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B36" w:rsidRPr="00CF5B36" w:rsidRDefault="00CF5B36" w:rsidP="00CF5B36">
      <w:pPr>
        <w:jc w:val="center"/>
        <w:rPr>
          <w:b/>
          <w:sz w:val="32"/>
          <w:szCs w:val="32"/>
          <w:lang w:val="fr-FR"/>
        </w:rPr>
      </w:pPr>
      <w:r w:rsidRPr="00CF5B36">
        <w:rPr>
          <w:b/>
          <w:sz w:val="32"/>
          <w:szCs w:val="32"/>
          <w:u w:val="single"/>
          <w:lang w:val="fr-FR"/>
        </w:rPr>
        <w:t>ADVANCED ORGANIZATIONAL CHANGE</w:t>
      </w:r>
    </w:p>
    <w:p w:rsidR="00CF5B36" w:rsidRDefault="00CF5B36" w:rsidP="00CF5B36">
      <w:pPr>
        <w:jc w:val="center"/>
        <w:rPr>
          <w:b/>
          <w:lang w:val="fr-FR"/>
        </w:rPr>
      </w:pPr>
    </w:p>
    <w:p w:rsidR="00CF5B36" w:rsidRPr="00CF5B36" w:rsidRDefault="00CF5B36" w:rsidP="00CF5B36">
      <w:pPr>
        <w:jc w:val="center"/>
        <w:rPr>
          <w:b/>
          <w:sz w:val="28"/>
          <w:szCs w:val="28"/>
          <w:u w:val="single"/>
          <w:lang w:val="fr-FR"/>
        </w:rPr>
      </w:pPr>
      <w:r w:rsidRPr="00CF5B36">
        <w:rPr>
          <w:b/>
          <w:sz w:val="28"/>
          <w:szCs w:val="28"/>
          <w:lang w:val="fr-FR"/>
        </w:rPr>
        <w:t>COURSE SYLLABUS</w:t>
      </w:r>
    </w:p>
    <w:p w:rsidR="00CF5B36" w:rsidRPr="00CF5B36" w:rsidRDefault="00CF5B36" w:rsidP="00CF5B36">
      <w:pPr>
        <w:jc w:val="center"/>
        <w:rPr>
          <w:b/>
          <w:sz w:val="28"/>
          <w:szCs w:val="28"/>
          <w:lang w:val="fr-FR"/>
        </w:rPr>
      </w:pPr>
      <w:r w:rsidRPr="00CF5B36">
        <w:rPr>
          <w:b/>
          <w:sz w:val="28"/>
          <w:szCs w:val="28"/>
          <w:lang w:val="fr-FR"/>
        </w:rPr>
        <w:t>BLOCK WEEK : JANUARY 22-25 &amp; 28, 2019</w:t>
      </w:r>
    </w:p>
    <w:p w:rsidR="00CF5B36" w:rsidRPr="00CF5B36" w:rsidRDefault="00CF5B36" w:rsidP="00CF5B36">
      <w:pPr>
        <w:rPr>
          <w:b/>
          <w:sz w:val="28"/>
          <w:szCs w:val="28"/>
          <w:lang w:val="fr-FR"/>
        </w:rPr>
      </w:pPr>
      <w:r w:rsidRPr="00CF5B36">
        <w:rPr>
          <w:b/>
          <w:sz w:val="28"/>
          <w:szCs w:val="28"/>
          <w:lang w:val="fr-FR"/>
        </w:rPr>
        <w:tab/>
      </w:r>
      <w:r w:rsidRPr="00CF5B36">
        <w:rPr>
          <w:b/>
          <w:sz w:val="28"/>
          <w:szCs w:val="28"/>
          <w:lang w:val="fr-FR"/>
        </w:rPr>
        <w:tab/>
      </w:r>
      <w:r w:rsidRPr="00CF5B36">
        <w:rPr>
          <w:b/>
          <w:sz w:val="28"/>
          <w:szCs w:val="28"/>
          <w:lang w:val="fr-FR"/>
        </w:rPr>
        <w:tab/>
      </w:r>
      <w:r w:rsidRPr="00CF5B36">
        <w:rPr>
          <w:b/>
          <w:sz w:val="28"/>
          <w:szCs w:val="28"/>
          <w:lang w:val="fr-FR"/>
        </w:rPr>
        <w:tab/>
      </w:r>
      <w:r w:rsidRPr="00CF5B36">
        <w:rPr>
          <w:b/>
          <w:sz w:val="28"/>
          <w:szCs w:val="28"/>
          <w:lang w:val="fr-FR"/>
        </w:rPr>
        <w:tab/>
      </w:r>
      <w:proofErr w:type="spellStart"/>
      <w:r w:rsidRPr="00CF5B36">
        <w:rPr>
          <w:b/>
          <w:sz w:val="28"/>
          <w:szCs w:val="28"/>
          <w:lang w:val="fr-FR"/>
        </w:rPr>
        <w:t>Draft</w:t>
      </w:r>
      <w:proofErr w:type="spellEnd"/>
      <w:r w:rsidRPr="00CF5B36">
        <w:rPr>
          <w:b/>
          <w:sz w:val="28"/>
          <w:szCs w:val="28"/>
          <w:lang w:val="fr-FR"/>
        </w:rPr>
        <w:t xml:space="preserve"> 1.0 (</w:t>
      </w:r>
      <w:proofErr w:type="spellStart"/>
      <w:r w:rsidRPr="00CF5B36">
        <w:rPr>
          <w:b/>
          <w:sz w:val="28"/>
          <w:szCs w:val="28"/>
          <w:lang w:val="fr-FR"/>
        </w:rPr>
        <w:t>Oct</w:t>
      </w:r>
      <w:proofErr w:type="spellEnd"/>
      <w:r w:rsidRPr="00CF5B36">
        <w:rPr>
          <w:b/>
          <w:sz w:val="28"/>
          <w:szCs w:val="28"/>
          <w:lang w:val="fr-FR"/>
        </w:rPr>
        <w:t xml:space="preserve"> 16, 2018) </w:t>
      </w:r>
    </w:p>
    <w:p w:rsidR="00CF5B36" w:rsidRDefault="00CF5B36" w:rsidP="00CF5B36">
      <w:pPr>
        <w:rPr>
          <w:b/>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830"/>
      </w:tblGrid>
      <w:tr w:rsidR="00CF5B36" w:rsidTr="00FC3DDF">
        <w:tc>
          <w:tcPr>
            <w:tcW w:w="2520" w:type="dxa"/>
          </w:tcPr>
          <w:p w:rsidR="00CF5B36" w:rsidRPr="00284A4B" w:rsidRDefault="00CF5B36" w:rsidP="00FC3DDF">
            <w:pPr>
              <w:jc w:val="right"/>
              <w:rPr>
                <w:b/>
                <w:lang w:val="fr-FR"/>
              </w:rPr>
            </w:pPr>
            <w:r>
              <w:rPr>
                <w:b/>
                <w:lang w:val="fr-FR"/>
              </w:rPr>
              <w:t>Professor :</w:t>
            </w:r>
          </w:p>
        </w:tc>
        <w:tc>
          <w:tcPr>
            <w:tcW w:w="6830" w:type="dxa"/>
          </w:tcPr>
          <w:p w:rsidR="00CF5B36" w:rsidRPr="00284A4B" w:rsidRDefault="00CF5B36" w:rsidP="00FC3DDF">
            <w:pPr>
              <w:rPr>
                <w:lang w:val="fr-FR"/>
              </w:rPr>
            </w:pPr>
            <w:r>
              <w:rPr>
                <w:lang w:val="fr-FR"/>
              </w:rPr>
              <w:t>Todd Jick</w:t>
            </w:r>
          </w:p>
        </w:tc>
      </w:tr>
      <w:tr w:rsidR="00CF5B36" w:rsidTr="00FC3DDF">
        <w:tc>
          <w:tcPr>
            <w:tcW w:w="2520" w:type="dxa"/>
          </w:tcPr>
          <w:p w:rsidR="00CF5B36" w:rsidRDefault="00CF5B36" w:rsidP="00FC3DDF">
            <w:pPr>
              <w:jc w:val="right"/>
              <w:rPr>
                <w:b/>
                <w:lang w:val="fr-FR"/>
              </w:rPr>
            </w:pPr>
            <w:r>
              <w:rPr>
                <w:b/>
                <w:lang w:val="fr-FR"/>
              </w:rPr>
              <w:t>Office :</w:t>
            </w:r>
          </w:p>
        </w:tc>
        <w:tc>
          <w:tcPr>
            <w:tcW w:w="6830" w:type="dxa"/>
          </w:tcPr>
          <w:p w:rsidR="00CF5B36" w:rsidRPr="00B57C47" w:rsidRDefault="00CF5B36" w:rsidP="00FC3DDF">
            <w:pPr>
              <w:rPr>
                <w:lang w:val="fr-FR"/>
              </w:rPr>
            </w:pPr>
            <w:proofErr w:type="spellStart"/>
            <w:r>
              <w:rPr>
                <w:lang w:val="fr-FR"/>
              </w:rPr>
              <w:t>Uris</w:t>
            </w:r>
            <w:proofErr w:type="spellEnd"/>
            <w:r>
              <w:rPr>
                <w:lang w:val="fr-FR"/>
              </w:rPr>
              <w:t xml:space="preserve"> 721 (office </w:t>
            </w:r>
            <w:proofErr w:type="spellStart"/>
            <w:r>
              <w:rPr>
                <w:lang w:val="fr-FR"/>
              </w:rPr>
              <w:t>hours</w:t>
            </w:r>
            <w:proofErr w:type="spellEnd"/>
            <w:r>
              <w:rPr>
                <w:lang w:val="fr-FR"/>
              </w:rPr>
              <w:t xml:space="preserve"> by </w:t>
            </w:r>
            <w:proofErr w:type="spellStart"/>
            <w:r>
              <w:rPr>
                <w:lang w:val="fr-FR"/>
              </w:rPr>
              <w:t>appointment</w:t>
            </w:r>
            <w:proofErr w:type="spellEnd"/>
            <w:r>
              <w:rPr>
                <w:lang w:val="fr-FR"/>
              </w:rPr>
              <w:t>)</w:t>
            </w:r>
          </w:p>
        </w:tc>
      </w:tr>
      <w:tr w:rsidR="00CF5B36" w:rsidTr="00FC3DDF">
        <w:tc>
          <w:tcPr>
            <w:tcW w:w="2520" w:type="dxa"/>
          </w:tcPr>
          <w:p w:rsidR="00CF5B36" w:rsidRDefault="00CF5B36" w:rsidP="00FC3DDF">
            <w:pPr>
              <w:jc w:val="right"/>
              <w:rPr>
                <w:b/>
                <w:lang w:val="fr-FR"/>
              </w:rPr>
            </w:pPr>
            <w:r>
              <w:rPr>
                <w:b/>
                <w:lang w:val="fr-FR"/>
              </w:rPr>
              <w:t>E-mail :</w:t>
            </w:r>
          </w:p>
        </w:tc>
        <w:tc>
          <w:tcPr>
            <w:tcW w:w="6830" w:type="dxa"/>
          </w:tcPr>
          <w:p w:rsidR="00CF5B36" w:rsidRPr="00B57C47" w:rsidRDefault="00CF5B36" w:rsidP="00FC3DDF">
            <w:pPr>
              <w:rPr>
                <w:lang w:val="fr-FR"/>
              </w:rPr>
            </w:pPr>
            <w:hyperlink r:id="rId5" w:history="1">
              <w:r w:rsidRPr="00DF3284">
                <w:rPr>
                  <w:rStyle w:val="Hyperlink"/>
                  <w:lang w:val="fr-FR"/>
                </w:rPr>
                <w:t>tdj2015@gsb.columbia.edu</w:t>
              </w:r>
            </w:hyperlink>
          </w:p>
        </w:tc>
      </w:tr>
      <w:tr w:rsidR="00CF5B36" w:rsidTr="00FC3DDF">
        <w:tc>
          <w:tcPr>
            <w:tcW w:w="2520" w:type="dxa"/>
          </w:tcPr>
          <w:p w:rsidR="00CF5B36" w:rsidRDefault="00CF5B36" w:rsidP="00FC3DDF">
            <w:pPr>
              <w:jc w:val="right"/>
              <w:rPr>
                <w:b/>
                <w:lang w:val="fr-FR"/>
              </w:rPr>
            </w:pPr>
            <w:r>
              <w:rPr>
                <w:b/>
                <w:lang w:val="fr-FR"/>
              </w:rPr>
              <w:t>Voice :</w:t>
            </w:r>
          </w:p>
        </w:tc>
        <w:tc>
          <w:tcPr>
            <w:tcW w:w="6830" w:type="dxa"/>
          </w:tcPr>
          <w:p w:rsidR="00CF5B36" w:rsidRPr="00B57C47" w:rsidRDefault="00CF5B36" w:rsidP="00FC3DDF">
            <w:pPr>
              <w:rPr>
                <w:lang w:val="fr-FR"/>
              </w:rPr>
            </w:pPr>
            <w:r>
              <w:rPr>
                <w:lang w:val="fr-FR"/>
              </w:rPr>
              <w:t>212.854.9252</w:t>
            </w:r>
          </w:p>
        </w:tc>
      </w:tr>
      <w:tr w:rsidR="00CF5B36" w:rsidTr="00FC3DDF">
        <w:tc>
          <w:tcPr>
            <w:tcW w:w="2520" w:type="dxa"/>
          </w:tcPr>
          <w:p w:rsidR="00CF5B36" w:rsidRDefault="00CF5B36" w:rsidP="00FC3DDF">
            <w:pPr>
              <w:jc w:val="right"/>
              <w:rPr>
                <w:b/>
                <w:lang w:val="fr-FR"/>
              </w:rPr>
            </w:pPr>
          </w:p>
        </w:tc>
        <w:tc>
          <w:tcPr>
            <w:tcW w:w="6830" w:type="dxa"/>
          </w:tcPr>
          <w:p w:rsidR="00CF5B36" w:rsidRPr="00284A4B" w:rsidRDefault="00CF5B36" w:rsidP="00FC3DDF">
            <w:pPr>
              <w:rPr>
                <w:b/>
                <w:lang w:val="fr-FR"/>
              </w:rPr>
            </w:pPr>
          </w:p>
        </w:tc>
      </w:tr>
      <w:tr w:rsidR="00CF5B36" w:rsidTr="00FC3DDF">
        <w:tc>
          <w:tcPr>
            <w:tcW w:w="2520" w:type="dxa"/>
          </w:tcPr>
          <w:p w:rsidR="00CF5B36" w:rsidRDefault="00CF5B36" w:rsidP="00FC3DDF">
            <w:pPr>
              <w:jc w:val="right"/>
              <w:rPr>
                <w:b/>
                <w:lang w:val="fr-FR"/>
              </w:rPr>
            </w:pPr>
            <w:r>
              <w:rPr>
                <w:b/>
                <w:lang w:val="fr-FR"/>
              </w:rPr>
              <w:t>TA :</w:t>
            </w:r>
          </w:p>
        </w:tc>
        <w:tc>
          <w:tcPr>
            <w:tcW w:w="6830" w:type="dxa"/>
          </w:tcPr>
          <w:p w:rsidR="00CF5B36" w:rsidRPr="00B57C47" w:rsidRDefault="00CF5B36" w:rsidP="00FC3DDF">
            <w:pPr>
              <w:rPr>
                <w:lang w:val="fr-FR"/>
              </w:rPr>
            </w:pPr>
            <w:r>
              <w:rPr>
                <w:lang w:val="fr-FR"/>
              </w:rPr>
              <w:t xml:space="preserve">Elizabeth </w:t>
            </w:r>
            <w:proofErr w:type="spellStart"/>
            <w:r>
              <w:rPr>
                <w:lang w:val="fr-FR"/>
              </w:rPr>
              <w:t>Passannante</w:t>
            </w:r>
            <w:proofErr w:type="spellEnd"/>
          </w:p>
        </w:tc>
      </w:tr>
      <w:tr w:rsidR="00CF5B36" w:rsidTr="00FC3DDF">
        <w:tc>
          <w:tcPr>
            <w:tcW w:w="2520" w:type="dxa"/>
          </w:tcPr>
          <w:p w:rsidR="00CF5B36" w:rsidRDefault="00CF5B36" w:rsidP="00FC3DDF">
            <w:pPr>
              <w:jc w:val="right"/>
              <w:rPr>
                <w:b/>
                <w:lang w:val="fr-FR"/>
              </w:rPr>
            </w:pPr>
            <w:r>
              <w:rPr>
                <w:b/>
                <w:lang w:val="fr-FR"/>
              </w:rPr>
              <w:t>E-mail :</w:t>
            </w:r>
          </w:p>
        </w:tc>
        <w:tc>
          <w:tcPr>
            <w:tcW w:w="6830" w:type="dxa"/>
          </w:tcPr>
          <w:p w:rsidR="00CF5B36" w:rsidRDefault="00CF5B36" w:rsidP="00FC3DDF">
            <w:pPr>
              <w:rPr>
                <w:b/>
                <w:lang w:val="fr-FR"/>
              </w:rPr>
            </w:pPr>
            <w:r w:rsidRPr="008E6E31">
              <w:rPr>
                <w:b/>
                <w:lang w:val="fr-FR"/>
              </w:rPr>
              <w:t>EPassannante19@gsb.columbia.edu</w:t>
            </w:r>
          </w:p>
        </w:tc>
      </w:tr>
      <w:tr w:rsidR="00CF5B36" w:rsidTr="00FC3DDF">
        <w:trPr>
          <w:trHeight w:val="252"/>
        </w:trPr>
        <w:tc>
          <w:tcPr>
            <w:tcW w:w="2520" w:type="dxa"/>
          </w:tcPr>
          <w:p w:rsidR="00CF5B36" w:rsidRDefault="00CF5B36" w:rsidP="00FC3DDF">
            <w:pPr>
              <w:jc w:val="right"/>
              <w:rPr>
                <w:b/>
                <w:lang w:val="fr-FR"/>
              </w:rPr>
            </w:pPr>
          </w:p>
        </w:tc>
        <w:tc>
          <w:tcPr>
            <w:tcW w:w="6830" w:type="dxa"/>
          </w:tcPr>
          <w:p w:rsidR="00CF5B36" w:rsidRPr="00284A4B" w:rsidRDefault="00CF5B36" w:rsidP="00FC3DDF">
            <w:pPr>
              <w:rPr>
                <w:lang w:val="fr-FR"/>
              </w:rPr>
            </w:pPr>
          </w:p>
        </w:tc>
      </w:tr>
      <w:tr w:rsidR="00CF5B36" w:rsidTr="00FC3DDF">
        <w:trPr>
          <w:trHeight w:val="252"/>
        </w:trPr>
        <w:tc>
          <w:tcPr>
            <w:tcW w:w="2520" w:type="dxa"/>
          </w:tcPr>
          <w:p w:rsidR="00CF5B36" w:rsidRDefault="00CF5B36" w:rsidP="00FC3DDF">
            <w:pPr>
              <w:jc w:val="right"/>
              <w:rPr>
                <w:b/>
                <w:lang w:val="fr-FR"/>
              </w:rPr>
            </w:pPr>
            <w:r w:rsidRPr="00F14FE0">
              <w:rPr>
                <w:b/>
              </w:rPr>
              <w:t>Course Requirement:</w:t>
            </w:r>
          </w:p>
        </w:tc>
        <w:tc>
          <w:tcPr>
            <w:tcW w:w="6830" w:type="dxa"/>
          </w:tcPr>
          <w:p w:rsidR="00CF5B36" w:rsidRDefault="00CF5B36" w:rsidP="00FC3DDF">
            <w:pPr>
              <w:rPr>
                <w:lang w:val="fr-FR"/>
              </w:rPr>
            </w:pPr>
            <w:proofErr w:type="spellStart"/>
            <w:r>
              <w:rPr>
                <w:lang w:val="fr-FR"/>
              </w:rPr>
              <w:t>Organizational</w:t>
            </w:r>
            <w:proofErr w:type="spellEnd"/>
            <w:r>
              <w:rPr>
                <w:lang w:val="fr-FR"/>
              </w:rPr>
              <w:t xml:space="preserve"> Change </w:t>
            </w:r>
            <w:proofErr w:type="spellStart"/>
            <w:r>
              <w:rPr>
                <w:lang w:val="fr-FR"/>
              </w:rPr>
              <w:t>is</w:t>
            </w:r>
            <w:proofErr w:type="spellEnd"/>
            <w:r>
              <w:rPr>
                <w:lang w:val="fr-FR"/>
              </w:rPr>
              <w:t xml:space="preserve"> </w:t>
            </w:r>
            <w:proofErr w:type="gramStart"/>
            <w:r>
              <w:rPr>
                <w:lang w:val="fr-FR"/>
              </w:rPr>
              <w:t>a</w:t>
            </w:r>
            <w:proofErr w:type="gramEnd"/>
            <w:r>
              <w:rPr>
                <w:lang w:val="fr-FR"/>
              </w:rPr>
              <w:t xml:space="preserve"> </w:t>
            </w:r>
            <w:proofErr w:type="spellStart"/>
            <w:r>
              <w:rPr>
                <w:lang w:val="fr-FR"/>
              </w:rPr>
              <w:t>pre-requisite</w:t>
            </w:r>
            <w:proofErr w:type="spellEnd"/>
            <w:r>
              <w:rPr>
                <w:lang w:val="fr-FR"/>
              </w:rPr>
              <w:t xml:space="preserve"> course for all </w:t>
            </w:r>
            <w:proofErr w:type="spellStart"/>
            <w:r>
              <w:rPr>
                <w:lang w:val="fr-FR"/>
              </w:rPr>
              <w:t>students</w:t>
            </w:r>
            <w:proofErr w:type="spellEnd"/>
            <w:r>
              <w:rPr>
                <w:lang w:val="fr-FR"/>
              </w:rPr>
              <w:t>.</w:t>
            </w:r>
          </w:p>
        </w:tc>
      </w:tr>
    </w:tbl>
    <w:p w:rsidR="00CF5B36" w:rsidRDefault="00CF5B36" w:rsidP="00CF5B36">
      <w:pPr>
        <w:rPr>
          <w:b/>
          <w:lang w:val="fr-FR"/>
        </w:rPr>
      </w:pPr>
    </w:p>
    <w:p w:rsidR="00CF5B36" w:rsidRDefault="00CF5B36" w:rsidP="00CF5B36">
      <w:pPr>
        <w:rPr>
          <w:b/>
          <w:sz w:val="28"/>
          <w:u w:val="single"/>
        </w:rPr>
      </w:pPr>
    </w:p>
    <w:p w:rsidR="00CF5B36" w:rsidRDefault="00CF5B36" w:rsidP="00CF5B36">
      <w:pPr>
        <w:rPr>
          <w:b/>
          <w:sz w:val="28"/>
          <w:u w:val="single"/>
        </w:rPr>
      </w:pPr>
      <w:r w:rsidRPr="00AE5F6C">
        <w:rPr>
          <w:b/>
          <w:sz w:val="28"/>
          <w:u w:val="single"/>
        </w:rPr>
        <w:t>COURSE DESCRIPTION</w:t>
      </w:r>
    </w:p>
    <w:p w:rsidR="00CF5B36" w:rsidRPr="00AE5F6C" w:rsidRDefault="00CF5B36" w:rsidP="00CF5B36">
      <w:pPr>
        <w:rPr>
          <w:b/>
          <w:sz w:val="28"/>
          <w:u w:val="single"/>
        </w:rPr>
      </w:pPr>
    </w:p>
    <w:p w:rsidR="00CF5B36" w:rsidRPr="00B57C47" w:rsidRDefault="00CF5B36" w:rsidP="00CF5B36">
      <w:pPr>
        <w:spacing w:after="240"/>
        <w:jc w:val="both"/>
        <w:rPr>
          <w:rFonts w:eastAsia="Calibri"/>
        </w:rPr>
      </w:pPr>
      <w:r w:rsidRPr="00B57C47">
        <w:rPr>
          <w:rFonts w:eastAsia="Calibri"/>
        </w:rPr>
        <w:t xml:space="preserve">This block week course will examine a variety of change management topics that both deepen and </w:t>
      </w:r>
      <w:r>
        <w:rPr>
          <w:rFonts w:eastAsia="Calibri"/>
        </w:rPr>
        <w:t>enrich</w:t>
      </w:r>
      <w:r w:rsidRPr="00B57C47">
        <w:rPr>
          <w:rFonts w:eastAsia="Calibri"/>
        </w:rPr>
        <w:t xml:space="preserve"> the Org Change course. It is recommended for students who want to</w:t>
      </w:r>
      <w:r>
        <w:rPr>
          <w:rFonts w:eastAsia="Calibri"/>
        </w:rPr>
        <w:t xml:space="preserve"> expand</w:t>
      </w:r>
      <w:r w:rsidRPr="00B57C47">
        <w:rPr>
          <w:rFonts w:eastAsia="Calibri"/>
        </w:rPr>
        <w:t xml:space="preserve"> their skills </w:t>
      </w:r>
      <w:r>
        <w:rPr>
          <w:rFonts w:eastAsia="Calibri"/>
        </w:rPr>
        <w:t xml:space="preserve">as they </w:t>
      </w:r>
      <w:r w:rsidRPr="00B57C47">
        <w:rPr>
          <w:rFonts w:eastAsia="Calibri"/>
        </w:rPr>
        <w:t xml:space="preserve">prepare to work </w:t>
      </w:r>
      <w:r>
        <w:rPr>
          <w:rFonts w:eastAsia="Calibri"/>
        </w:rPr>
        <w:t>in</w:t>
      </w:r>
      <w:r w:rsidRPr="00B57C47">
        <w:rPr>
          <w:rFonts w:eastAsia="Calibri"/>
        </w:rPr>
        <w:t xml:space="preserve"> organizations which will be </w:t>
      </w:r>
      <w:r>
        <w:rPr>
          <w:rFonts w:eastAsia="Calibri"/>
        </w:rPr>
        <w:t xml:space="preserve">going through “advanced” innovative changes. </w:t>
      </w:r>
    </w:p>
    <w:p w:rsidR="00CF5B36" w:rsidRPr="00B57C47" w:rsidRDefault="00CF5B36" w:rsidP="00CF5B36">
      <w:pPr>
        <w:spacing w:after="240"/>
        <w:jc w:val="both"/>
        <w:rPr>
          <w:rFonts w:eastAsia="Calibri"/>
        </w:rPr>
      </w:pPr>
      <w:r w:rsidRPr="00B57C47">
        <w:rPr>
          <w:rFonts w:eastAsia="Calibri"/>
        </w:rPr>
        <w:t xml:space="preserve">The course begins with </w:t>
      </w:r>
      <w:r>
        <w:rPr>
          <w:rFonts w:eastAsia="Calibri"/>
        </w:rPr>
        <w:t>a focus</w:t>
      </w:r>
      <w:r w:rsidRPr="00B57C47">
        <w:rPr>
          <w:rFonts w:eastAsia="Calibri"/>
        </w:rPr>
        <w:t xml:space="preserve"> on the nature of organizational changes in management practices and corporate cultures, </w:t>
      </w:r>
      <w:r>
        <w:rPr>
          <w:rFonts w:eastAsia="Calibri"/>
        </w:rPr>
        <w:t>entitled</w:t>
      </w:r>
      <w:r w:rsidRPr="00B57C47">
        <w:rPr>
          <w:rFonts w:eastAsia="Calibri"/>
        </w:rPr>
        <w:t xml:space="preserve"> Management 2.0. These leading</w:t>
      </w:r>
      <w:r>
        <w:rPr>
          <w:rFonts w:eastAsia="Calibri"/>
        </w:rPr>
        <w:t>-</w:t>
      </w:r>
      <w:r w:rsidRPr="00B57C47">
        <w:rPr>
          <w:rFonts w:eastAsia="Calibri"/>
        </w:rPr>
        <w:t xml:space="preserve">edge practices are innovations which </w:t>
      </w:r>
      <w:r>
        <w:rPr>
          <w:rFonts w:eastAsia="Calibri"/>
        </w:rPr>
        <w:t>will</w:t>
      </w:r>
      <w:r w:rsidRPr="00B57C47">
        <w:rPr>
          <w:rFonts w:eastAsia="Calibri"/>
        </w:rPr>
        <w:t xml:space="preserve"> be carefully examined for their effectiveness, generalizability and implementation challenges. This will include examples of bold organizational design (e.g. </w:t>
      </w:r>
      <w:proofErr w:type="spellStart"/>
      <w:r w:rsidRPr="00B57C47">
        <w:rPr>
          <w:rFonts w:eastAsia="Calibri"/>
        </w:rPr>
        <w:t>Holocracy</w:t>
      </w:r>
      <w:proofErr w:type="spellEnd"/>
      <w:r w:rsidRPr="00B57C47">
        <w:rPr>
          <w:rFonts w:eastAsia="Calibri"/>
        </w:rPr>
        <w:t>), bold organizational cultures (e.g. transparency and feedback rich), and millennial</w:t>
      </w:r>
      <w:r>
        <w:rPr>
          <w:rFonts w:eastAsia="Calibri"/>
        </w:rPr>
        <w:t>-</w:t>
      </w:r>
      <w:r w:rsidRPr="00B57C47">
        <w:rPr>
          <w:rFonts w:eastAsia="Calibri"/>
        </w:rPr>
        <w:t xml:space="preserve">friendly employee engagement (e.g. </w:t>
      </w:r>
      <w:r>
        <w:rPr>
          <w:rFonts w:eastAsia="Calibri"/>
        </w:rPr>
        <w:t>lifestyle</w:t>
      </w:r>
      <w:r w:rsidRPr="00B57C47">
        <w:rPr>
          <w:rFonts w:eastAsia="Calibri"/>
        </w:rPr>
        <w:t xml:space="preserve"> values and empowerment). </w:t>
      </w:r>
      <w:r>
        <w:rPr>
          <w:rFonts w:eastAsia="Calibri"/>
        </w:rPr>
        <w:t>Will these practices be successful?</w:t>
      </w:r>
      <w:r w:rsidRPr="00B57C47">
        <w:rPr>
          <w:rFonts w:eastAsia="Calibri"/>
        </w:rPr>
        <w:t xml:space="preserve"> How will organizations</w:t>
      </w:r>
      <w:r>
        <w:rPr>
          <w:rFonts w:eastAsia="Calibri"/>
        </w:rPr>
        <w:t xml:space="preserve"> need to</w:t>
      </w:r>
      <w:r w:rsidRPr="00B57C47">
        <w:rPr>
          <w:rFonts w:eastAsia="Calibri"/>
        </w:rPr>
        <w:t xml:space="preserve"> change to instill them</w:t>
      </w:r>
      <w:r>
        <w:rPr>
          <w:rFonts w:eastAsia="Calibri"/>
        </w:rPr>
        <w:t xml:space="preserve"> within the workplace</w:t>
      </w:r>
      <w:r w:rsidRPr="00B57C47">
        <w:rPr>
          <w:rFonts w:eastAsia="Calibri"/>
        </w:rPr>
        <w:t>? What kind of organization will appeal to a</w:t>
      </w:r>
      <w:r>
        <w:rPr>
          <w:rFonts w:eastAsia="Calibri"/>
        </w:rPr>
        <w:t xml:space="preserve"> future</w:t>
      </w:r>
      <w:r w:rsidRPr="00B57C47">
        <w:rPr>
          <w:rFonts w:eastAsia="Calibri"/>
        </w:rPr>
        <w:t xml:space="preserve"> CBS student</w:t>
      </w:r>
      <w:r>
        <w:rPr>
          <w:rFonts w:eastAsia="Calibri"/>
        </w:rPr>
        <w:t>, like yourself?</w:t>
      </w:r>
      <w:r w:rsidRPr="00B57C47">
        <w:rPr>
          <w:rFonts w:eastAsia="Calibri"/>
        </w:rPr>
        <w:t xml:space="preserve"> </w:t>
      </w:r>
    </w:p>
    <w:p w:rsidR="00CF5B36" w:rsidRDefault="00CF5B36" w:rsidP="00CF5B36">
      <w:pPr>
        <w:spacing w:after="240"/>
        <w:jc w:val="both"/>
        <w:rPr>
          <w:rFonts w:eastAsia="Calibri"/>
        </w:rPr>
      </w:pPr>
      <w:r>
        <w:rPr>
          <w:rFonts w:eastAsia="Calibri"/>
        </w:rPr>
        <w:t xml:space="preserve">We will then consider some challenging type changes—how to change in a fast changing, uncertain and unknowable world (which some call a “VUCA” world) AND how to make progress in the tech world with Diversity which seems to be still lagging considerably. We will spend a day with examples from Google and other tech companies. </w:t>
      </w:r>
    </w:p>
    <w:p w:rsidR="00CF5B36" w:rsidRPr="00B57C47" w:rsidRDefault="00CF5B36" w:rsidP="00CF5B36">
      <w:pPr>
        <w:spacing w:after="240"/>
        <w:jc w:val="both"/>
        <w:rPr>
          <w:rFonts w:eastAsia="Calibri"/>
        </w:rPr>
      </w:pPr>
      <w:r>
        <w:rPr>
          <w:rFonts w:eastAsia="Calibri"/>
        </w:rPr>
        <w:t xml:space="preserve">Other topics will include </w:t>
      </w:r>
      <w:r w:rsidRPr="00B57C47">
        <w:rPr>
          <w:rFonts w:eastAsia="Calibri"/>
        </w:rPr>
        <w:t xml:space="preserve">“how </w:t>
      </w:r>
      <w:proofErr w:type="spellStart"/>
      <w:r w:rsidRPr="00B57C47">
        <w:rPr>
          <w:rFonts w:eastAsia="Calibri"/>
        </w:rPr>
        <w:t>to’s</w:t>
      </w:r>
      <w:proofErr w:type="spellEnd"/>
      <w:r w:rsidRPr="00B57C47">
        <w:rPr>
          <w:rFonts w:eastAsia="Calibri"/>
        </w:rPr>
        <w:t xml:space="preserve">” such as—e.g. how to manage a post-merger integration process, </w:t>
      </w:r>
      <w:r>
        <w:rPr>
          <w:rFonts w:eastAsia="Calibri"/>
        </w:rPr>
        <w:t xml:space="preserve">how to be </w:t>
      </w:r>
      <w:proofErr w:type="spellStart"/>
      <w:r>
        <w:rPr>
          <w:rFonts w:eastAsia="Calibri"/>
        </w:rPr>
        <w:t>intrapreneurial</w:t>
      </w:r>
      <w:proofErr w:type="spellEnd"/>
      <w:r>
        <w:rPr>
          <w:rFonts w:eastAsia="Calibri"/>
        </w:rPr>
        <w:t xml:space="preserve"> and build an innovative organization inside a traditional organization, </w:t>
      </w:r>
      <w:r w:rsidRPr="00B57C47">
        <w:rPr>
          <w:rFonts w:eastAsia="Calibri"/>
        </w:rPr>
        <w:t>and how to lead large transformations</w:t>
      </w:r>
      <w:r>
        <w:rPr>
          <w:rFonts w:eastAsia="Calibri"/>
        </w:rPr>
        <w:t xml:space="preserve"> of traditional organizations</w:t>
      </w:r>
      <w:r w:rsidRPr="00B57C47">
        <w:rPr>
          <w:rFonts w:eastAsia="Calibri"/>
        </w:rPr>
        <w:t xml:space="preserve">. Finally, </w:t>
      </w:r>
      <w:r>
        <w:rPr>
          <w:rFonts w:eastAsia="Calibri"/>
        </w:rPr>
        <w:t xml:space="preserve">we will examine </w:t>
      </w:r>
      <w:r w:rsidRPr="00B57C47">
        <w:rPr>
          <w:rFonts w:eastAsia="Calibri"/>
        </w:rPr>
        <w:t xml:space="preserve">how to come back from traumatic loss and change. </w:t>
      </w:r>
    </w:p>
    <w:p w:rsidR="00CF5B36" w:rsidRPr="00B57C47" w:rsidRDefault="00CF5B36" w:rsidP="00CF5B36">
      <w:pPr>
        <w:spacing w:after="240"/>
        <w:jc w:val="both"/>
        <w:rPr>
          <w:rFonts w:eastAsia="Calibri"/>
        </w:rPr>
      </w:pPr>
      <w:r w:rsidRPr="00B57C47">
        <w:rPr>
          <w:rFonts w:eastAsia="Calibri"/>
        </w:rPr>
        <w:t xml:space="preserve">One </w:t>
      </w:r>
      <w:r>
        <w:rPr>
          <w:rFonts w:eastAsia="Calibri"/>
        </w:rPr>
        <w:t>significant</w:t>
      </w:r>
      <w:r w:rsidRPr="00B57C47">
        <w:rPr>
          <w:rFonts w:eastAsia="Calibri"/>
        </w:rPr>
        <w:t xml:space="preserve"> feature</w:t>
      </w:r>
      <w:r>
        <w:rPr>
          <w:rFonts w:eastAsia="Calibri"/>
        </w:rPr>
        <w:t xml:space="preserve"> and highlight</w:t>
      </w:r>
      <w:r w:rsidRPr="00B57C47">
        <w:rPr>
          <w:rFonts w:eastAsia="Calibri"/>
        </w:rPr>
        <w:t xml:space="preserve"> of the</w:t>
      </w:r>
      <w:r>
        <w:rPr>
          <w:rFonts w:eastAsia="Calibri"/>
        </w:rPr>
        <w:t xml:space="preserve"> block week</w:t>
      </w:r>
      <w:r w:rsidRPr="00B57C47">
        <w:rPr>
          <w:rFonts w:eastAsia="Calibri"/>
        </w:rPr>
        <w:t xml:space="preserve"> course </w:t>
      </w:r>
      <w:r>
        <w:rPr>
          <w:rFonts w:eastAsia="Calibri"/>
        </w:rPr>
        <w:t>is</w:t>
      </w:r>
      <w:r w:rsidRPr="00B57C47">
        <w:rPr>
          <w:rFonts w:eastAsia="Calibri"/>
        </w:rPr>
        <w:t xml:space="preserve"> the field visit to iconic NYC organizations to meet with Executives and discuss their experiences with change management.  Each student will </w:t>
      </w:r>
      <w:r>
        <w:rPr>
          <w:rFonts w:eastAsia="Calibri"/>
        </w:rPr>
        <w:t xml:space="preserve">be assigned to a small group which will </w:t>
      </w:r>
      <w:r w:rsidRPr="00B57C47">
        <w:rPr>
          <w:rFonts w:eastAsia="Calibri"/>
        </w:rPr>
        <w:t xml:space="preserve">experience a half day field trip to one of </w:t>
      </w:r>
      <w:r w:rsidRPr="00B57C47">
        <w:rPr>
          <w:rFonts w:eastAsia="Calibri"/>
        </w:rPr>
        <w:lastRenderedPageBreak/>
        <w:t xml:space="preserve">the following organizations:  New York Public Library, </w:t>
      </w:r>
      <w:r>
        <w:rPr>
          <w:rFonts w:eastAsia="Calibri"/>
        </w:rPr>
        <w:t>NY Fire Department</w:t>
      </w:r>
      <w:r w:rsidRPr="00B57C47">
        <w:rPr>
          <w:rFonts w:eastAsia="Calibri"/>
        </w:rPr>
        <w:t xml:space="preserve">, </w:t>
      </w:r>
      <w:r>
        <w:rPr>
          <w:rFonts w:eastAsia="Calibri"/>
        </w:rPr>
        <w:t>Metropolitan Museum of Art,</w:t>
      </w:r>
      <w:r w:rsidRPr="00B57C47">
        <w:rPr>
          <w:rFonts w:eastAsia="Calibri"/>
        </w:rPr>
        <w:t xml:space="preserve"> </w:t>
      </w:r>
      <w:r>
        <w:rPr>
          <w:rFonts w:eastAsia="Calibri"/>
        </w:rPr>
        <w:t>and</w:t>
      </w:r>
      <w:r w:rsidRPr="00B57C47">
        <w:rPr>
          <w:rFonts w:eastAsia="Calibri"/>
        </w:rPr>
        <w:t xml:space="preserve"> the New York Times. </w:t>
      </w:r>
    </w:p>
    <w:p w:rsidR="00CF5B36" w:rsidRPr="00B57C47" w:rsidRDefault="00CF5B36" w:rsidP="00CF5B36">
      <w:pPr>
        <w:spacing w:after="240"/>
        <w:jc w:val="both"/>
        <w:rPr>
          <w:rFonts w:eastAsia="Calibri"/>
        </w:rPr>
      </w:pPr>
      <w:r w:rsidRPr="00B57C47">
        <w:rPr>
          <w:rFonts w:eastAsia="Calibri"/>
        </w:rPr>
        <w:t xml:space="preserve">The course will include </w:t>
      </w:r>
      <w:r>
        <w:rPr>
          <w:rFonts w:eastAsia="Calibri"/>
        </w:rPr>
        <w:t>case examples</w:t>
      </w:r>
      <w:r w:rsidRPr="00B57C47">
        <w:rPr>
          <w:rFonts w:eastAsia="Calibri"/>
        </w:rPr>
        <w:t xml:space="preserve">, a computer simulation, lectures, and a </w:t>
      </w:r>
      <w:r>
        <w:rPr>
          <w:rFonts w:eastAsia="Calibri"/>
        </w:rPr>
        <w:t xml:space="preserve">series of </w:t>
      </w:r>
      <w:r w:rsidRPr="00B57C47">
        <w:rPr>
          <w:rFonts w:eastAsia="Calibri"/>
        </w:rPr>
        <w:t>special class g</w:t>
      </w:r>
      <w:r>
        <w:rPr>
          <w:rFonts w:eastAsia="Calibri"/>
        </w:rPr>
        <w:t>uests from different industries.</w:t>
      </w:r>
      <w:r w:rsidRPr="00B57C47">
        <w:rPr>
          <w:rFonts w:eastAsia="Calibri"/>
        </w:rPr>
        <w:t xml:space="preserve"> Finally, there will be a special visit to the 9-11 Memorial which will help us appreciate the ultimate challenge of traumatic change, loss, healing, and resilience.</w:t>
      </w:r>
    </w:p>
    <w:p w:rsidR="00CF5B36" w:rsidRPr="00B57C47" w:rsidRDefault="00CF5B36" w:rsidP="00CF5B36">
      <w:pPr>
        <w:spacing w:after="240"/>
        <w:jc w:val="both"/>
        <w:rPr>
          <w:rFonts w:eastAsia="Calibri"/>
        </w:rPr>
      </w:pPr>
      <w:r w:rsidRPr="00B57C47">
        <w:rPr>
          <w:rFonts w:eastAsia="Calibri"/>
        </w:rPr>
        <w:t xml:space="preserve">Overall, it will be a </w:t>
      </w:r>
      <w:r w:rsidRPr="00B57C47">
        <w:rPr>
          <w:rFonts w:eastAsia="Calibri"/>
          <w:u w:val="single"/>
        </w:rPr>
        <w:t>very interactive</w:t>
      </w:r>
      <w:r w:rsidRPr="00B57C47">
        <w:rPr>
          <w:rFonts w:eastAsia="Calibri"/>
        </w:rPr>
        <w:t xml:space="preserve"> course with applications, techniques, and personal exposure to change leaders and change situations. </w:t>
      </w:r>
      <w:r>
        <w:rPr>
          <w:rFonts w:eastAsia="Calibri"/>
        </w:rPr>
        <w:t xml:space="preserve">STUDENTS ARE EXPECTED TO BE VERY PARTICIPATIVE AND SHOULD ONLY CHOOSE THIS COURSE ACCORDINGLY. </w:t>
      </w: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r w:rsidRPr="00AE5F6C">
        <w:rPr>
          <w:b/>
          <w:sz w:val="28"/>
          <w:u w:val="single"/>
        </w:rPr>
        <w:lastRenderedPageBreak/>
        <w:t>COURSE OVERVIEW AND SCHEDULE:</w:t>
      </w:r>
    </w:p>
    <w:p w:rsidR="00CF5B36" w:rsidRPr="00AE5F6C" w:rsidRDefault="00CF5B36" w:rsidP="00CF5B36">
      <w:pPr>
        <w:rPr>
          <w:b/>
          <w:sz w:val="28"/>
          <w:u w:val="single"/>
        </w:rPr>
      </w:pPr>
    </w:p>
    <w:tbl>
      <w:tblPr>
        <w:tblStyle w:val="TableGrid"/>
        <w:tblW w:w="0" w:type="auto"/>
        <w:tblLook w:val="04A0" w:firstRow="1" w:lastRow="0" w:firstColumn="1" w:lastColumn="0" w:noHBand="0" w:noVBand="1"/>
      </w:tblPr>
      <w:tblGrid>
        <w:gridCol w:w="1345"/>
        <w:gridCol w:w="90"/>
        <w:gridCol w:w="7915"/>
      </w:tblGrid>
      <w:tr w:rsidR="00CF5B36" w:rsidTr="00FC3DDF">
        <w:tc>
          <w:tcPr>
            <w:tcW w:w="1435" w:type="dxa"/>
            <w:gridSpan w:val="2"/>
            <w:shd w:val="clear" w:color="auto" w:fill="D9D9D9" w:themeFill="background1" w:themeFillShade="D9"/>
          </w:tcPr>
          <w:p w:rsidR="00CF5B36" w:rsidRPr="00AE5F6C" w:rsidRDefault="00CF5B36" w:rsidP="00FC3DDF">
            <w:pPr>
              <w:rPr>
                <w:b/>
                <w:sz w:val="26"/>
                <w:szCs w:val="26"/>
              </w:rPr>
            </w:pPr>
            <w:r>
              <w:rPr>
                <w:b/>
                <w:sz w:val="26"/>
                <w:szCs w:val="26"/>
              </w:rPr>
              <w:t>Day</w:t>
            </w:r>
            <w:r w:rsidRPr="00AE5F6C">
              <w:rPr>
                <w:b/>
                <w:sz w:val="26"/>
                <w:szCs w:val="26"/>
              </w:rPr>
              <w:t xml:space="preserve"> 1:</w:t>
            </w:r>
          </w:p>
        </w:tc>
        <w:tc>
          <w:tcPr>
            <w:tcW w:w="7915" w:type="dxa"/>
            <w:shd w:val="clear" w:color="auto" w:fill="D9D9D9" w:themeFill="background1" w:themeFillShade="D9"/>
          </w:tcPr>
          <w:p w:rsidR="00CF5B36" w:rsidRPr="00AE5F6C" w:rsidRDefault="00CF5B36" w:rsidP="00FC3DDF">
            <w:pPr>
              <w:rPr>
                <w:b/>
                <w:sz w:val="26"/>
                <w:szCs w:val="26"/>
              </w:rPr>
            </w:pPr>
            <w:r w:rsidRPr="00AE5F6C">
              <w:rPr>
                <w:b/>
                <w:sz w:val="26"/>
                <w:szCs w:val="26"/>
              </w:rPr>
              <w:t xml:space="preserve">Leading Edge Organizations and </w:t>
            </w:r>
            <w:r>
              <w:rPr>
                <w:b/>
                <w:sz w:val="26"/>
                <w:szCs w:val="26"/>
              </w:rPr>
              <w:t>Transforming Management Practices and Cultures</w:t>
            </w:r>
            <w:r w:rsidRPr="00AE5F6C">
              <w:rPr>
                <w:b/>
                <w:sz w:val="26"/>
                <w:szCs w:val="26"/>
              </w:rPr>
              <w:t xml:space="preserve"> </w:t>
            </w:r>
          </w:p>
        </w:tc>
      </w:tr>
      <w:tr w:rsidR="00CF5B36" w:rsidTr="00FC3DDF">
        <w:trPr>
          <w:trHeight w:val="1412"/>
        </w:trPr>
        <w:tc>
          <w:tcPr>
            <w:tcW w:w="9350" w:type="dxa"/>
            <w:gridSpan w:val="3"/>
          </w:tcPr>
          <w:p w:rsidR="00CF5B36" w:rsidRDefault="00CF5B36" w:rsidP="00FC3DDF">
            <w:r>
              <w:rPr>
                <w:u w:val="single"/>
              </w:rPr>
              <w:t>Topic:</w:t>
            </w:r>
            <w:r>
              <w:t xml:space="preserve"> </w:t>
            </w:r>
            <w:r w:rsidRPr="00AE5F6C">
              <w:t>Leading Edge Organizational Changes</w:t>
            </w:r>
            <w:r w:rsidRPr="00605721">
              <w:t xml:space="preserve"> </w:t>
            </w:r>
            <w:r w:rsidRPr="00AE5F6C">
              <w:t>-</w:t>
            </w:r>
            <w:r w:rsidRPr="00C04D1D">
              <w:rPr>
                <w:i/>
              </w:rPr>
              <w:t xml:space="preserve"> </w:t>
            </w:r>
            <w:r>
              <w:t>What c</w:t>
            </w:r>
            <w:r w:rsidRPr="00201C01">
              <w:t xml:space="preserve">hanges </w:t>
            </w:r>
            <w:r>
              <w:t>are organizations m</w:t>
            </w:r>
            <w:r w:rsidRPr="00201C01">
              <w:t xml:space="preserve">aking today </w:t>
            </w:r>
            <w:r>
              <w:t>that</w:t>
            </w:r>
            <w:r w:rsidRPr="00201C01">
              <w:t xml:space="preserve"> are bold, innovative, </w:t>
            </w:r>
            <w:r>
              <w:t>or</w:t>
            </w:r>
            <w:r w:rsidRPr="00201C01">
              <w:t xml:space="preserve"> challenging?</w:t>
            </w:r>
            <w:r>
              <w:t xml:space="preserve"> (</w:t>
            </w:r>
            <w:proofErr w:type="gramStart"/>
            <w:r>
              <w:t>e.g</w:t>
            </w:r>
            <w:proofErr w:type="gramEnd"/>
            <w:r>
              <w:t>. hierarchy b</w:t>
            </w:r>
            <w:r w:rsidRPr="00201C01">
              <w:t xml:space="preserve">usting, </w:t>
            </w:r>
            <w:r>
              <w:t>performance review t</w:t>
            </w:r>
            <w:r w:rsidRPr="00201C01">
              <w:t xml:space="preserve">ransformations, </w:t>
            </w:r>
            <w:r>
              <w:t>transformations to support a Millennial workplace, t</w:t>
            </w:r>
            <w:r w:rsidRPr="00201C01">
              <w:t xml:space="preserve">ransparency, etc.) </w:t>
            </w:r>
            <w:r>
              <w:t>What can be learned from these groundbreaking changes taking place in the laboratory of organizational change?</w:t>
            </w:r>
          </w:p>
          <w:p w:rsidR="00CF5B36" w:rsidRDefault="00CF5B36" w:rsidP="00CF5B36">
            <w:pPr>
              <w:pStyle w:val="ListParagraph"/>
              <w:numPr>
                <w:ilvl w:val="0"/>
                <w:numId w:val="3"/>
              </w:numPr>
            </w:pPr>
            <w:r>
              <w:t xml:space="preserve">1: </w:t>
            </w:r>
            <w:r>
              <w:rPr>
                <w:i/>
              </w:rPr>
              <w:t>Leading Edge Management Practices - Why Change is Bursting Out….</w:t>
            </w:r>
          </w:p>
          <w:p w:rsidR="00CF5B36" w:rsidRDefault="00CF5B36" w:rsidP="00CF5B36">
            <w:pPr>
              <w:pStyle w:val="ListParagraph"/>
              <w:numPr>
                <w:ilvl w:val="0"/>
                <w:numId w:val="3"/>
              </w:numPr>
            </w:pPr>
            <w:r>
              <w:t xml:space="preserve">2: </w:t>
            </w:r>
            <w:r>
              <w:rPr>
                <w:i/>
              </w:rPr>
              <w:t>Leading Edge Corporations Reinventing Organizational Models - Pros and Cons, How to Implement</w:t>
            </w:r>
          </w:p>
          <w:p w:rsidR="00CF5B36" w:rsidRDefault="00CF5B36" w:rsidP="00CF5B36">
            <w:pPr>
              <w:pStyle w:val="ListParagraph"/>
              <w:numPr>
                <w:ilvl w:val="0"/>
                <w:numId w:val="3"/>
              </w:numPr>
            </w:pPr>
            <w:r>
              <w:rPr>
                <w:b/>
              </w:rPr>
              <w:t xml:space="preserve">Guest Speaker: Guest Speaker: Lance </w:t>
            </w:r>
            <w:proofErr w:type="spellStart"/>
            <w:r>
              <w:rPr>
                <w:b/>
              </w:rPr>
              <w:t>Fensterman</w:t>
            </w:r>
            <w:proofErr w:type="spellEnd"/>
            <w:r>
              <w:rPr>
                <w:b/>
              </w:rPr>
              <w:t>, Global Vice President,</w:t>
            </w:r>
            <w:r>
              <w:t xml:space="preserve"> </w:t>
            </w:r>
            <w:proofErr w:type="spellStart"/>
            <w:r>
              <w:t>ReedPOP</w:t>
            </w:r>
            <w:proofErr w:type="spellEnd"/>
            <w:r>
              <w:t xml:space="preserve"> - A Quirky Offshoot of Reed Exhibitions</w:t>
            </w:r>
          </w:p>
          <w:p w:rsidR="00CF5B36" w:rsidRPr="00C04D1D" w:rsidRDefault="00CF5B36" w:rsidP="00FC3DDF">
            <w:pPr>
              <w:pStyle w:val="ListParagraph"/>
              <w:ind w:left="360"/>
              <w:rPr>
                <w:u w:val="single"/>
              </w:rPr>
            </w:pPr>
          </w:p>
          <w:p w:rsidR="00CF5B36" w:rsidRPr="00C04D1D" w:rsidRDefault="00CF5B36" w:rsidP="00FC3DDF">
            <w:pPr>
              <w:rPr>
                <w:sz w:val="12"/>
                <w:szCs w:val="12"/>
                <w:u w:val="single"/>
              </w:rPr>
            </w:pPr>
          </w:p>
          <w:p w:rsidR="00CF5B36" w:rsidRPr="00C04D1D" w:rsidRDefault="00CF5B36" w:rsidP="00FC3DDF">
            <w:pPr>
              <w:rPr>
                <w:sz w:val="12"/>
                <w:szCs w:val="12"/>
                <w:u w:val="single"/>
              </w:rPr>
            </w:pPr>
          </w:p>
          <w:p w:rsidR="00CF5B36" w:rsidRPr="00C04D1D" w:rsidRDefault="00CF5B36" w:rsidP="00FC3DDF">
            <w:pPr>
              <w:pStyle w:val="ListParagraph"/>
              <w:ind w:left="360"/>
              <w:rPr>
                <w:sz w:val="12"/>
                <w:szCs w:val="12"/>
              </w:rPr>
            </w:pPr>
          </w:p>
        </w:tc>
      </w:tr>
      <w:tr w:rsidR="00CF5B36" w:rsidTr="00FC3DDF">
        <w:tc>
          <w:tcPr>
            <w:tcW w:w="1345" w:type="dxa"/>
            <w:shd w:val="clear" w:color="auto" w:fill="D9D9D9" w:themeFill="background1" w:themeFillShade="D9"/>
          </w:tcPr>
          <w:p w:rsidR="00CF5B36" w:rsidRPr="00AE5F6C" w:rsidRDefault="00CF5B36" w:rsidP="00FC3DDF">
            <w:pPr>
              <w:rPr>
                <w:b/>
                <w:sz w:val="26"/>
                <w:szCs w:val="26"/>
              </w:rPr>
            </w:pPr>
            <w:r>
              <w:rPr>
                <w:b/>
                <w:sz w:val="26"/>
                <w:szCs w:val="26"/>
              </w:rPr>
              <w:t>Day</w:t>
            </w:r>
            <w:r w:rsidRPr="00AE5F6C">
              <w:rPr>
                <w:b/>
                <w:sz w:val="26"/>
                <w:szCs w:val="26"/>
              </w:rPr>
              <w:t xml:space="preserve"> 2:</w:t>
            </w:r>
          </w:p>
        </w:tc>
        <w:tc>
          <w:tcPr>
            <w:tcW w:w="8005" w:type="dxa"/>
            <w:gridSpan w:val="2"/>
            <w:shd w:val="clear" w:color="auto" w:fill="D9D9D9" w:themeFill="background1" w:themeFillShade="D9"/>
          </w:tcPr>
          <w:p w:rsidR="00CF5B36" w:rsidRPr="00AE5F6C" w:rsidRDefault="00CF5B36" w:rsidP="00FC3DDF">
            <w:pPr>
              <w:rPr>
                <w:b/>
                <w:sz w:val="26"/>
                <w:szCs w:val="26"/>
              </w:rPr>
            </w:pPr>
            <w:r>
              <w:rPr>
                <w:b/>
                <w:sz w:val="26"/>
                <w:szCs w:val="26"/>
              </w:rPr>
              <w:t>Taking on Complex Change Challenges—Case Examples from Google</w:t>
            </w:r>
          </w:p>
        </w:tc>
      </w:tr>
      <w:tr w:rsidR="00CF5B36" w:rsidTr="00FC3DDF">
        <w:tc>
          <w:tcPr>
            <w:tcW w:w="9350" w:type="dxa"/>
            <w:gridSpan w:val="3"/>
          </w:tcPr>
          <w:p w:rsidR="00CF5B36" w:rsidRPr="00C04D1D" w:rsidRDefault="00CF5B36" w:rsidP="00FC3DDF">
            <w:r>
              <w:rPr>
                <w:u w:val="single"/>
              </w:rPr>
              <w:t xml:space="preserve">A.M. </w:t>
            </w:r>
            <w:r w:rsidRPr="00C04D1D">
              <w:t xml:space="preserve">: </w:t>
            </w:r>
            <w:r>
              <w:t>Managing Change in a VUCA (volatile, uncertain, complex, ambiguous) World</w:t>
            </w:r>
          </w:p>
          <w:p w:rsidR="00CF5B36" w:rsidRPr="00F93D60" w:rsidRDefault="00CF5B36" w:rsidP="00CF5B36">
            <w:pPr>
              <w:pStyle w:val="ListParagraph"/>
              <w:numPr>
                <w:ilvl w:val="0"/>
                <w:numId w:val="3"/>
              </w:numPr>
            </w:pPr>
            <w:r>
              <w:rPr>
                <w:b/>
              </w:rPr>
              <w:t>Guest Speaker: Shannon Mahon, Google—Continuous Change at YouTube Go</w:t>
            </w:r>
          </w:p>
          <w:p w:rsidR="00CF5B36" w:rsidRDefault="00CF5B36" w:rsidP="00FC3DDF">
            <w:pPr>
              <w:pStyle w:val="ListParagraph"/>
              <w:ind w:left="360"/>
            </w:pPr>
            <w:r>
              <w:t xml:space="preserve">Shannon will share her experience of leading and supporting the </w:t>
            </w:r>
            <w:proofErr w:type="spellStart"/>
            <w:r>
              <w:t>YouTubeGo</w:t>
            </w:r>
            <w:proofErr w:type="spellEnd"/>
            <w:r>
              <w:t xml:space="preserve"> team at Google through a major transformation in its thinking, global reach, and overcoming multiple barriers to change</w:t>
            </w:r>
          </w:p>
          <w:p w:rsidR="00CF5B36" w:rsidRDefault="00CF5B36" w:rsidP="00FC3DDF">
            <w:pPr>
              <w:pStyle w:val="ListParagraph"/>
              <w:ind w:left="360"/>
            </w:pPr>
          </w:p>
          <w:p w:rsidR="00CF5B36" w:rsidRPr="00C74B0F" w:rsidRDefault="00CF5B36" w:rsidP="00FC3DDF">
            <w:pPr>
              <w:rPr>
                <w:b/>
              </w:rPr>
            </w:pPr>
            <w:r>
              <w:rPr>
                <w:u w:val="single"/>
              </w:rPr>
              <w:t>P.M</w:t>
            </w:r>
            <w:r>
              <w:t xml:space="preserve">: The Diversity Challenge—Progress? </w:t>
            </w:r>
          </w:p>
          <w:p w:rsidR="00CF5B36" w:rsidRDefault="00CF5B36" w:rsidP="00FC3DDF">
            <w:pPr>
              <w:pStyle w:val="ListParagraph"/>
              <w:ind w:left="360"/>
              <w:rPr>
                <w:b/>
              </w:rPr>
            </w:pPr>
            <w:r>
              <w:rPr>
                <w:b/>
              </w:rPr>
              <w:t>Case Study: “Google’s Diversity Debate” CBS Case (Todd Jick) (2018)</w:t>
            </w:r>
          </w:p>
          <w:p w:rsidR="00CF5B36" w:rsidRPr="00C74B0F" w:rsidRDefault="00CF5B36" w:rsidP="00FC3DDF">
            <w:pPr>
              <w:pStyle w:val="ListParagraph"/>
              <w:ind w:left="360"/>
            </w:pPr>
            <w:r>
              <w:rPr>
                <w:b/>
              </w:rPr>
              <w:t xml:space="preserve">Guests: Cofounders of Women in Innovation, </w:t>
            </w:r>
            <w:proofErr w:type="spellStart"/>
            <w:r>
              <w:rPr>
                <w:b/>
              </w:rPr>
              <w:t>Alfia</w:t>
            </w:r>
            <w:proofErr w:type="spellEnd"/>
            <w:r>
              <w:rPr>
                <w:b/>
              </w:rPr>
              <w:t xml:space="preserve"> </w:t>
            </w:r>
            <w:proofErr w:type="spellStart"/>
            <w:r>
              <w:rPr>
                <w:b/>
              </w:rPr>
              <w:t>Ilicheva</w:t>
            </w:r>
            <w:proofErr w:type="spellEnd"/>
            <w:r>
              <w:rPr>
                <w:b/>
              </w:rPr>
              <w:t xml:space="preserve"> (’12) and Maria </w:t>
            </w:r>
            <w:proofErr w:type="spellStart"/>
            <w:r>
              <w:rPr>
                <w:b/>
              </w:rPr>
              <w:t>Potorocyzn</w:t>
            </w:r>
            <w:proofErr w:type="spellEnd"/>
          </w:p>
          <w:p w:rsidR="00CF5B36" w:rsidRPr="00C04D1D" w:rsidRDefault="00CF5B36" w:rsidP="00FC3DDF">
            <w:pPr>
              <w:rPr>
                <w:sz w:val="12"/>
                <w:szCs w:val="12"/>
              </w:rPr>
            </w:pPr>
          </w:p>
        </w:tc>
      </w:tr>
      <w:tr w:rsidR="00CF5B36" w:rsidTr="00FC3DDF">
        <w:trPr>
          <w:trHeight w:val="251"/>
        </w:trPr>
        <w:tc>
          <w:tcPr>
            <w:tcW w:w="1345" w:type="dxa"/>
            <w:shd w:val="clear" w:color="auto" w:fill="D9D9D9" w:themeFill="background1" w:themeFillShade="D9"/>
          </w:tcPr>
          <w:p w:rsidR="00CF5B36" w:rsidRDefault="00CF5B36" w:rsidP="00FC3DDF">
            <w:pPr>
              <w:rPr>
                <w:b/>
                <w:sz w:val="26"/>
                <w:szCs w:val="26"/>
              </w:rPr>
            </w:pPr>
          </w:p>
          <w:p w:rsidR="00CF5B36" w:rsidRPr="00AE5F6C" w:rsidRDefault="00CF5B36" w:rsidP="00FC3DDF">
            <w:pPr>
              <w:rPr>
                <w:b/>
                <w:sz w:val="26"/>
                <w:szCs w:val="26"/>
              </w:rPr>
            </w:pPr>
            <w:r>
              <w:rPr>
                <w:b/>
                <w:sz w:val="26"/>
                <w:szCs w:val="26"/>
              </w:rPr>
              <w:t>Day</w:t>
            </w:r>
            <w:r w:rsidRPr="00AE5F6C">
              <w:rPr>
                <w:b/>
                <w:sz w:val="26"/>
                <w:szCs w:val="26"/>
              </w:rPr>
              <w:t xml:space="preserve"> 3:</w:t>
            </w:r>
          </w:p>
        </w:tc>
        <w:tc>
          <w:tcPr>
            <w:tcW w:w="8005" w:type="dxa"/>
            <w:gridSpan w:val="2"/>
            <w:shd w:val="clear" w:color="auto" w:fill="D9D9D9" w:themeFill="background1" w:themeFillShade="D9"/>
          </w:tcPr>
          <w:p w:rsidR="00CF5B36" w:rsidRPr="00AE5F6C" w:rsidRDefault="00CF5B36" w:rsidP="00FC3DDF">
            <w:pPr>
              <w:rPr>
                <w:b/>
                <w:sz w:val="26"/>
                <w:szCs w:val="26"/>
              </w:rPr>
            </w:pPr>
            <w:r w:rsidRPr="00AE5F6C">
              <w:rPr>
                <w:b/>
                <w:sz w:val="26"/>
                <w:szCs w:val="26"/>
              </w:rPr>
              <w:t>Creating New Organization Structures: Innovative Business Unit in a Large Organization; Post Merger Integration-- Successes and Failures, Tactics and Techniques</w:t>
            </w:r>
          </w:p>
        </w:tc>
      </w:tr>
      <w:tr w:rsidR="00CF5B36" w:rsidTr="00FC3DDF">
        <w:trPr>
          <w:trHeight w:val="251"/>
        </w:trPr>
        <w:tc>
          <w:tcPr>
            <w:tcW w:w="9350" w:type="dxa"/>
            <w:gridSpan w:val="3"/>
          </w:tcPr>
          <w:p w:rsidR="00CF5B36" w:rsidRDefault="00CF5B36" w:rsidP="00FC3DDF">
            <w:r>
              <w:rPr>
                <w:u w:val="single"/>
              </w:rPr>
              <w:t>Topic 1</w:t>
            </w:r>
            <w:r>
              <w:t>: Creating an Innovative Business Inside a Large Corporation - The Story of ZX Ventures</w:t>
            </w:r>
          </w:p>
          <w:p w:rsidR="00CF5B36" w:rsidRPr="00574070" w:rsidRDefault="00CF5B36" w:rsidP="00CF5B36">
            <w:pPr>
              <w:pStyle w:val="ListParagraph"/>
              <w:numPr>
                <w:ilvl w:val="0"/>
                <w:numId w:val="3"/>
              </w:numPr>
            </w:pPr>
            <w:r>
              <w:t xml:space="preserve">Case Study (PREMIERE): “AB </w:t>
            </w:r>
            <w:proofErr w:type="spellStart"/>
            <w:r>
              <w:t>InBev</w:t>
            </w:r>
            <w:proofErr w:type="spellEnd"/>
            <w:r>
              <w:t xml:space="preserve"> and ZX Ventures: Thirst for </w:t>
            </w:r>
            <w:proofErr w:type="spellStart"/>
            <w:r>
              <w:t>Self Disruption</w:t>
            </w:r>
            <w:proofErr w:type="spellEnd"/>
            <w:r>
              <w:t>” (CBS Case, Todd Jick) (2019)</w:t>
            </w:r>
          </w:p>
          <w:p w:rsidR="00CF5B36" w:rsidRPr="00EA6A36" w:rsidRDefault="00CF5B36" w:rsidP="00CF5B36">
            <w:pPr>
              <w:pStyle w:val="ListParagraph"/>
              <w:numPr>
                <w:ilvl w:val="0"/>
                <w:numId w:val="3"/>
              </w:numPr>
              <w:rPr>
                <w:b/>
              </w:rPr>
            </w:pPr>
            <w:r>
              <w:rPr>
                <w:b/>
              </w:rPr>
              <w:t>Guest Speaker: Pedro Earp, (formerly) Chief Disruption Officer, ZX Ventures</w:t>
            </w:r>
            <w:r>
              <w:t xml:space="preserve"> </w:t>
            </w:r>
            <w:r w:rsidRPr="00EA6A36">
              <w:rPr>
                <w:b/>
              </w:rPr>
              <w:t xml:space="preserve">and currently, Global CMO, AB </w:t>
            </w:r>
            <w:proofErr w:type="spellStart"/>
            <w:r w:rsidRPr="00EA6A36">
              <w:rPr>
                <w:b/>
              </w:rPr>
              <w:t>InBev</w:t>
            </w:r>
            <w:proofErr w:type="spellEnd"/>
          </w:p>
          <w:p w:rsidR="00CF5B36" w:rsidRDefault="00CF5B36" w:rsidP="00FC3DDF">
            <w:pPr>
              <w:rPr>
                <w:b/>
                <w:sz w:val="12"/>
                <w:szCs w:val="12"/>
              </w:rPr>
            </w:pPr>
          </w:p>
          <w:p w:rsidR="00CF5B36" w:rsidRDefault="00CF5B36" w:rsidP="00FC3DDF">
            <w:r>
              <w:rPr>
                <w:u w:val="single"/>
              </w:rPr>
              <w:t>Topic 2</w:t>
            </w:r>
            <w:r>
              <w:t xml:space="preserve">: </w:t>
            </w:r>
            <w:r>
              <w:rPr>
                <w:b/>
              </w:rPr>
              <w:t>Simulation</w:t>
            </w:r>
            <w:r>
              <w:t xml:space="preserve">: Mergers are an ideal context for learning the advanced techniques of change management. We will complete an in-class </w:t>
            </w:r>
            <w:r>
              <w:rPr>
                <w:u w:val="single"/>
              </w:rPr>
              <w:t>computer simulation</w:t>
            </w:r>
            <w:r>
              <w:t>, and learn real-time some of the do’s and don’ts of post-merger integration…with both internal and external stakeholders.</w:t>
            </w:r>
          </w:p>
          <w:p w:rsidR="00CF5B36" w:rsidRDefault="00CF5B36" w:rsidP="00FC3DDF">
            <w:pPr>
              <w:rPr>
                <w:b/>
                <w:sz w:val="12"/>
                <w:szCs w:val="12"/>
              </w:rPr>
            </w:pPr>
          </w:p>
          <w:p w:rsidR="00CF5B36" w:rsidRDefault="00CF5B36" w:rsidP="00FC3DDF">
            <w:r>
              <w:rPr>
                <w:u w:val="single"/>
              </w:rPr>
              <w:t>Topic 3:</w:t>
            </w:r>
            <w:r>
              <w:t xml:space="preserve"> Prep for Field Visits</w:t>
            </w:r>
          </w:p>
          <w:p w:rsidR="00CF5B36" w:rsidRPr="00D12FB1" w:rsidRDefault="00CF5B36" w:rsidP="00FC3DDF">
            <w:pPr>
              <w:rPr>
                <w:sz w:val="8"/>
                <w:szCs w:val="8"/>
              </w:rPr>
            </w:pPr>
          </w:p>
        </w:tc>
      </w:tr>
      <w:tr w:rsidR="00CF5B36" w:rsidTr="00FC3DDF">
        <w:trPr>
          <w:trHeight w:val="251"/>
        </w:trPr>
        <w:tc>
          <w:tcPr>
            <w:tcW w:w="1345" w:type="dxa"/>
            <w:shd w:val="clear" w:color="auto" w:fill="D9D9D9" w:themeFill="background1" w:themeFillShade="D9"/>
          </w:tcPr>
          <w:p w:rsidR="00CF5B36" w:rsidRPr="00AE5F6C" w:rsidRDefault="00CF5B36" w:rsidP="00FC3DDF">
            <w:pPr>
              <w:rPr>
                <w:b/>
                <w:sz w:val="26"/>
                <w:szCs w:val="26"/>
                <w:highlight w:val="yellow"/>
              </w:rPr>
            </w:pPr>
            <w:r w:rsidRPr="00830F14">
              <w:rPr>
                <w:b/>
                <w:sz w:val="26"/>
                <w:szCs w:val="26"/>
              </w:rPr>
              <w:lastRenderedPageBreak/>
              <w:t>Session 4</w:t>
            </w:r>
          </w:p>
        </w:tc>
        <w:tc>
          <w:tcPr>
            <w:tcW w:w="8005" w:type="dxa"/>
            <w:gridSpan w:val="2"/>
            <w:shd w:val="clear" w:color="auto" w:fill="D9D9D9" w:themeFill="background1" w:themeFillShade="D9"/>
          </w:tcPr>
          <w:p w:rsidR="00CF5B36" w:rsidRPr="00AE5F6C" w:rsidRDefault="00CF5B36" w:rsidP="00FC3DDF">
            <w:pPr>
              <w:rPr>
                <w:b/>
                <w:sz w:val="26"/>
                <w:szCs w:val="26"/>
                <w:highlight w:val="yellow"/>
              </w:rPr>
            </w:pPr>
            <w:r w:rsidRPr="003A7770">
              <w:rPr>
                <w:b/>
                <w:sz w:val="26"/>
                <w:szCs w:val="26"/>
              </w:rPr>
              <w:t>Field Visits to Prominent NYC Organizations Facing Change</w:t>
            </w:r>
          </w:p>
        </w:tc>
      </w:tr>
      <w:tr w:rsidR="00CF5B36" w:rsidTr="00FC3DDF">
        <w:trPr>
          <w:trHeight w:val="278"/>
        </w:trPr>
        <w:tc>
          <w:tcPr>
            <w:tcW w:w="9350" w:type="dxa"/>
            <w:gridSpan w:val="3"/>
          </w:tcPr>
          <w:p w:rsidR="00CF5B36" w:rsidRDefault="00CF5B36" w:rsidP="00FC3DDF">
            <w:r w:rsidRPr="00C04D1D">
              <w:rPr>
                <w:u w:val="single"/>
              </w:rPr>
              <w:t>Topic 1</w:t>
            </w:r>
            <w:r>
              <w:rPr>
                <w:u w:val="single"/>
              </w:rPr>
              <w:t>:</w:t>
            </w:r>
            <w:r>
              <w:t xml:space="preserve"> Field Visits to one of the below organizations (9:00AM - 12:30PM, approx.)</w:t>
            </w:r>
          </w:p>
          <w:p w:rsidR="00CF5B36" w:rsidRDefault="00CF5B36" w:rsidP="00CF5B36">
            <w:pPr>
              <w:pStyle w:val="ListParagraph"/>
              <w:numPr>
                <w:ilvl w:val="0"/>
                <w:numId w:val="3"/>
              </w:numPr>
              <w:rPr>
                <w:bCs/>
              </w:rPr>
            </w:pPr>
            <w:r w:rsidRPr="00C04D1D">
              <w:rPr>
                <w:b/>
                <w:u w:val="single"/>
              </w:rPr>
              <w:t>New York Times</w:t>
            </w:r>
            <w:r w:rsidRPr="00C04D1D">
              <w:rPr>
                <w:b/>
              </w:rPr>
              <w:t xml:space="preserve">: Will Bardeen, Senior Vice President, Strategy and Development, </w:t>
            </w:r>
            <w:r>
              <w:rPr>
                <w:b/>
              </w:rPr>
              <w:t>(</w:t>
            </w:r>
            <w:r w:rsidRPr="00C04D1D">
              <w:rPr>
                <w:b/>
              </w:rPr>
              <w:t>CBS Alum</w:t>
            </w:r>
            <w:r>
              <w:rPr>
                <w:b/>
              </w:rPr>
              <w:t>)</w:t>
            </w:r>
            <w:r w:rsidRPr="00C04D1D">
              <w:rPr>
                <w:b/>
              </w:rPr>
              <w:t xml:space="preserve">, </w:t>
            </w:r>
            <w:r w:rsidRPr="00C04D1D">
              <w:rPr>
                <w:bCs/>
              </w:rPr>
              <w:t xml:space="preserve">and several Times executives; </w:t>
            </w:r>
          </w:p>
          <w:p w:rsidR="00CF5B36" w:rsidRPr="00C04D1D" w:rsidRDefault="00CF5B36" w:rsidP="00CF5B36">
            <w:pPr>
              <w:pStyle w:val="ListParagraph"/>
              <w:numPr>
                <w:ilvl w:val="0"/>
                <w:numId w:val="3"/>
              </w:numPr>
              <w:rPr>
                <w:bCs/>
              </w:rPr>
            </w:pPr>
            <w:r w:rsidRPr="00C04D1D">
              <w:rPr>
                <w:b/>
                <w:bCs/>
                <w:u w:val="single"/>
              </w:rPr>
              <w:t>NY Public Library (NYPL)</w:t>
            </w:r>
            <w:r w:rsidRPr="00C04D1D">
              <w:rPr>
                <w:u w:val="single"/>
              </w:rPr>
              <w:t>:</w:t>
            </w:r>
            <w:r w:rsidRPr="00B74050">
              <w:t xml:space="preserve"> </w:t>
            </w:r>
            <w:r w:rsidRPr="00C04D1D">
              <w:rPr>
                <w:b/>
              </w:rPr>
              <w:t>Anthony Marx</w:t>
            </w:r>
            <w:r>
              <w:t xml:space="preserve">, </w:t>
            </w:r>
            <w:r w:rsidRPr="00C04D1D">
              <w:rPr>
                <w:bCs/>
              </w:rPr>
              <w:t>President and CEO;</w:t>
            </w:r>
            <w:r w:rsidRPr="00C04D1D">
              <w:rPr>
                <w:b/>
                <w:bCs/>
              </w:rPr>
              <w:t xml:space="preserve"> </w:t>
            </w:r>
            <w:r w:rsidRPr="00C04D1D">
              <w:rPr>
                <w:bCs/>
              </w:rPr>
              <w:t xml:space="preserve">and others TBD such as </w:t>
            </w:r>
            <w:r w:rsidRPr="00C04D1D">
              <w:rPr>
                <w:b/>
                <w:bCs/>
              </w:rPr>
              <w:t>Sam Rubin</w:t>
            </w:r>
            <w:r w:rsidRPr="00C04D1D">
              <w:rPr>
                <w:bCs/>
              </w:rPr>
              <w:t xml:space="preserve">, Chief of Staff; </w:t>
            </w:r>
            <w:r>
              <w:rPr>
                <w:b/>
                <w:bCs/>
              </w:rPr>
              <w:t>Terry Neal</w:t>
            </w:r>
            <w:r w:rsidRPr="00C04D1D">
              <w:rPr>
                <w:bCs/>
              </w:rPr>
              <w:t xml:space="preserve">, </w:t>
            </w:r>
            <w:r>
              <w:rPr>
                <w:bCs/>
              </w:rPr>
              <w:t xml:space="preserve">Director of Employee Relations and </w:t>
            </w:r>
            <w:r w:rsidRPr="00C04D1D">
              <w:rPr>
                <w:bCs/>
              </w:rPr>
              <w:t xml:space="preserve">Talent </w:t>
            </w:r>
            <w:r>
              <w:rPr>
                <w:bCs/>
              </w:rPr>
              <w:t>Acquisitions</w:t>
            </w:r>
            <w:r w:rsidRPr="00C04D1D">
              <w:rPr>
                <w:b/>
                <w:bCs/>
              </w:rPr>
              <w:t xml:space="preserve"> </w:t>
            </w:r>
          </w:p>
          <w:p w:rsidR="00CF5B36" w:rsidRPr="00C04D1D" w:rsidRDefault="00CF5B36" w:rsidP="00CF5B36">
            <w:pPr>
              <w:pStyle w:val="ListParagraph"/>
              <w:numPr>
                <w:ilvl w:val="0"/>
                <w:numId w:val="3"/>
              </w:numPr>
              <w:rPr>
                <w:bCs/>
              </w:rPr>
            </w:pPr>
            <w:r>
              <w:rPr>
                <w:b/>
                <w:bCs/>
                <w:u w:val="single"/>
              </w:rPr>
              <w:t>NY Fire Department</w:t>
            </w:r>
            <w:r>
              <w:t xml:space="preserve">; Daniel </w:t>
            </w:r>
            <w:proofErr w:type="spellStart"/>
            <w:r>
              <w:t>Nigro</w:t>
            </w:r>
            <w:proofErr w:type="spellEnd"/>
            <w:r>
              <w:t>, Commissioner and others TBD</w:t>
            </w:r>
          </w:p>
          <w:p w:rsidR="00CF5B36" w:rsidRPr="00C04D1D" w:rsidRDefault="00CF5B36" w:rsidP="00CF5B36">
            <w:pPr>
              <w:pStyle w:val="ListParagraph"/>
              <w:numPr>
                <w:ilvl w:val="0"/>
                <w:numId w:val="3"/>
              </w:numPr>
              <w:rPr>
                <w:bCs/>
              </w:rPr>
            </w:pPr>
            <w:r>
              <w:rPr>
                <w:b/>
                <w:bCs/>
                <w:u w:val="single"/>
              </w:rPr>
              <w:t>Metropolitan Museum of Art</w:t>
            </w:r>
            <w:r w:rsidRPr="000068C2">
              <w:rPr>
                <w:bCs/>
              </w:rPr>
              <w:t>:</w:t>
            </w:r>
            <w:r>
              <w:rPr>
                <w:bCs/>
              </w:rPr>
              <w:t xml:space="preserve"> Dan Weiss, President and CEO. And TBD: </w:t>
            </w:r>
            <w:r w:rsidRPr="00605721">
              <w:rPr>
                <w:bCs/>
              </w:rPr>
              <w:t xml:space="preserve"> </w:t>
            </w:r>
            <w:proofErr w:type="spellStart"/>
            <w:r>
              <w:rPr>
                <w:bCs/>
              </w:rPr>
              <w:t>Loic</w:t>
            </w:r>
            <w:proofErr w:type="spellEnd"/>
            <w:r>
              <w:rPr>
                <w:bCs/>
              </w:rPr>
              <w:t xml:space="preserve"> </w:t>
            </w:r>
            <w:proofErr w:type="spellStart"/>
            <w:r>
              <w:rPr>
                <w:bCs/>
              </w:rPr>
              <w:t>Tallon</w:t>
            </w:r>
            <w:proofErr w:type="spellEnd"/>
            <w:r>
              <w:rPr>
                <w:bCs/>
              </w:rPr>
              <w:t xml:space="preserve">, Chief Digital Officer, Laurel Britton, Chief of Staff, Sandra Jackson-Dumont, Chair, Education,  </w:t>
            </w:r>
            <w:r w:rsidRPr="00AE5F6C">
              <w:rPr>
                <w:bCs/>
                <w:color w:val="262626"/>
                <w:kern w:val="36"/>
              </w:rPr>
              <w:t>Allison Rutledge-Parisi</w:t>
            </w:r>
            <w:r w:rsidRPr="00605721">
              <w:rPr>
                <w:bCs/>
              </w:rPr>
              <w:t xml:space="preserve">, VP </w:t>
            </w:r>
            <w:r>
              <w:rPr>
                <w:bCs/>
              </w:rPr>
              <w:t xml:space="preserve">and Chief </w:t>
            </w:r>
            <w:r w:rsidRPr="00605721">
              <w:rPr>
                <w:bCs/>
              </w:rPr>
              <w:t xml:space="preserve"> HR</w:t>
            </w:r>
            <w:r>
              <w:rPr>
                <w:bCs/>
              </w:rPr>
              <w:t xml:space="preserve"> Officer</w:t>
            </w:r>
            <w:r w:rsidRPr="00605721">
              <w:rPr>
                <w:bCs/>
              </w:rPr>
              <w:t xml:space="preserve">, </w:t>
            </w:r>
            <w:r>
              <w:rPr>
                <w:bCs/>
              </w:rPr>
              <w:t xml:space="preserve">Jamie Kelleher, VP and CFO and Treasurer, Tiffany Sen, Head of Procurement and Financial Operations, </w:t>
            </w:r>
          </w:p>
          <w:p w:rsidR="00CF5B36" w:rsidRDefault="00CF5B36" w:rsidP="00FC3DDF">
            <w:pPr>
              <w:rPr>
                <w:sz w:val="12"/>
                <w:szCs w:val="12"/>
              </w:rPr>
            </w:pPr>
          </w:p>
          <w:p w:rsidR="00CF5B36" w:rsidRDefault="00CF5B36" w:rsidP="00FC3DDF">
            <w:r>
              <w:rPr>
                <w:u w:val="single"/>
              </w:rPr>
              <w:t>Topic 2:</w:t>
            </w:r>
            <w:r>
              <w:t xml:space="preserve"> Lunch and preparation of PowerPoints (approx. 12:30 - 3:15PM)</w:t>
            </w:r>
          </w:p>
          <w:p w:rsidR="00CF5B36" w:rsidRPr="00C04D1D" w:rsidRDefault="00CF5B36" w:rsidP="00FC3DDF">
            <w:pPr>
              <w:rPr>
                <w:sz w:val="12"/>
                <w:szCs w:val="12"/>
              </w:rPr>
            </w:pPr>
          </w:p>
          <w:p w:rsidR="00CF5B36" w:rsidRDefault="00CF5B36" w:rsidP="00FC3DDF">
            <w:r>
              <w:rPr>
                <w:u w:val="single"/>
              </w:rPr>
              <w:t>Topic 3:</w:t>
            </w:r>
            <w:r>
              <w:t xml:space="preserve"> Team presentations: analysis and recommendations from company field visits (3 teams) and discussion</w:t>
            </w:r>
          </w:p>
          <w:p w:rsidR="00CF5B36" w:rsidRPr="00D12FB1" w:rsidRDefault="00CF5B36" w:rsidP="00FC3DDF">
            <w:pPr>
              <w:rPr>
                <w:sz w:val="8"/>
                <w:szCs w:val="8"/>
              </w:rPr>
            </w:pPr>
          </w:p>
        </w:tc>
      </w:tr>
      <w:tr w:rsidR="00CF5B36" w:rsidTr="00FC3DDF">
        <w:trPr>
          <w:trHeight w:val="251"/>
        </w:trPr>
        <w:tc>
          <w:tcPr>
            <w:tcW w:w="1345" w:type="dxa"/>
            <w:shd w:val="clear" w:color="auto" w:fill="D9D9D9" w:themeFill="background1" w:themeFillShade="D9"/>
          </w:tcPr>
          <w:p w:rsidR="00CF5B36" w:rsidRPr="00AE5F6C" w:rsidRDefault="00CF5B36" w:rsidP="00FC3DDF">
            <w:pPr>
              <w:rPr>
                <w:b/>
                <w:sz w:val="26"/>
                <w:szCs w:val="26"/>
              </w:rPr>
            </w:pPr>
            <w:r w:rsidRPr="00AE5F6C">
              <w:rPr>
                <w:b/>
                <w:sz w:val="26"/>
                <w:szCs w:val="26"/>
              </w:rPr>
              <w:t>Session 5:</w:t>
            </w:r>
          </w:p>
        </w:tc>
        <w:tc>
          <w:tcPr>
            <w:tcW w:w="8005" w:type="dxa"/>
            <w:gridSpan w:val="2"/>
            <w:shd w:val="clear" w:color="auto" w:fill="D9D9D9" w:themeFill="background1" w:themeFillShade="D9"/>
          </w:tcPr>
          <w:p w:rsidR="00CF5B36" w:rsidRPr="00AE5F6C" w:rsidRDefault="00CF5B36" w:rsidP="00FC3DDF">
            <w:pPr>
              <w:rPr>
                <w:b/>
                <w:sz w:val="26"/>
                <w:szCs w:val="26"/>
              </w:rPr>
            </w:pPr>
            <w:r w:rsidRPr="00AE5F6C">
              <w:rPr>
                <w:b/>
                <w:sz w:val="26"/>
                <w:szCs w:val="26"/>
              </w:rPr>
              <w:t>Transformation</w:t>
            </w:r>
            <w:r>
              <w:rPr>
                <w:b/>
                <w:sz w:val="26"/>
                <w:szCs w:val="26"/>
              </w:rPr>
              <w:t xml:space="preserve"> in Organizations “Protecting Us”; Experiencing</w:t>
            </w:r>
            <w:r w:rsidRPr="00AE5F6C">
              <w:rPr>
                <w:b/>
                <w:sz w:val="26"/>
                <w:szCs w:val="26"/>
              </w:rPr>
              <w:t xml:space="preserve"> Loss and Resilience</w:t>
            </w:r>
          </w:p>
        </w:tc>
      </w:tr>
      <w:tr w:rsidR="00CF5B36" w:rsidTr="00FC3DDF">
        <w:trPr>
          <w:trHeight w:val="251"/>
        </w:trPr>
        <w:tc>
          <w:tcPr>
            <w:tcW w:w="9350" w:type="dxa"/>
            <w:gridSpan w:val="3"/>
          </w:tcPr>
          <w:p w:rsidR="00CF5B36" w:rsidRDefault="00CF5B36" w:rsidP="00FC3DDF">
            <w:r>
              <w:rPr>
                <w:u w:val="single"/>
              </w:rPr>
              <w:t>Topic 1:</w:t>
            </w:r>
            <w:r>
              <w:t xml:space="preserve"> Team Presentation: NY Fire Department (cont.).</w:t>
            </w:r>
          </w:p>
          <w:p w:rsidR="00CF5B36" w:rsidRPr="00937459" w:rsidRDefault="00CF5B36" w:rsidP="00FC3DDF">
            <w:pPr>
              <w:rPr>
                <w:sz w:val="12"/>
                <w:szCs w:val="12"/>
              </w:rPr>
            </w:pPr>
          </w:p>
          <w:p w:rsidR="00CF5B36" w:rsidRDefault="00CF5B36" w:rsidP="00FC3DDF">
            <w:pPr>
              <w:rPr>
                <w:u w:val="single"/>
              </w:rPr>
            </w:pPr>
            <w:r w:rsidRPr="007B7C08">
              <w:rPr>
                <w:u w:val="single"/>
              </w:rPr>
              <w:t>Topic 2:</w:t>
            </w:r>
            <w:r>
              <w:t xml:space="preserve"> </w:t>
            </w:r>
            <w:r w:rsidRPr="00605721">
              <w:rPr>
                <w:i/>
              </w:rPr>
              <w:t>Leading Transformation—A General’s Perspective</w:t>
            </w:r>
            <w:r w:rsidRPr="00C04D1D">
              <w:rPr>
                <w:u w:val="single"/>
              </w:rPr>
              <w:t xml:space="preserve"> </w:t>
            </w:r>
          </w:p>
          <w:p w:rsidR="00CF5B36" w:rsidRPr="00C04D1D" w:rsidRDefault="00CF5B36" w:rsidP="00CF5B36">
            <w:pPr>
              <w:pStyle w:val="ListParagraph"/>
              <w:numPr>
                <w:ilvl w:val="0"/>
                <w:numId w:val="7"/>
              </w:numPr>
            </w:pPr>
            <w:r w:rsidRPr="00605721">
              <w:rPr>
                <w:b/>
              </w:rPr>
              <w:t>Guest Speaker: General George W. Casey</w:t>
            </w:r>
            <w:r w:rsidRPr="00C04D1D">
              <w:t>, “Transformation of the US Army”, 36</w:t>
            </w:r>
            <w:r w:rsidRPr="00605721">
              <w:rPr>
                <w:vertAlign w:val="superscript"/>
              </w:rPr>
              <w:t>th</w:t>
            </w:r>
            <w:r w:rsidRPr="00C04D1D">
              <w:t xml:space="preserve"> Chief of Staff of the US Army (2007-11), </w:t>
            </w:r>
            <w:r>
              <w:t>led</w:t>
            </w:r>
            <w:r w:rsidRPr="00C04D1D">
              <w:t xml:space="preserve"> 1.1M soldiers and</w:t>
            </w:r>
            <w:r>
              <w:t xml:space="preserve"> managed a $200B budget; </w:t>
            </w:r>
            <w:r w:rsidRPr="00C04D1D">
              <w:t xml:space="preserve">Commander of the Multi-National Force in Iraq (2004-2007) composed of more than 30 countries, </w:t>
            </w:r>
            <w:r>
              <w:t>with</w:t>
            </w:r>
            <w:r w:rsidRPr="00C04D1D">
              <w:t xml:space="preserve"> a 40-year career in the US Military. Author of </w:t>
            </w:r>
            <w:r w:rsidRPr="00605721">
              <w:rPr>
                <w:u w:val="single"/>
              </w:rPr>
              <w:t>Strategic Reflections</w:t>
            </w:r>
            <w:r w:rsidRPr="00C04D1D">
              <w:t xml:space="preserve"> (2012).</w:t>
            </w:r>
          </w:p>
          <w:p w:rsidR="00CF5B36" w:rsidRPr="00FD21F8" w:rsidRDefault="00CF5B36" w:rsidP="00FC3DDF">
            <w:pPr>
              <w:rPr>
                <w:sz w:val="12"/>
                <w:szCs w:val="12"/>
              </w:rPr>
            </w:pPr>
          </w:p>
          <w:p w:rsidR="00CF5B36" w:rsidRDefault="00CF5B36" w:rsidP="00FC3DDF">
            <w:r>
              <w:rPr>
                <w:u w:val="single"/>
              </w:rPr>
              <w:t>Topic 3:</w:t>
            </w:r>
            <w:r>
              <w:t xml:space="preserve"> </w:t>
            </w:r>
            <w:r w:rsidRPr="00605721">
              <w:rPr>
                <w:i/>
              </w:rPr>
              <w:t>Healing and Resilience</w:t>
            </w:r>
            <w:r>
              <w:rPr>
                <w:i/>
              </w:rPr>
              <w:t xml:space="preserve"> -</w:t>
            </w:r>
            <w:r>
              <w:rPr>
                <w:b/>
              </w:rPr>
              <w:t xml:space="preserve"> </w:t>
            </w:r>
            <w:r w:rsidRPr="00FD21F8">
              <w:t>Perhaps the central challenge in Change Management is how to manage loss and develop resilience. In the afternoon, I will present a behind</w:t>
            </w:r>
            <w:r>
              <w:t>-</w:t>
            </w:r>
            <w:r w:rsidRPr="00FD21F8">
              <w:t>the</w:t>
            </w:r>
            <w:r>
              <w:t>-</w:t>
            </w:r>
            <w:r w:rsidRPr="00FD21F8">
              <w:t>scenes look at how the 9-11 Memorial was conceived and the role I played as the Facilitator of a series of Committees charged with determining the missio</w:t>
            </w:r>
            <w:r>
              <w:t>n and program for the Memorial.</w:t>
            </w:r>
          </w:p>
          <w:p w:rsidR="00CF5B36" w:rsidRDefault="00CF5B36" w:rsidP="00FC3DDF"/>
          <w:p w:rsidR="00CF5B36" w:rsidRDefault="00CF5B36" w:rsidP="00CF5B36">
            <w:pPr>
              <w:pStyle w:val="ListParagraph"/>
              <w:numPr>
                <w:ilvl w:val="0"/>
                <w:numId w:val="4"/>
              </w:numPr>
            </w:pPr>
            <w:r>
              <w:rPr>
                <w:b/>
              </w:rPr>
              <w:t xml:space="preserve">Field Visit: </w:t>
            </w:r>
            <w:r w:rsidRPr="00FD21F8">
              <w:t>We will then do a site visit of the 9/11 Memorial and witness and discuss the tragedy, the loss, how it has been memorialized, and the healing and recovery.</w:t>
            </w:r>
          </w:p>
          <w:p w:rsidR="00CF5B36" w:rsidRPr="00FD21F8" w:rsidRDefault="00CF5B36" w:rsidP="00FC3DDF">
            <w:pPr>
              <w:rPr>
                <w:sz w:val="12"/>
                <w:szCs w:val="12"/>
              </w:rPr>
            </w:pPr>
          </w:p>
          <w:p w:rsidR="00CF5B36" w:rsidRPr="00FD21F8" w:rsidRDefault="00CF5B36" w:rsidP="00FC3DDF">
            <w:pPr>
              <w:rPr>
                <w:b/>
              </w:rPr>
            </w:pPr>
            <w:r w:rsidRPr="00FD21F8">
              <w:rPr>
                <w:u w:val="single"/>
              </w:rPr>
              <w:t>Topic</w:t>
            </w:r>
            <w:r>
              <w:rPr>
                <w:u w:val="single"/>
              </w:rPr>
              <w:t xml:space="preserve"> 4:</w:t>
            </w:r>
            <w:r>
              <w:t xml:space="preserve"> </w:t>
            </w:r>
            <w:r w:rsidRPr="00FD21F8">
              <w:rPr>
                <w:i/>
              </w:rPr>
              <w:t>Course Summary</w:t>
            </w:r>
            <w:r w:rsidRPr="00FD21F8">
              <w:t>—We will discuss the themes and takeaways from Advanced Org</w:t>
            </w:r>
            <w:r>
              <w:t>anizational</w:t>
            </w:r>
            <w:r w:rsidRPr="00FD21F8">
              <w:t xml:space="preserve"> Change. </w:t>
            </w:r>
          </w:p>
          <w:p w:rsidR="00CF5B36" w:rsidRPr="00937459" w:rsidRDefault="00CF5B36" w:rsidP="00FC3DDF">
            <w:pPr>
              <w:rPr>
                <w:sz w:val="12"/>
                <w:szCs w:val="12"/>
              </w:rPr>
            </w:pPr>
          </w:p>
        </w:tc>
      </w:tr>
    </w:tbl>
    <w:p w:rsidR="00CF5B36" w:rsidRDefault="00CF5B36" w:rsidP="00CF5B36">
      <w:pPr>
        <w:rPr>
          <w:b/>
          <w:u w:val="single"/>
        </w:rPr>
      </w:pPr>
    </w:p>
    <w:p w:rsidR="00CF5B36" w:rsidRDefault="00CF5B36" w:rsidP="00CF5B36">
      <w:pPr>
        <w:rPr>
          <w:b/>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b/>
          <w:sz w:val="28"/>
          <w:u w:val="single"/>
        </w:rPr>
      </w:pPr>
    </w:p>
    <w:p w:rsidR="00CF5B36" w:rsidRDefault="00CF5B36" w:rsidP="00CF5B36">
      <w:pPr>
        <w:rPr>
          <w:sz w:val="28"/>
        </w:rPr>
      </w:pPr>
      <w:r w:rsidRPr="00AE5F6C">
        <w:rPr>
          <w:b/>
          <w:sz w:val="28"/>
          <w:u w:val="single"/>
        </w:rPr>
        <w:lastRenderedPageBreak/>
        <w:t>GRADING:</w:t>
      </w:r>
      <w:r w:rsidRPr="00AE5F6C">
        <w:rPr>
          <w:sz w:val="28"/>
        </w:rPr>
        <w:t xml:space="preserve"> </w:t>
      </w:r>
    </w:p>
    <w:p w:rsidR="00CF5B36" w:rsidRPr="00AE5F6C" w:rsidRDefault="00CF5B36" w:rsidP="00CF5B36">
      <w:pPr>
        <w:rPr>
          <w:sz w:val="28"/>
        </w:rPr>
      </w:pPr>
    </w:p>
    <w:p w:rsidR="00CF5B36" w:rsidRPr="00FD21F8" w:rsidRDefault="00CF5B36" w:rsidP="00CF5B36">
      <w:pPr>
        <w:rPr>
          <w:i/>
        </w:rPr>
      </w:pPr>
      <w:r>
        <w:rPr>
          <w:i/>
        </w:rPr>
        <w:t>Grading will be as follows…</w:t>
      </w:r>
    </w:p>
    <w:p w:rsidR="00CF5B36" w:rsidRDefault="00CF5B36" w:rsidP="00CF5B36">
      <w:pPr>
        <w:numPr>
          <w:ilvl w:val="0"/>
          <w:numId w:val="1"/>
        </w:numPr>
        <w:spacing w:after="120"/>
      </w:pPr>
      <w:r w:rsidRPr="00AE5F6C">
        <w:rPr>
          <w:b/>
        </w:rPr>
        <w:t>Class Participation</w:t>
      </w:r>
      <w:r w:rsidRPr="004206BA">
        <w:t xml:space="preserve"> (50%)</w:t>
      </w:r>
      <w:r>
        <w:t xml:space="preserve">: </w:t>
      </w:r>
      <w:r w:rsidRPr="004206BA">
        <w:t xml:space="preserve">Includes contributions made in class discussions, </w:t>
      </w:r>
      <w:r>
        <w:t>simulation completion</w:t>
      </w:r>
      <w:r w:rsidRPr="004206BA">
        <w:t xml:space="preserve">, </w:t>
      </w:r>
      <w:r>
        <w:t>engagement with c</w:t>
      </w:r>
      <w:r w:rsidRPr="004206BA">
        <w:t>ours</w:t>
      </w:r>
      <w:r>
        <w:t>e guests, participation in the f</w:t>
      </w:r>
      <w:r w:rsidRPr="004206BA">
        <w:t>ield vis</w:t>
      </w:r>
      <w:r>
        <w:t>it and f</w:t>
      </w:r>
      <w:r w:rsidRPr="004206BA">
        <w:t>ield report</w:t>
      </w:r>
      <w:r>
        <w:t>, debrief, discussion…</w:t>
      </w:r>
    </w:p>
    <w:p w:rsidR="00CF5B36" w:rsidRPr="004206BA" w:rsidRDefault="00CF5B36" w:rsidP="00CF5B36">
      <w:pPr>
        <w:numPr>
          <w:ilvl w:val="0"/>
          <w:numId w:val="1"/>
        </w:numPr>
        <w:spacing w:after="120"/>
      </w:pPr>
      <w:r w:rsidRPr="00AE5F6C">
        <w:rPr>
          <w:b/>
        </w:rPr>
        <w:t>Individual Assignment</w:t>
      </w:r>
      <w:r w:rsidRPr="004206BA">
        <w:t xml:space="preserve"> (10</w:t>
      </w:r>
      <w:r>
        <w:t>%)</w:t>
      </w:r>
      <w:r>
        <w:rPr>
          <w:bCs/>
        </w:rPr>
        <w:t>: short paper due in first class</w:t>
      </w:r>
      <w:r w:rsidRPr="00733208">
        <w:rPr>
          <w:b/>
          <w:bCs/>
        </w:rPr>
        <w:t xml:space="preserve"> </w:t>
      </w:r>
    </w:p>
    <w:p w:rsidR="00CF5B36" w:rsidRPr="004206BA" w:rsidRDefault="00CF5B36" w:rsidP="00CF5B36">
      <w:pPr>
        <w:numPr>
          <w:ilvl w:val="0"/>
          <w:numId w:val="1"/>
        </w:numPr>
      </w:pPr>
      <w:r w:rsidRPr="00AE5F6C">
        <w:rPr>
          <w:b/>
        </w:rPr>
        <w:t>Final Case Analysis</w:t>
      </w:r>
      <w:r w:rsidRPr="004206BA">
        <w:t xml:space="preserve"> (40%)</w:t>
      </w:r>
      <w:r>
        <w:t xml:space="preserve">: </w:t>
      </w:r>
      <w:r w:rsidRPr="004206BA">
        <w:t>A take-home final will be a case analysis which ties tog</w:t>
      </w:r>
      <w:r>
        <w:t>ether and taps course concepts.</w:t>
      </w:r>
    </w:p>
    <w:p w:rsidR="00CF5B36" w:rsidRDefault="00CF5B36" w:rsidP="00CF5B36">
      <w:pPr>
        <w:rPr>
          <w:b/>
          <w:u w:val="single"/>
        </w:rPr>
      </w:pPr>
    </w:p>
    <w:p w:rsidR="00CF5B36" w:rsidRDefault="00CF5B36" w:rsidP="00CF5B36">
      <w:pPr>
        <w:autoSpaceDE w:val="0"/>
        <w:autoSpaceDN w:val="0"/>
        <w:adjustRightInd w:val="0"/>
        <w:rPr>
          <w:rFonts w:ascii="TimesNewRomanPS-BoldMT" w:eastAsia="Calibri" w:hAnsi="TimesNewRomanPS-BoldMT" w:cs="TimesNewRomanPS-BoldMT"/>
          <w:b/>
          <w:bCs/>
          <w:color w:val="000000" w:themeColor="text1"/>
          <w:sz w:val="28"/>
          <w:szCs w:val="28"/>
          <w:u w:val="single"/>
        </w:rPr>
      </w:pPr>
    </w:p>
    <w:p w:rsidR="00CF5B36" w:rsidRDefault="00CF5B36" w:rsidP="00CF5B36">
      <w:pPr>
        <w:autoSpaceDE w:val="0"/>
        <w:autoSpaceDN w:val="0"/>
        <w:adjustRightInd w:val="0"/>
        <w:rPr>
          <w:rFonts w:ascii="TimesNewRomanPS-BoldMT" w:eastAsia="Calibri" w:hAnsi="TimesNewRomanPS-BoldMT" w:cs="TimesNewRomanPS-BoldMT"/>
          <w:b/>
          <w:bCs/>
          <w:color w:val="000000" w:themeColor="text1"/>
          <w:sz w:val="28"/>
          <w:szCs w:val="28"/>
          <w:u w:val="single"/>
        </w:rPr>
      </w:pPr>
    </w:p>
    <w:p w:rsidR="00CF5B36" w:rsidRPr="00AE5F6C" w:rsidRDefault="00CF5B36" w:rsidP="00CF5B36">
      <w:pPr>
        <w:autoSpaceDE w:val="0"/>
        <w:autoSpaceDN w:val="0"/>
        <w:adjustRightInd w:val="0"/>
        <w:rPr>
          <w:rFonts w:ascii="TimesNewRomanPS-BoldMT" w:eastAsia="Calibri" w:hAnsi="TimesNewRomanPS-BoldMT" w:cs="TimesNewRomanPS-BoldMT"/>
          <w:b/>
          <w:bCs/>
          <w:color w:val="000000" w:themeColor="text1"/>
          <w:sz w:val="28"/>
          <w:szCs w:val="28"/>
          <w:u w:val="single"/>
        </w:rPr>
      </w:pPr>
      <w:r w:rsidRPr="00AE5F6C">
        <w:rPr>
          <w:rFonts w:ascii="TimesNewRomanPS-BoldMT" w:eastAsia="Calibri" w:hAnsi="TimesNewRomanPS-BoldMT" w:cs="TimesNewRomanPS-BoldMT"/>
          <w:b/>
          <w:bCs/>
          <w:color w:val="000000" w:themeColor="text1"/>
          <w:sz w:val="28"/>
          <w:szCs w:val="28"/>
          <w:u w:val="single"/>
        </w:rPr>
        <w:t>ASSIGNMENTS:</w:t>
      </w:r>
    </w:p>
    <w:p w:rsidR="00CF5B36" w:rsidRDefault="00CF5B36" w:rsidP="00CF5B36">
      <w:pPr>
        <w:autoSpaceDE w:val="0"/>
        <w:autoSpaceDN w:val="0"/>
        <w:adjustRightInd w:val="0"/>
        <w:rPr>
          <w:rFonts w:ascii="TimesNewRomanPS-BoldMT" w:eastAsia="Calibri" w:hAnsi="TimesNewRomanPS-BoldMT" w:cs="TimesNewRomanPS-BoldMT"/>
          <w:b/>
          <w:bCs/>
          <w:color w:val="000000" w:themeColor="text1"/>
        </w:rPr>
      </w:pPr>
    </w:p>
    <w:p w:rsidR="00CF5B36" w:rsidRDefault="00CF5B36" w:rsidP="00CF5B36">
      <w:pPr>
        <w:autoSpaceDE w:val="0"/>
        <w:autoSpaceDN w:val="0"/>
        <w:adjustRightInd w:val="0"/>
        <w:jc w:val="center"/>
        <w:rPr>
          <w:rFonts w:ascii="TimesNewRomanPS-BoldMT" w:eastAsia="Calibri" w:hAnsi="TimesNewRomanPS-BoldMT" w:cs="TimesNewRomanPS-BoldMT"/>
          <w:b/>
          <w:bCs/>
          <w:color w:val="000000" w:themeColor="text1"/>
        </w:rPr>
      </w:pPr>
      <w:r w:rsidRPr="00D527C1">
        <w:rPr>
          <w:rFonts w:ascii="TimesNewRomanPS-BoldMT" w:eastAsia="Calibri" w:hAnsi="TimesNewRomanPS-BoldMT" w:cs="TimesNewRomanPS-BoldMT"/>
          <w:b/>
          <w:bCs/>
          <w:color w:val="000000" w:themeColor="text1"/>
          <w:u w:val="single"/>
        </w:rPr>
        <w:t>Individual Assignment</w:t>
      </w:r>
      <w:r>
        <w:rPr>
          <w:rFonts w:ascii="TimesNewRomanPS-BoldMT" w:eastAsia="Calibri" w:hAnsi="TimesNewRomanPS-BoldMT" w:cs="TimesNewRomanPS-BoldMT"/>
          <w:b/>
          <w:bCs/>
          <w:color w:val="000000" w:themeColor="text1"/>
          <w:u w:val="single"/>
        </w:rPr>
        <w:t xml:space="preserve"> (10%</w:t>
      </w:r>
      <w:r>
        <w:rPr>
          <w:rFonts w:ascii="TimesNewRomanPS-BoldMT" w:eastAsia="Calibri" w:hAnsi="TimesNewRomanPS-BoldMT" w:cs="TimesNewRomanPS-BoldMT"/>
          <w:b/>
          <w:bCs/>
          <w:color w:val="000000" w:themeColor="text1"/>
        </w:rPr>
        <w:t>)</w:t>
      </w:r>
    </w:p>
    <w:p w:rsidR="00CF5B36" w:rsidRDefault="00CF5B36" w:rsidP="00CF5B36">
      <w:pPr>
        <w:autoSpaceDE w:val="0"/>
        <w:autoSpaceDN w:val="0"/>
        <w:adjustRightInd w:val="0"/>
        <w:jc w:val="center"/>
        <w:rPr>
          <w:rFonts w:ascii="TimesNewRomanPS-BoldMT" w:eastAsia="Calibri" w:hAnsi="TimesNewRomanPS-BoldMT" w:cs="TimesNewRomanPS-BoldMT"/>
          <w:b/>
          <w:bCs/>
          <w:color w:val="000000" w:themeColor="text1"/>
        </w:rPr>
      </w:pPr>
    </w:p>
    <w:p w:rsidR="00CF5B36" w:rsidRPr="00AE5F6C" w:rsidRDefault="00CF5B36" w:rsidP="00CF5B36">
      <w:pPr>
        <w:pStyle w:val="ListParagraph"/>
        <w:numPr>
          <w:ilvl w:val="0"/>
          <w:numId w:val="5"/>
        </w:numPr>
        <w:autoSpaceDE w:val="0"/>
        <w:autoSpaceDN w:val="0"/>
        <w:adjustRightInd w:val="0"/>
        <w:rPr>
          <w:rFonts w:ascii="TimesNewRomanPS-BoldMT" w:eastAsia="Calibri" w:hAnsi="TimesNewRomanPS-BoldMT" w:cs="TimesNewRomanPS-BoldMT"/>
          <w:bCs/>
          <w:color w:val="000000" w:themeColor="text1"/>
        </w:rPr>
      </w:pPr>
      <w:r w:rsidRPr="00AE5F6C">
        <w:rPr>
          <w:rFonts w:ascii="TimesNewRomanPS-BoldMT" w:eastAsia="Calibri" w:hAnsi="TimesNewRomanPS-BoldMT" w:cs="TimesNewRomanPS-BoldMT"/>
          <w:bCs/>
          <w:color w:val="000000" w:themeColor="text1"/>
        </w:rPr>
        <w:t xml:space="preserve">2-3 Page Paper, </w:t>
      </w:r>
      <w:r w:rsidRPr="00605721">
        <w:rPr>
          <w:rFonts w:ascii="TimesNewRomanPS-BoldMT" w:eastAsia="Calibri" w:hAnsi="TimesNewRomanPS-BoldMT" w:cs="TimesNewRomanPS-BoldMT"/>
          <w:b/>
          <w:bCs/>
          <w:color w:val="000000" w:themeColor="text1"/>
        </w:rPr>
        <w:t xml:space="preserve">due </w:t>
      </w:r>
      <w:r>
        <w:rPr>
          <w:rFonts w:ascii="TimesNewRomanPS-BoldMT" w:eastAsia="Calibri" w:hAnsi="TimesNewRomanPS-BoldMT" w:cs="TimesNewRomanPS-BoldMT"/>
          <w:b/>
          <w:bCs/>
          <w:color w:val="000000" w:themeColor="text1"/>
        </w:rPr>
        <w:t xml:space="preserve">at first class </w:t>
      </w:r>
    </w:p>
    <w:p w:rsidR="00CF5B36" w:rsidRDefault="00CF5B36" w:rsidP="00CF5B36">
      <w:pPr>
        <w:autoSpaceDE w:val="0"/>
        <w:autoSpaceDN w:val="0"/>
        <w:adjustRightInd w:val="0"/>
        <w:rPr>
          <w:rFonts w:ascii="TimesNewRomanPS-BoldMT" w:eastAsia="Calibri" w:hAnsi="TimesNewRomanPS-BoldMT" w:cs="TimesNewRomanPS-BoldMT"/>
          <w:b/>
          <w:bCs/>
          <w:color w:val="000000" w:themeColor="text1"/>
        </w:rPr>
      </w:pPr>
    </w:p>
    <w:p w:rsidR="00CF5B36" w:rsidRDefault="00CF5B36" w:rsidP="00CF5B36">
      <w:pPr>
        <w:autoSpaceDE w:val="0"/>
        <w:autoSpaceDN w:val="0"/>
        <w:adjustRightInd w:val="0"/>
        <w:rPr>
          <w:rFonts w:ascii="TimesNewRomanPS-BoldMT" w:eastAsia="Calibri" w:hAnsi="TimesNewRomanPS-BoldMT" w:cs="TimesNewRomanPS-BoldMT"/>
          <w:b/>
          <w:bCs/>
          <w:color w:val="000000" w:themeColor="text1"/>
        </w:rPr>
      </w:pPr>
      <w:r>
        <w:rPr>
          <w:rFonts w:ascii="TimesNewRomanPS-BoldMT" w:eastAsia="Calibri" w:hAnsi="TimesNewRomanPS-BoldMT" w:cs="TimesNewRomanPS-BoldMT"/>
          <w:b/>
          <w:bCs/>
          <w:color w:val="000000" w:themeColor="text1"/>
        </w:rPr>
        <w:t>Readings (TBA)</w:t>
      </w:r>
    </w:p>
    <w:p w:rsidR="00CF5B36" w:rsidRDefault="00CF5B36" w:rsidP="00CF5B36">
      <w:pPr>
        <w:autoSpaceDE w:val="0"/>
        <w:autoSpaceDN w:val="0"/>
        <w:adjustRightInd w:val="0"/>
        <w:rPr>
          <w:rFonts w:ascii="Symbol" w:eastAsia="Calibri" w:hAnsi="Symbol" w:cs="Symbol"/>
          <w:color w:val="000000" w:themeColor="text1"/>
        </w:rPr>
      </w:pPr>
      <w:r>
        <w:rPr>
          <w:rFonts w:ascii="Symbol" w:eastAsia="Calibri" w:hAnsi="Symbol" w:cs="Symbol"/>
          <w:color w:val="000000" w:themeColor="text1"/>
        </w:rPr>
        <w:t></w:t>
      </w:r>
      <w:r>
        <w:rPr>
          <w:rFonts w:ascii="Symbol" w:eastAsia="Calibri" w:hAnsi="Symbol" w:cs="Symbol"/>
          <w:color w:val="000000" w:themeColor="text1"/>
        </w:rPr>
        <w:t></w:t>
      </w:r>
    </w:p>
    <w:p w:rsidR="00CF5B36" w:rsidRPr="00F4636A" w:rsidRDefault="00CF5B36" w:rsidP="00CF5B36">
      <w:pPr>
        <w:autoSpaceDE w:val="0"/>
        <w:autoSpaceDN w:val="0"/>
        <w:adjustRightInd w:val="0"/>
        <w:rPr>
          <w:rFonts w:ascii="TimesNewRomanPSMT" w:eastAsia="Calibri" w:hAnsi="TimesNewRomanPSMT" w:cs="TimesNewRomanPSMT"/>
          <w:b/>
          <w:color w:val="000000" w:themeColor="text1"/>
        </w:rPr>
      </w:pPr>
      <w:r w:rsidRPr="00F4636A">
        <w:rPr>
          <w:rFonts w:ascii="TimesNewRomanPSMT" w:eastAsia="Calibri" w:hAnsi="TimesNewRomanPSMT" w:cs="TimesNewRomanPSMT"/>
          <w:b/>
          <w:color w:val="000000" w:themeColor="text1"/>
        </w:rPr>
        <w:t>Assignment Questions</w:t>
      </w:r>
      <w:r>
        <w:rPr>
          <w:rFonts w:ascii="TimesNewRomanPSMT" w:eastAsia="Calibri" w:hAnsi="TimesNewRomanPSMT" w:cs="TimesNewRomanPSMT"/>
          <w:b/>
          <w:color w:val="000000" w:themeColor="text1"/>
        </w:rPr>
        <w:t xml:space="preserve">: </w:t>
      </w:r>
    </w:p>
    <w:p w:rsidR="00CF5B36" w:rsidRDefault="00CF5B36" w:rsidP="00CF5B36">
      <w:pPr>
        <w:pStyle w:val="ListParagraph"/>
        <w:numPr>
          <w:ilvl w:val="0"/>
          <w:numId w:val="6"/>
        </w:numPr>
        <w:autoSpaceDE w:val="0"/>
        <w:autoSpaceDN w:val="0"/>
        <w:adjustRightInd w:val="0"/>
        <w:rPr>
          <w:rFonts w:ascii="TimesNewRomanPSMT" w:eastAsia="Calibri" w:hAnsi="TimesNewRomanPSMT" w:cs="TimesNewRomanPSMT"/>
          <w:color w:val="000000" w:themeColor="text1"/>
        </w:rPr>
      </w:pPr>
      <w:r>
        <w:rPr>
          <w:rFonts w:ascii="TimesNewRomanPSMT" w:eastAsia="Calibri" w:hAnsi="TimesNewRomanPSMT" w:cs="TimesNewRomanPSMT"/>
          <w:color w:val="000000" w:themeColor="text1"/>
        </w:rPr>
        <w:t xml:space="preserve">Why is there a call to “reinvent organizations” and what are the key dimensions of </w:t>
      </w:r>
      <w:r w:rsidRPr="00F4636A">
        <w:rPr>
          <w:rFonts w:ascii="TimesNewRomanPSMT" w:eastAsia="Calibri" w:hAnsi="TimesNewRomanPSMT" w:cs="TimesNewRomanPSMT"/>
          <w:color w:val="000000" w:themeColor="text1"/>
        </w:rPr>
        <w:t xml:space="preserve">Management 2.0? </w:t>
      </w:r>
    </w:p>
    <w:p w:rsidR="00CF5B36" w:rsidRDefault="00CF5B36" w:rsidP="00CF5B36">
      <w:pPr>
        <w:pStyle w:val="ListParagraph"/>
        <w:numPr>
          <w:ilvl w:val="0"/>
          <w:numId w:val="6"/>
        </w:numPr>
        <w:autoSpaceDE w:val="0"/>
        <w:autoSpaceDN w:val="0"/>
        <w:adjustRightInd w:val="0"/>
        <w:rPr>
          <w:rFonts w:ascii="TimesNewRomanPSMT" w:eastAsia="Calibri" w:hAnsi="TimesNewRomanPSMT" w:cs="TimesNewRomanPSMT"/>
          <w:color w:val="000000" w:themeColor="text1"/>
        </w:rPr>
      </w:pPr>
      <w:r>
        <w:rPr>
          <w:rFonts w:ascii="TimesNewRomanPSMT" w:eastAsia="Calibri" w:hAnsi="TimesNewRomanPSMT" w:cs="TimesNewRomanPSMT"/>
          <w:color w:val="000000" w:themeColor="text1"/>
        </w:rPr>
        <w:t>Which of the Management 2.0 reinventions are you personally most excited about and why?</w:t>
      </w:r>
    </w:p>
    <w:p w:rsidR="00CF5B36" w:rsidRDefault="00CF5B36" w:rsidP="00CF5B36">
      <w:pPr>
        <w:pStyle w:val="ListParagraph"/>
        <w:numPr>
          <w:ilvl w:val="0"/>
          <w:numId w:val="6"/>
        </w:numPr>
        <w:autoSpaceDE w:val="0"/>
        <w:autoSpaceDN w:val="0"/>
        <w:adjustRightInd w:val="0"/>
        <w:rPr>
          <w:rFonts w:ascii="TimesNewRomanPSMT" w:eastAsia="Calibri" w:hAnsi="TimesNewRomanPSMT" w:cs="TimesNewRomanPSMT"/>
          <w:color w:val="000000" w:themeColor="text1"/>
        </w:rPr>
      </w:pPr>
      <w:r>
        <w:rPr>
          <w:rFonts w:ascii="TimesNewRomanPSMT" w:eastAsia="Calibri" w:hAnsi="TimesNewRomanPSMT" w:cs="TimesNewRomanPSMT"/>
          <w:color w:val="000000" w:themeColor="text1"/>
        </w:rPr>
        <w:t>In the subtopic you have been assigned, how far have we come in transforming organizations? And what are the two discussion questions you most want us to debate and consider in class regarding your topic?</w:t>
      </w:r>
    </w:p>
    <w:p w:rsidR="00CF5B36" w:rsidRPr="00357380" w:rsidRDefault="00CF5B36" w:rsidP="00CF5B36">
      <w:pPr>
        <w:pStyle w:val="ListParagraph"/>
        <w:autoSpaceDE w:val="0"/>
        <w:autoSpaceDN w:val="0"/>
        <w:adjustRightInd w:val="0"/>
        <w:rPr>
          <w:rFonts w:ascii="TimesNewRomanPSMT" w:eastAsia="Calibri" w:hAnsi="TimesNewRomanPSMT" w:cs="TimesNewRomanPSMT"/>
          <w:color w:val="000000" w:themeColor="text1"/>
        </w:rPr>
      </w:pPr>
    </w:p>
    <w:p w:rsidR="00CF5B36" w:rsidRDefault="00CF5B36" w:rsidP="00CF5B36">
      <w:pPr>
        <w:jc w:val="center"/>
        <w:rPr>
          <w:rFonts w:ascii="TimesNewRomanPS-BoldMT" w:eastAsia="Calibri" w:hAnsi="TimesNewRomanPS-BoldMT" w:cs="TimesNewRomanPS-BoldMT"/>
          <w:b/>
          <w:bCs/>
          <w:color w:val="000000" w:themeColor="text1"/>
          <w:u w:val="single"/>
        </w:rPr>
      </w:pPr>
      <w:r w:rsidRPr="00AE5F6C">
        <w:rPr>
          <w:rFonts w:ascii="TimesNewRomanPS-BoldMT" w:eastAsia="Calibri" w:hAnsi="TimesNewRomanPS-BoldMT" w:cs="TimesNewRomanPS-BoldMT"/>
          <w:b/>
          <w:bCs/>
          <w:color w:val="000000" w:themeColor="text1"/>
          <w:u w:val="single"/>
        </w:rPr>
        <w:t>Group Assignment (Required, but Not Graded)</w:t>
      </w:r>
    </w:p>
    <w:p w:rsidR="00CF5B36" w:rsidRDefault="00CF5B36" w:rsidP="00CF5B36">
      <w:pPr>
        <w:jc w:val="center"/>
        <w:rPr>
          <w:b/>
        </w:rPr>
      </w:pPr>
    </w:p>
    <w:p w:rsidR="00CF5B36" w:rsidRPr="007A3E53" w:rsidRDefault="00CF5B36" w:rsidP="00CF5B36">
      <w:pPr>
        <w:pStyle w:val="ListParagraph"/>
        <w:numPr>
          <w:ilvl w:val="0"/>
          <w:numId w:val="8"/>
        </w:numPr>
        <w:rPr>
          <w:b/>
        </w:rPr>
      </w:pPr>
      <w:r>
        <w:t xml:space="preserve">Field Site </w:t>
      </w:r>
      <w:r w:rsidRPr="00FE6926">
        <w:t>PowerPoint</w:t>
      </w:r>
      <w:r>
        <w:t xml:space="preserve">—Analysis and Recommendations </w:t>
      </w:r>
    </w:p>
    <w:p w:rsidR="00CF5B36" w:rsidRPr="00FE6926" w:rsidRDefault="00CF5B36" w:rsidP="00CF5B36">
      <w:pPr>
        <w:pStyle w:val="ListParagraph"/>
        <w:numPr>
          <w:ilvl w:val="0"/>
          <w:numId w:val="8"/>
        </w:numPr>
      </w:pPr>
      <w:r w:rsidRPr="00AE5F6C">
        <w:rPr>
          <w:b/>
        </w:rPr>
        <w:t xml:space="preserve">Due at 3:00pm, on Friday, Jan </w:t>
      </w:r>
      <w:r>
        <w:rPr>
          <w:b/>
        </w:rPr>
        <w:t>25</w:t>
      </w:r>
      <w:r w:rsidRPr="00AE5F6C">
        <w:rPr>
          <w:b/>
          <w:vertAlign w:val="superscript"/>
        </w:rPr>
        <w:t>th</w:t>
      </w:r>
      <w:r w:rsidRPr="00AE5F6C">
        <w:rPr>
          <w:b/>
        </w:rPr>
        <w:t xml:space="preserve"> (3 teams) or 9:00am on Monday, Jan 2</w:t>
      </w:r>
      <w:r>
        <w:rPr>
          <w:b/>
        </w:rPr>
        <w:t>8th</w:t>
      </w:r>
      <w:r w:rsidRPr="00AE5F6C">
        <w:rPr>
          <w:b/>
        </w:rPr>
        <w:t xml:space="preserve"> (</w:t>
      </w:r>
      <w:r>
        <w:rPr>
          <w:b/>
        </w:rPr>
        <w:t>1</w:t>
      </w:r>
      <w:r w:rsidRPr="00AE5F6C">
        <w:rPr>
          <w:b/>
        </w:rPr>
        <w:t xml:space="preserve"> teams) </w:t>
      </w:r>
    </w:p>
    <w:p w:rsidR="00CF5B36" w:rsidRDefault="00CF5B36" w:rsidP="00CF5B36">
      <w:pPr>
        <w:pStyle w:val="ListParagraph"/>
        <w:numPr>
          <w:ilvl w:val="0"/>
          <w:numId w:val="8"/>
        </w:numPr>
      </w:pPr>
      <w:r w:rsidRPr="00FE6926">
        <w:t xml:space="preserve">Based on </w:t>
      </w:r>
      <w:r>
        <w:t>your site visit</w:t>
      </w:r>
      <w:r w:rsidRPr="00FE6926">
        <w:t xml:space="preserve"> and additional readings/research, put together a PowerPoint presentation (20 minutes max) which might include material along the following lines:</w:t>
      </w:r>
    </w:p>
    <w:p w:rsidR="00CF5B36" w:rsidRDefault="00CF5B36" w:rsidP="00CF5B36">
      <w:pPr>
        <w:pStyle w:val="ListParagraph"/>
      </w:pPr>
    </w:p>
    <w:p w:rsidR="00CF5B36" w:rsidRPr="00173EAE" w:rsidRDefault="00CF5B36" w:rsidP="00CF5B36">
      <w:pPr>
        <w:pStyle w:val="ListParagraph"/>
        <w:numPr>
          <w:ilvl w:val="0"/>
          <w:numId w:val="2"/>
        </w:numPr>
        <w:spacing w:after="120"/>
      </w:pPr>
      <w:r w:rsidRPr="00173EAE">
        <w:rPr>
          <w:u w:val="single"/>
        </w:rPr>
        <w:t>Diagnosis</w:t>
      </w:r>
      <w:r w:rsidRPr="00173EAE">
        <w:t xml:space="preserve">: What change challenge </w:t>
      </w:r>
      <w:r>
        <w:t xml:space="preserve">is this </w:t>
      </w:r>
      <w:r w:rsidRPr="00173EAE">
        <w:t>organization</w:t>
      </w:r>
      <w:r>
        <w:t xml:space="preserve"> facing</w:t>
      </w:r>
      <w:r w:rsidRPr="00173EAE">
        <w:t>? What are its change threats and opportunities? What trends and events have led the organization to its current state?</w:t>
      </w:r>
    </w:p>
    <w:p w:rsidR="00CF5B36" w:rsidRPr="00173EAE" w:rsidRDefault="00CF5B36" w:rsidP="00CF5B36">
      <w:pPr>
        <w:pStyle w:val="ListParagraph"/>
        <w:numPr>
          <w:ilvl w:val="0"/>
          <w:numId w:val="2"/>
        </w:numPr>
        <w:spacing w:after="120"/>
      </w:pPr>
      <w:r w:rsidRPr="00173EAE">
        <w:rPr>
          <w:u w:val="single"/>
        </w:rPr>
        <w:t>Change Progress Review</w:t>
      </w:r>
      <w:r w:rsidRPr="00173EAE">
        <w:t xml:space="preserve">: What changes has it made or does it plan to make? Who were/are the change agents? Where was/is the resistance? How has the organization dealt with the change </w:t>
      </w:r>
      <w:r>
        <w:t>and how much progress has been made thus far</w:t>
      </w:r>
      <w:r w:rsidRPr="00173EAE">
        <w:t xml:space="preserve">? What obstacles remain? </w:t>
      </w:r>
    </w:p>
    <w:p w:rsidR="00CF5B36" w:rsidRDefault="00CF5B36" w:rsidP="00CF5B36">
      <w:pPr>
        <w:pStyle w:val="ListParagraph"/>
        <w:numPr>
          <w:ilvl w:val="0"/>
          <w:numId w:val="2"/>
        </w:numPr>
      </w:pPr>
      <w:r w:rsidRPr="00173EAE">
        <w:rPr>
          <w:u w:val="single"/>
        </w:rPr>
        <w:t>Action Plan</w:t>
      </w:r>
      <w:r w:rsidRPr="00173EAE">
        <w:t>: What recommendations do you have for this organization about making and managing change going forward?</w:t>
      </w:r>
    </w:p>
    <w:p w:rsidR="00CF5B36" w:rsidRPr="00AE5F6C" w:rsidRDefault="00CF5B36" w:rsidP="00CF5B36">
      <w:pPr>
        <w:rPr>
          <w:b/>
          <w:sz w:val="28"/>
          <w:szCs w:val="28"/>
          <w:u w:val="single"/>
        </w:rPr>
      </w:pPr>
      <w:r w:rsidRPr="00AE5F6C">
        <w:rPr>
          <w:b/>
          <w:sz w:val="28"/>
          <w:szCs w:val="28"/>
          <w:u w:val="single"/>
        </w:rPr>
        <w:lastRenderedPageBreak/>
        <w:t>READINGS</w:t>
      </w:r>
      <w:r>
        <w:rPr>
          <w:b/>
          <w:sz w:val="28"/>
          <w:szCs w:val="28"/>
          <w:u w:val="single"/>
        </w:rPr>
        <w:t xml:space="preserve"> (To Be </w:t>
      </w:r>
      <w:proofErr w:type="gramStart"/>
      <w:r>
        <w:rPr>
          <w:b/>
          <w:sz w:val="28"/>
          <w:szCs w:val="28"/>
          <w:u w:val="single"/>
        </w:rPr>
        <w:t>Updated )</w:t>
      </w:r>
      <w:proofErr w:type="gramEnd"/>
      <w:r>
        <w:rPr>
          <w:b/>
          <w:sz w:val="28"/>
          <w:szCs w:val="28"/>
          <w:u w:val="single"/>
        </w:rPr>
        <w:t xml:space="preserve"> :</w:t>
      </w:r>
    </w:p>
    <w:p w:rsidR="00CF5B36" w:rsidRPr="00AE5F6C" w:rsidRDefault="00CF5B36" w:rsidP="00CF5B36">
      <w:pPr>
        <w:rPr>
          <w:i/>
        </w:rPr>
      </w:pPr>
      <w:r>
        <w:rPr>
          <w:i/>
        </w:rPr>
        <w:t>To be completed before each class session.</w:t>
      </w:r>
    </w:p>
    <w:p w:rsidR="00CF5B36" w:rsidRPr="00937459" w:rsidRDefault="00CF5B36" w:rsidP="00CF5B36">
      <w:pPr>
        <w:rPr>
          <w:b/>
          <w:u w:val="single"/>
        </w:rPr>
      </w:pPr>
    </w:p>
    <w:tbl>
      <w:tblPr>
        <w:tblStyle w:val="TableGrid"/>
        <w:tblW w:w="0" w:type="auto"/>
        <w:tblLayout w:type="fixed"/>
        <w:tblLook w:val="04A0" w:firstRow="1" w:lastRow="0" w:firstColumn="1" w:lastColumn="0" w:noHBand="0" w:noVBand="1"/>
      </w:tblPr>
      <w:tblGrid>
        <w:gridCol w:w="4675"/>
        <w:gridCol w:w="4675"/>
      </w:tblGrid>
      <w:tr w:rsidR="00CF5B36" w:rsidRPr="007A3E53" w:rsidTr="00FC3DDF">
        <w:tc>
          <w:tcPr>
            <w:tcW w:w="9350" w:type="dxa"/>
            <w:gridSpan w:val="2"/>
            <w:shd w:val="clear" w:color="auto" w:fill="D9D9D9" w:themeFill="background1" w:themeFillShade="D9"/>
          </w:tcPr>
          <w:p w:rsidR="00CF5B36" w:rsidRPr="00AE5F6C" w:rsidRDefault="00CF5B36" w:rsidP="00FC3DDF">
            <w:pPr>
              <w:rPr>
                <w:b/>
                <w:sz w:val="28"/>
              </w:rPr>
            </w:pPr>
            <w:r w:rsidRPr="00AE5F6C">
              <w:rPr>
                <w:b/>
                <w:sz w:val="28"/>
              </w:rPr>
              <w:t xml:space="preserve">Session 1: Tuesday, January </w:t>
            </w:r>
            <w:r>
              <w:rPr>
                <w:b/>
                <w:sz w:val="28"/>
              </w:rPr>
              <w:t>22</w:t>
            </w:r>
            <w:r w:rsidRPr="00AE5F6C">
              <w:rPr>
                <w:b/>
                <w:sz w:val="28"/>
              </w:rPr>
              <w:t xml:space="preserve">, </w:t>
            </w:r>
            <w:r>
              <w:rPr>
                <w:b/>
                <w:sz w:val="28"/>
              </w:rPr>
              <w:t>2019</w:t>
            </w:r>
          </w:p>
          <w:p w:rsidR="00CF5B36" w:rsidRPr="00616531" w:rsidRDefault="00CF5B36" w:rsidP="00FC3DDF">
            <w:r w:rsidRPr="00AE5F6C">
              <w:rPr>
                <w:sz w:val="28"/>
              </w:rPr>
              <w:t>Leading Edge Organizational, Management and Culture Reinventions</w:t>
            </w:r>
          </w:p>
        </w:tc>
      </w:tr>
      <w:tr w:rsidR="00CF5B36" w:rsidRPr="007A3E53" w:rsidTr="00FC3DDF">
        <w:tc>
          <w:tcPr>
            <w:tcW w:w="9350" w:type="dxa"/>
            <w:gridSpan w:val="2"/>
          </w:tcPr>
          <w:p w:rsidR="00CF5B36" w:rsidRDefault="00CF5B36" w:rsidP="00FC3DDF">
            <w:pPr>
              <w:rPr>
                <w:b/>
              </w:rPr>
            </w:pPr>
            <w:r w:rsidRPr="007A3E53">
              <w:rPr>
                <w:b/>
              </w:rPr>
              <w:t>To Do Before Class:</w:t>
            </w:r>
          </w:p>
          <w:p w:rsidR="00CF5B36" w:rsidRPr="007A3E53" w:rsidRDefault="00CF5B36" w:rsidP="00FC3DDF">
            <w:r w:rsidRPr="007A3E53">
              <w:rPr>
                <w:b/>
              </w:rPr>
              <w:t xml:space="preserve"> </w:t>
            </w:r>
            <w:r w:rsidRPr="007A3E53">
              <w:t xml:space="preserve">Individual Assignment due at 11:00pm the night before </w:t>
            </w:r>
            <w:r>
              <w:t>Class 1</w:t>
            </w:r>
          </w:p>
        </w:tc>
      </w:tr>
      <w:tr w:rsidR="00CF5B36" w:rsidRPr="007A3E53" w:rsidTr="00FC3DDF">
        <w:trPr>
          <w:cantSplit/>
          <w:trHeight w:val="1134"/>
        </w:trPr>
        <w:tc>
          <w:tcPr>
            <w:tcW w:w="9350" w:type="dxa"/>
            <w:gridSpan w:val="2"/>
            <w:vAlign w:val="center"/>
          </w:tcPr>
          <w:p w:rsidR="00CF5B36" w:rsidRPr="007A3E53" w:rsidRDefault="00CF5B36" w:rsidP="00FC3DDF">
            <w:pPr>
              <w:jc w:val="center"/>
              <w:rPr>
                <w:b/>
              </w:rPr>
            </w:pPr>
            <w:r w:rsidRPr="007A3E53">
              <w:rPr>
                <w:b/>
              </w:rPr>
              <w:t>Topic 1A: Leading Edge Management Practices - Time to Change and Reinvent!</w:t>
            </w:r>
          </w:p>
        </w:tc>
      </w:tr>
      <w:tr w:rsidR="00CF5B36" w:rsidRPr="007A3E53" w:rsidTr="00FC3DDF">
        <w:trPr>
          <w:trHeight w:val="207"/>
        </w:trPr>
        <w:tc>
          <w:tcPr>
            <w:tcW w:w="4675" w:type="dxa"/>
            <w:shd w:val="clear" w:color="auto" w:fill="F2F2F2" w:themeFill="background1" w:themeFillShade="F2"/>
          </w:tcPr>
          <w:p w:rsidR="00CF5B36" w:rsidRPr="007A3E53" w:rsidRDefault="00CF5B36" w:rsidP="00FC3DDF">
            <w:pPr>
              <w:rPr>
                <w:b/>
              </w:rPr>
            </w:pPr>
            <w:r w:rsidRPr="007A3E53">
              <w:rPr>
                <w:b/>
              </w:rPr>
              <w:t>Required Readings:</w:t>
            </w:r>
          </w:p>
        </w:tc>
        <w:tc>
          <w:tcPr>
            <w:tcW w:w="4675" w:type="dxa"/>
            <w:shd w:val="clear" w:color="auto" w:fill="F2F2F2" w:themeFill="background1" w:themeFillShade="F2"/>
          </w:tcPr>
          <w:p w:rsidR="00CF5B36" w:rsidRPr="007A3E53" w:rsidRDefault="00CF5B36" w:rsidP="00FC3DDF">
            <w:pPr>
              <w:rPr>
                <w:b/>
              </w:rPr>
            </w:pPr>
            <w:r w:rsidRPr="007A3E53">
              <w:rPr>
                <w:b/>
              </w:rPr>
              <w:t>Optional Reading (Pick At Least One):</w:t>
            </w:r>
          </w:p>
        </w:tc>
      </w:tr>
      <w:tr w:rsidR="00CF5B36" w:rsidRPr="007A3E53" w:rsidTr="00FC3DDF">
        <w:trPr>
          <w:trHeight w:val="207"/>
        </w:trPr>
        <w:tc>
          <w:tcPr>
            <w:tcW w:w="4675" w:type="dxa"/>
          </w:tcPr>
          <w:p w:rsidR="00CF5B36" w:rsidRPr="007A3E53" w:rsidRDefault="00CF5B36" w:rsidP="00CF5B36">
            <w:pPr>
              <w:pStyle w:val="ListParagraph"/>
              <w:numPr>
                <w:ilvl w:val="0"/>
                <w:numId w:val="9"/>
              </w:numPr>
              <w:spacing w:after="160"/>
              <w:rPr>
                <w:b/>
              </w:rPr>
            </w:pPr>
            <w:r w:rsidRPr="007A3E53">
              <w:t xml:space="preserve">“Moonshots for Management,” Gary Hamel, </w:t>
            </w:r>
            <w:r w:rsidRPr="007A3E53">
              <w:rPr>
                <w:u w:val="single"/>
              </w:rPr>
              <w:t>HBR</w:t>
            </w:r>
            <w:r w:rsidRPr="007A3E53">
              <w:t>, Feb 2009, pp. 91-98.</w:t>
            </w:r>
          </w:p>
          <w:p w:rsidR="00CF5B36" w:rsidRDefault="00CF5B36" w:rsidP="00CF5B36">
            <w:pPr>
              <w:pStyle w:val="ListParagraph"/>
              <w:numPr>
                <w:ilvl w:val="0"/>
                <w:numId w:val="9"/>
              </w:numPr>
              <w:spacing w:after="160"/>
            </w:pPr>
            <w:r w:rsidRPr="00AE5F6C">
              <w:t xml:space="preserve">“Creating the Best Workplace on Earth” Rob </w:t>
            </w:r>
            <w:proofErr w:type="spellStart"/>
            <w:r w:rsidRPr="00AE5F6C">
              <w:t>Goffee</w:t>
            </w:r>
            <w:proofErr w:type="spellEnd"/>
            <w:r w:rsidRPr="00AE5F6C">
              <w:t xml:space="preserve"> and Gareth Jones, </w:t>
            </w:r>
            <w:r w:rsidRPr="00AE5F6C">
              <w:rPr>
                <w:u w:val="single"/>
              </w:rPr>
              <w:t>HBR</w:t>
            </w:r>
            <w:r w:rsidRPr="00AE5F6C">
              <w:t xml:space="preserve">, May 2013, 8pp. </w:t>
            </w:r>
          </w:p>
          <w:p w:rsidR="00CF5B36" w:rsidRDefault="00CF5B36" w:rsidP="00CF5B36">
            <w:pPr>
              <w:pStyle w:val="ListParagraph"/>
              <w:numPr>
                <w:ilvl w:val="0"/>
                <w:numId w:val="9"/>
              </w:numPr>
              <w:spacing w:after="160"/>
            </w:pPr>
            <w:r w:rsidRPr="007E17CE">
              <w:t>(</w:t>
            </w:r>
            <w:r w:rsidRPr="007E17CE">
              <w:rPr>
                <w:i/>
              </w:rPr>
              <w:t>Skim</w:t>
            </w:r>
            <w:r w:rsidRPr="007E17CE">
              <w:t>) “The Fut</w:t>
            </w:r>
            <w:r w:rsidRPr="00AE5F6C">
              <w:t xml:space="preserve">ure of Management is Teal” Frederic </w:t>
            </w:r>
            <w:proofErr w:type="spellStart"/>
            <w:r w:rsidRPr="00AE5F6C">
              <w:t>Laloux</w:t>
            </w:r>
            <w:proofErr w:type="spellEnd"/>
            <w:r w:rsidRPr="00AE5F6C">
              <w:t xml:space="preserve">, </w:t>
            </w:r>
            <w:r w:rsidRPr="007E17CE">
              <w:rPr>
                <w:u w:val="single"/>
              </w:rPr>
              <w:t>Strategy and Business</w:t>
            </w:r>
            <w:r w:rsidRPr="00AE5F6C">
              <w:t xml:space="preserve">, July 6, 2015. </w:t>
            </w:r>
          </w:p>
          <w:p w:rsidR="00CF5B36" w:rsidRDefault="00CF5B36" w:rsidP="00FC3DDF">
            <w:pPr>
              <w:pStyle w:val="ListParagraph"/>
              <w:spacing w:after="160"/>
              <w:ind w:left="360"/>
              <w:rPr>
                <w:rStyle w:val="Hyperlink"/>
              </w:rPr>
            </w:pPr>
            <w:r w:rsidRPr="00830F14">
              <w:rPr>
                <w:rStyle w:val="Hyperlink"/>
                <w:u w:val="none"/>
              </w:rPr>
              <w:t xml:space="preserve"> </w:t>
            </w:r>
            <w:r w:rsidRPr="00830F14">
              <w:rPr>
                <w:rStyle w:val="Hyperlink"/>
                <w:color w:val="auto"/>
                <w:u w:val="none"/>
              </w:rPr>
              <w:t>AND/OR “</w:t>
            </w:r>
            <w:proofErr w:type="spellStart"/>
            <w:r w:rsidRPr="00830F14">
              <w:rPr>
                <w:rStyle w:val="Hyperlink"/>
                <w:color w:val="auto"/>
                <w:u w:val="none"/>
              </w:rPr>
              <w:t>Laloux</w:t>
            </w:r>
            <w:proofErr w:type="spellEnd"/>
            <w:r w:rsidRPr="00830F14">
              <w:rPr>
                <w:rStyle w:val="Hyperlink"/>
                <w:color w:val="auto"/>
                <w:u w:val="none"/>
              </w:rPr>
              <w:t xml:space="preserve"> Cultural Model” on YouTub</w:t>
            </w:r>
            <w:r>
              <w:rPr>
                <w:rStyle w:val="Hyperlink"/>
                <w:color w:val="auto"/>
                <w:u w:val="none"/>
              </w:rPr>
              <w:t>e (</w:t>
            </w:r>
            <w:r w:rsidRPr="00830F14">
              <w:rPr>
                <w:rStyle w:val="Hyperlink"/>
                <w:i/>
                <w:color w:val="auto"/>
                <w:u w:val="none"/>
              </w:rPr>
              <w:t>9 minutes</w:t>
            </w:r>
            <w:r>
              <w:rPr>
                <w:rStyle w:val="Hyperlink"/>
                <w:color w:val="auto"/>
                <w:u w:val="none"/>
              </w:rPr>
              <w:t xml:space="preserve">) </w:t>
            </w:r>
            <w:r>
              <w:rPr>
                <w:rStyle w:val="Hyperlink"/>
              </w:rPr>
              <w:t xml:space="preserve"> </w:t>
            </w:r>
          </w:p>
          <w:p w:rsidR="00CF5B36" w:rsidRDefault="00CF5B36" w:rsidP="00CF5B36">
            <w:pPr>
              <w:pStyle w:val="ListParagraph"/>
              <w:numPr>
                <w:ilvl w:val="0"/>
                <w:numId w:val="9"/>
              </w:numPr>
              <w:spacing w:after="160"/>
            </w:pPr>
            <w:r>
              <w:t>Case: HCL Technologies (A) HBS, 9-408-004</w:t>
            </w:r>
          </w:p>
          <w:p w:rsidR="00CF5B36" w:rsidRPr="00AE5F6C" w:rsidRDefault="00CF5B36" w:rsidP="00FC3DDF">
            <w:pPr>
              <w:pStyle w:val="ListParagraph"/>
              <w:spacing w:after="160"/>
              <w:ind w:left="360"/>
            </w:pPr>
          </w:p>
        </w:tc>
        <w:tc>
          <w:tcPr>
            <w:tcW w:w="4675" w:type="dxa"/>
          </w:tcPr>
          <w:p w:rsidR="00CF5B36" w:rsidRPr="007A3E53" w:rsidRDefault="00CF5B36" w:rsidP="00CF5B36">
            <w:pPr>
              <w:pStyle w:val="ListParagraph"/>
              <w:numPr>
                <w:ilvl w:val="0"/>
                <w:numId w:val="9"/>
              </w:numPr>
              <w:spacing w:after="160"/>
              <w:rPr>
                <w:b/>
              </w:rPr>
            </w:pPr>
            <w:r w:rsidRPr="007A3E53">
              <w:t>(</w:t>
            </w:r>
            <w:r w:rsidRPr="00AE5F6C">
              <w:rPr>
                <w:i/>
              </w:rPr>
              <w:t>Explore</w:t>
            </w:r>
            <w:r w:rsidRPr="007A3E53">
              <w:t xml:space="preserve">) Hamel Website: Management Innovation Exchange </w:t>
            </w:r>
          </w:p>
          <w:p w:rsidR="00CF5B36" w:rsidRDefault="00CF5B36" w:rsidP="00CF5B36">
            <w:pPr>
              <w:pStyle w:val="ListParagraph"/>
              <w:numPr>
                <w:ilvl w:val="0"/>
                <w:numId w:val="9"/>
              </w:numPr>
              <w:spacing w:after="160"/>
            </w:pPr>
            <w:r>
              <w:t>(</w:t>
            </w:r>
            <w:r w:rsidRPr="00AE5F6C">
              <w:rPr>
                <w:i/>
              </w:rPr>
              <w:t>Skim</w:t>
            </w:r>
            <w:r w:rsidRPr="00AE5F6C">
              <w:t xml:space="preserve">) “Twelve Forces That Will Radically Change How Organizations Work” </w:t>
            </w:r>
            <w:proofErr w:type="spellStart"/>
            <w:r w:rsidRPr="00AE5F6C">
              <w:t>Vikram</w:t>
            </w:r>
            <w:proofErr w:type="spellEnd"/>
            <w:r w:rsidRPr="00AE5F6C">
              <w:t xml:space="preserve"> </w:t>
            </w:r>
            <w:proofErr w:type="spellStart"/>
            <w:r w:rsidRPr="00AE5F6C">
              <w:t>Bhalla</w:t>
            </w:r>
            <w:proofErr w:type="spellEnd"/>
            <w:r w:rsidRPr="00AE5F6C">
              <w:t xml:space="preserve">, </w:t>
            </w:r>
            <w:proofErr w:type="spellStart"/>
            <w:r w:rsidRPr="00AE5F6C">
              <w:t>Dyrchs</w:t>
            </w:r>
            <w:proofErr w:type="spellEnd"/>
            <w:r w:rsidRPr="00AE5F6C">
              <w:t xml:space="preserve">, and </w:t>
            </w:r>
            <w:proofErr w:type="spellStart"/>
            <w:r w:rsidRPr="00AE5F6C">
              <w:t>Strack</w:t>
            </w:r>
            <w:proofErr w:type="spellEnd"/>
            <w:r w:rsidRPr="00AE5F6C">
              <w:t>,</w:t>
            </w:r>
            <w:r>
              <w:t xml:space="preserve"> </w:t>
            </w:r>
            <w:r w:rsidRPr="00AE5F6C">
              <w:rPr>
                <w:u w:val="single"/>
              </w:rPr>
              <w:t>BCG</w:t>
            </w:r>
            <w:r>
              <w:t>,</w:t>
            </w:r>
            <w:r w:rsidRPr="00AE5F6C">
              <w:t xml:space="preserve"> March 27, 201</w:t>
            </w:r>
            <w:r>
              <w:t xml:space="preserve">7. </w:t>
            </w:r>
          </w:p>
          <w:p w:rsidR="00CF5B36" w:rsidRPr="00AE5F6C" w:rsidRDefault="00CF5B36" w:rsidP="00CF5B36">
            <w:pPr>
              <w:pStyle w:val="ListParagraph"/>
              <w:numPr>
                <w:ilvl w:val="0"/>
                <w:numId w:val="9"/>
              </w:numPr>
              <w:spacing w:after="160"/>
            </w:pPr>
            <w:r w:rsidRPr="007A3E53">
              <w:t xml:space="preserve"> “Impossible and Now: How Leaders are Creating the </w:t>
            </w:r>
            <w:proofErr w:type="spellStart"/>
            <w:r w:rsidRPr="007A3E53">
              <w:t>Uncorporation</w:t>
            </w:r>
            <w:proofErr w:type="spellEnd"/>
            <w:r w:rsidRPr="007A3E53">
              <w:t xml:space="preserve">” Wolff </w:t>
            </w:r>
            <w:proofErr w:type="spellStart"/>
            <w:r w:rsidRPr="007A3E53">
              <w:t>Olins</w:t>
            </w:r>
            <w:proofErr w:type="spellEnd"/>
            <w:r w:rsidRPr="007A3E53">
              <w:t xml:space="preserve"> Report 2015. </w:t>
            </w:r>
          </w:p>
          <w:p w:rsidR="00CF5B36" w:rsidRPr="00616531" w:rsidRDefault="00CF5B36" w:rsidP="00CF5B36">
            <w:pPr>
              <w:pStyle w:val="ListParagraph"/>
              <w:numPr>
                <w:ilvl w:val="0"/>
                <w:numId w:val="9"/>
              </w:numPr>
              <w:spacing w:after="160"/>
              <w:rPr>
                <w:b/>
              </w:rPr>
            </w:pPr>
            <w:r w:rsidRPr="00AE5F6C">
              <w:t>(</w:t>
            </w:r>
            <w:r w:rsidRPr="00AE5F6C">
              <w:rPr>
                <w:i/>
              </w:rPr>
              <w:t>Skim</w:t>
            </w:r>
            <w:r w:rsidRPr="007A3E53">
              <w:t>)</w:t>
            </w:r>
            <w:r>
              <w:t xml:space="preserve"> </w:t>
            </w:r>
            <w:r w:rsidRPr="007A3E53">
              <w:t xml:space="preserve">“How to Upgrade the Industrial Organization to the Age of Ideas” Marcela Bremer, Leadership and Change, Sept 22, 2015. </w:t>
            </w:r>
          </w:p>
        </w:tc>
      </w:tr>
      <w:tr w:rsidR="00CF5B36" w:rsidRPr="007A3E53" w:rsidTr="00FC3DDF">
        <w:trPr>
          <w:trHeight w:val="305"/>
        </w:trPr>
        <w:tc>
          <w:tcPr>
            <w:tcW w:w="9350" w:type="dxa"/>
            <w:gridSpan w:val="2"/>
            <w:shd w:val="clear" w:color="auto" w:fill="D9D9D9" w:themeFill="background1" w:themeFillShade="D9"/>
          </w:tcPr>
          <w:p w:rsidR="00CF5B36" w:rsidRPr="007A3E53" w:rsidRDefault="00CF5B36" w:rsidP="00FC3DDF">
            <w:pPr>
              <w:rPr>
                <w:b/>
              </w:rPr>
            </w:pPr>
            <w:r w:rsidRPr="007A3E53">
              <w:rPr>
                <w:b/>
              </w:rPr>
              <w:t xml:space="preserve">                    Leading Edge Corporations Reinventing Organizational Models</w:t>
            </w:r>
          </w:p>
        </w:tc>
      </w:tr>
      <w:tr w:rsidR="00CF5B36" w:rsidRPr="007A3E53" w:rsidTr="00FC3DDF">
        <w:trPr>
          <w:trHeight w:val="207"/>
        </w:trPr>
        <w:tc>
          <w:tcPr>
            <w:tcW w:w="9350" w:type="dxa"/>
            <w:gridSpan w:val="2"/>
            <w:vAlign w:val="center"/>
          </w:tcPr>
          <w:p w:rsidR="00CF5B36" w:rsidRDefault="00CF5B36" w:rsidP="00FC3DDF">
            <w:pPr>
              <w:jc w:val="center"/>
              <w:rPr>
                <w:b/>
              </w:rPr>
            </w:pPr>
          </w:p>
          <w:p w:rsidR="00CF5B36" w:rsidRDefault="00CF5B36" w:rsidP="00FC3DDF">
            <w:pPr>
              <w:jc w:val="center"/>
              <w:rPr>
                <w:b/>
              </w:rPr>
            </w:pPr>
          </w:p>
          <w:p w:rsidR="00CF5B36" w:rsidRDefault="00CF5B36" w:rsidP="00FC3DDF">
            <w:pPr>
              <w:jc w:val="center"/>
              <w:rPr>
                <w:b/>
              </w:rPr>
            </w:pPr>
            <w:r w:rsidRPr="007A3E53">
              <w:rPr>
                <w:b/>
              </w:rPr>
              <w:t xml:space="preserve">Topic 1B: </w:t>
            </w:r>
            <w:r w:rsidRPr="00AE5F6C">
              <w:rPr>
                <w:b/>
              </w:rPr>
              <w:t xml:space="preserve">Organizational Design/Structural Change: </w:t>
            </w:r>
            <w:proofErr w:type="spellStart"/>
            <w:r w:rsidRPr="00AE5F6C">
              <w:rPr>
                <w:b/>
              </w:rPr>
              <w:t>Holocracy</w:t>
            </w:r>
            <w:proofErr w:type="spellEnd"/>
          </w:p>
          <w:p w:rsidR="00CF5B36" w:rsidRDefault="00CF5B36" w:rsidP="00FC3DDF">
            <w:pPr>
              <w:jc w:val="center"/>
              <w:rPr>
                <w:b/>
              </w:rPr>
            </w:pPr>
            <w:r w:rsidRPr="00AE5F6C">
              <w:rPr>
                <w:b/>
              </w:rPr>
              <w:t xml:space="preserve"> (Zappos, Medium, and Others)</w:t>
            </w:r>
          </w:p>
          <w:p w:rsidR="00CF5B36" w:rsidRPr="007A3E53" w:rsidRDefault="00CF5B36" w:rsidP="00FC3DDF">
            <w:pPr>
              <w:jc w:val="center"/>
            </w:pPr>
          </w:p>
        </w:tc>
      </w:tr>
      <w:tr w:rsidR="00CF5B36" w:rsidRPr="007A3E53" w:rsidTr="00FC3DDF">
        <w:trPr>
          <w:trHeight w:val="207"/>
        </w:trPr>
        <w:tc>
          <w:tcPr>
            <w:tcW w:w="4675" w:type="dxa"/>
            <w:shd w:val="clear" w:color="auto" w:fill="F2F2F2" w:themeFill="background1" w:themeFillShade="F2"/>
          </w:tcPr>
          <w:p w:rsidR="00CF5B36" w:rsidRPr="007A3E53" w:rsidRDefault="00CF5B36" w:rsidP="00FC3DDF">
            <w:pPr>
              <w:rPr>
                <w:i/>
              </w:rPr>
            </w:pPr>
            <w:r w:rsidRPr="007A3E53">
              <w:rPr>
                <w:b/>
              </w:rPr>
              <w:t>Required Readings:</w:t>
            </w:r>
          </w:p>
        </w:tc>
        <w:tc>
          <w:tcPr>
            <w:tcW w:w="4675" w:type="dxa"/>
            <w:shd w:val="clear" w:color="auto" w:fill="F2F2F2" w:themeFill="background1" w:themeFillShade="F2"/>
          </w:tcPr>
          <w:p w:rsidR="00CF5B36" w:rsidRPr="007A3E53" w:rsidRDefault="00CF5B36" w:rsidP="00FC3DDF">
            <w:pPr>
              <w:rPr>
                <w:i/>
              </w:rPr>
            </w:pPr>
            <w:r w:rsidRPr="007A3E53">
              <w:rPr>
                <w:b/>
              </w:rPr>
              <w:t xml:space="preserve">Optional Readings: </w:t>
            </w:r>
          </w:p>
        </w:tc>
      </w:tr>
      <w:tr w:rsidR="00CF5B36" w:rsidRPr="007A3E53" w:rsidTr="00FC3DDF">
        <w:trPr>
          <w:trHeight w:val="1907"/>
        </w:trPr>
        <w:tc>
          <w:tcPr>
            <w:tcW w:w="4675" w:type="dxa"/>
          </w:tcPr>
          <w:p w:rsidR="00CF5B36" w:rsidRPr="007A3E53" w:rsidRDefault="00CF5B36" w:rsidP="00CF5B36">
            <w:pPr>
              <w:numPr>
                <w:ilvl w:val="0"/>
                <w:numId w:val="10"/>
              </w:numPr>
              <w:spacing w:after="160"/>
              <w:rPr>
                <w:color w:val="000000" w:themeColor="text1"/>
              </w:rPr>
            </w:pPr>
            <w:r w:rsidRPr="007A3E53">
              <w:rPr>
                <w:color w:val="000000" w:themeColor="text1"/>
              </w:rPr>
              <w:t xml:space="preserve">“The Zappos </w:t>
            </w:r>
            <w:proofErr w:type="spellStart"/>
            <w:r w:rsidRPr="007A3E53">
              <w:rPr>
                <w:color w:val="000000" w:themeColor="text1"/>
              </w:rPr>
              <w:t>Holocracy</w:t>
            </w:r>
            <w:proofErr w:type="spellEnd"/>
            <w:r w:rsidRPr="007A3E53">
              <w:rPr>
                <w:color w:val="000000" w:themeColor="text1"/>
              </w:rPr>
              <w:t xml:space="preserve"> Experiment</w:t>
            </w:r>
            <w:r>
              <w:rPr>
                <w:color w:val="000000" w:themeColor="text1"/>
              </w:rPr>
              <w:t>”</w:t>
            </w:r>
            <w:r w:rsidRPr="007A3E53">
              <w:rPr>
                <w:color w:val="000000" w:themeColor="text1"/>
              </w:rPr>
              <w:t xml:space="preserve"> Bernstein, E. and J. Bunch, </w:t>
            </w:r>
            <w:r w:rsidRPr="007A3E53">
              <w:rPr>
                <w:color w:val="000000" w:themeColor="text1"/>
                <w:u w:val="single"/>
              </w:rPr>
              <w:t>HBR Blog</w:t>
            </w:r>
            <w:r w:rsidRPr="007A3E53">
              <w:rPr>
                <w:color w:val="000000" w:themeColor="text1"/>
              </w:rPr>
              <w:t>, July, 2016</w:t>
            </w:r>
          </w:p>
          <w:p w:rsidR="00CF5B36" w:rsidRPr="007A3E53" w:rsidRDefault="00CF5B36" w:rsidP="00CF5B36">
            <w:pPr>
              <w:numPr>
                <w:ilvl w:val="0"/>
                <w:numId w:val="10"/>
              </w:numPr>
              <w:spacing w:after="160"/>
              <w:rPr>
                <w:color w:val="000000" w:themeColor="text1"/>
              </w:rPr>
            </w:pPr>
            <w:r w:rsidRPr="007A3E53">
              <w:rPr>
                <w:color w:val="000000" w:themeColor="text1"/>
              </w:rPr>
              <w:t xml:space="preserve">“Beyond the </w:t>
            </w:r>
            <w:proofErr w:type="spellStart"/>
            <w:r w:rsidRPr="007A3E53">
              <w:rPr>
                <w:color w:val="000000" w:themeColor="text1"/>
              </w:rPr>
              <w:t>Holocracy</w:t>
            </w:r>
            <w:proofErr w:type="spellEnd"/>
            <w:r w:rsidRPr="007A3E53">
              <w:rPr>
                <w:color w:val="000000" w:themeColor="text1"/>
              </w:rPr>
              <w:t xml:space="preserve"> Hype</w:t>
            </w:r>
            <w:r>
              <w:rPr>
                <w:color w:val="000000" w:themeColor="text1"/>
              </w:rPr>
              <w:t>”</w:t>
            </w:r>
            <w:r w:rsidRPr="007A3E53">
              <w:rPr>
                <w:color w:val="000000" w:themeColor="text1"/>
              </w:rPr>
              <w:t xml:space="preserve">, </w:t>
            </w:r>
            <w:r w:rsidRPr="007A3E53">
              <w:rPr>
                <w:color w:val="000000" w:themeColor="text1"/>
                <w:u w:val="single"/>
              </w:rPr>
              <w:t>HBR,</w:t>
            </w:r>
            <w:r w:rsidRPr="007A3E53">
              <w:rPr>
                <w:color w:val="000000" w:themeColor="text1"/>
              </w:rPr>
              <w:t xml:space="preserve"> July-Aug 2016, Bernstein, Ethan, et al. </w:t>
            </w:r>
          </w:p>
          <w:p w:rsidR="00CF5B36" w:rsidRPr="007A3E53" w:rsidRDefault="00CF5B36" w:rsidP="00CF5B36">
            <w:pPr>
              <w:numPr>
                <w:ilvl w:val="0"/>
                <w:numId w:val="10"/>
              </w:numPr>
              <w:spacing w:after="160"/>
              <w:rPr>
                <w:color w:val="000000" w:themeColor="text1"/>
              </w:rPr>
            </w:pPr>
            <w:r w:rsidRPr="007A3E53">
              <w:rPr>
                <w:color w:val="000000" w:themeColor="text1"/>
              </w:rPr>
              <w:t xml:space="preserve">“Management and Organization at Medium” Andy Doyle, March 4, 2016, Medium, 4pp. </w:t>
            </w:r>
          </w:p>
          <w:p w:rsidR="00CF5B36" w:rsidRPr="007A3E53" w:rsidRDefault="00CF5B36" w:rsidP="00FC3DDF">
            <w:pPr>
              <w:spacing w:after="160"/>
              <w:ind w:left="360"/>
              <w:rPr>
                <w:color w:val="000000" w:themeColor="text1"/>
              </w:rPr>
            </w:pPr>
          </w:p>
        </w:tc>
        <w:tc>
          <w:tcPr>
            <w:tcW w:w="4675" w:type="dxa"/>
          </w:tcPr>
          <w:p w:rsidR="00CF5B36" w:rsidRPr="007A3E53" w:rsidRDefault="00CF5B36" w:rsidP="00CF5B36">
            <w:pPr>
              <w:numPr>
                <w:ilvl w:val="0"/>
                <w:numId w:val="10"/>
              </w:numPr>
              <w:spacing w:after="160"/>
            </w:pPr>
            <w:r w:rsidRPr="007A3E53">
              <w:lastRenderedPageBreak/>
              <w:t xml:space="preserve">“Safe Enough to Try: An Interview with Tony Hsieh,” Aaron De </w:t>
            </w:r>
            <w:proofErr w:type="spellStart"/>
            <w:r w:rsidRPr="007A3E53">
              <w:t>Smet</w:t>
            </w:r>
            <w:proofErr w:type="spellEnd"/>
            <w:r w:rsidRPr="007A3E53">
              <w:t xml:space="preserve"> and Chris Gagnon, </w:t>
            </w:r>
            <w:r w:rsidRPr="007A3E53">
              <w:rPr>
                <w:u w:val="single"/>
              </w:rPr>
              <w:t>McKinsey Quarterly</w:t>
            </w:r>
            <w:r w:rsidRPr="007A3E53">
              <w:t xml:space="preserve">, Oct. 2017, 10pp. </w:t>
            </w:r>
          </w:p>
          <w:p w:rsidR="00CF5B36" w:rsidRDefault="00CF5B36" w:rsidP="00CF5B36">
            <w:pPr>
              <w:numPr>
                <w:ilvl w:val="0"/>
                <w:numId w:val="10"/>
              </w:numPr>
              <w:spacing w:after="160"/>
              <w:rPr>
                <w:color w:val="000000" w:themeColor="text1"/>
              </w:rPr>
            </w:pPr>
            <w:r w:rsidRPr="007A3E53">
              <w:rPr>
                <w:color w:val="000000" w:themeColor="text1"/>
              </w:rPr>
              <w:t xml:space="preserve">“I studied the Zappos CEO’s Schedule for a Year and Here’s What I learned,” Daniel </w:t>
            </w:r>
            <w:proofErr w:type="spellStart"/>
            <w:r w:rsidRPr="007A3E53">
              <w:rPr>
                <w:color w:val="000000" w:themeColor="text1"/>
              </w:rPr>
              <w:t>Rodic</w:t>
            </w:r>
            <w:proofErr w:type="spellEnd"/>
            <w:r w:rsidRPr="007A3E53">
              <w:rPr>
                <w:color w:val="000000" w:themeColor="text1"/>
              </w:rPr>
              <w:t xml:space="preserve">, </w:t>
            </w:r>
            <w:r w:rsidRPr="007A3E53">
              <w:rPr>
                <w:color w:val="000000" w:themeColor="text1"/>
                <w:u w:val="single"/>
              </w:rPr>
              <w:t>Medium</w:t>
            </w:r>
            <w:r w:rsidRPr="007A3E53">
              <w:rPr>
                <w:color w:val="000000" w:themeColor="text1"/>
              </w:rPr>
              <w:t>, Dec 15, 2015 (</w:t>
            </w:r>
            <w:r w:rsidRPr="00AE5F6C">
              <w:rPr>
                <w:i/>
                <w:color w:val="000000" w:themeColor="text1"/>
              </w:rPr>
              <w:t>10 min read</w:t>
            </w:r>
            <w:r w:rsidRPr="007A3E53">
              <w:rPr>
                <w:color w:val="000000" w:themeColor="text1"/>
              </w:rPr>
              <w:t xml:space="preserve">) </w:t>
            </w:r>
          </w:p>
          <w:p w:rsidR="00CF5B36" w:rsidRDefault="00CF5B36" w:rsidP="00CF5B36">
            <w:pPr>
              <w:numPr>
                <w:ilvl w:val="0"/>
                <w:numId w:val="10"/>
              </w:numPr>
              <w:spacing w:after="160"/>
              <w:rPr>
                <w:bCs/>
                <w:color w:val="000000" w:themeColor="text1"/>
              </w:rPr>
            </w:pPr>
            <w:r w:rsidRPr="00AE5F6C">
              <w:rPr>
                <w:bCs/>
                <w:color w:val="000000" w:themeColor="text1"/>
              </w:rPr>
              <w:lastRenderedPageBreak/>
              <w:t>“</w:t>
            </w:r>
            <w:proofErr w:type="spellStart"/>
            <w:r w:rsidRPr="00AE5F6C">
              <w:rPr>
                <w:bCs/>
                <w:color w:val="000000" w:themeColor="text1"/>
              </w:rPr>
              <w:t>Holacracy</w:t>
            </w:r>
            <w:proofErr w:type="spellEnd"/>
            <w:r w:rsidRPr="00AE5F6C">
              <w:rPr>
                <w:bCs/>
                <w:color w:val="000000" w:themeColor="text1"/>
              </w:rPr>
              <w:t xml:space="preserve"> and the mirage of the boss-less workplace: Lessons from the failures at </w:t>
            </w:r>
            <w:proofErr w:type="spellStart"/>
            <w:r w:rsidRPr="00AE5F6C">
              <w:rPr>
                <w:bCs/>
                <w:color w:val="000000" w:themeColor="text1"/>
              </w:rPr>
              <w:t>Github</w:t>
            </w:r>
            <w:proofErr w:type="spellEnd"/>
            <w:r w:rsidRPr="00AE5F6C">
              <w:rPr>
                <w:bCs/>
                <w:color w:val="000000" w:themeColor="text1"/>
              </w:rPr>
              <w:t xml:space="preserve">, Medium &amp; Buffer” </w:t>
            </w:r>
            <w:proofErr w:type="spellStart"/>
            <w:r w:rsidRPr="00AE5F6C">
              <w:rPr>
                <w:bCs/>
                <w:color w:val="000000" w:themeColor="text1"/>
              </w:rPr>
              <w:t>Vladmir</w:t>
            </w:r>
            <w:proofErr w:type="spellEnd"/>
            <w:r w:rsidRPr="00AE5F6C">
              <w:rPr>
                <w:bCs/>
                <w:color w:val="000000" w:themeColor="text1"/>
              </w:rPr>
              <w:t xml:space="preserve"> </w:t>
            </w:r>
            <w:proofErr w:type="spellStart"/>
            <w:r w:rsidRPr="00AE5F6C">
              <w:rPr>
                <w:bCs/>
                <w:color w:val="000000" w:themeColor="text1"/>
              </w:rPr>
              <w:t>Oane</w:t>
            </w:r>
            <w:proofErr w:type="spellEnd"/>
            <w:r w:rsidRPr="00AE5F6C">
              <w:rPr>
                <w:bCs/>
                <w:color w:val="000000" w:themeColor="text1"/>
              </w:rPr>
              <w:t xml:space="preserve">, </w:t>
            </w:r>
            <w:r w:rsidRPr="00AE5F6C">
              <w:rPr>
                <w:bCs/>
                <w:color w:val="000000" w:themeColor="text1"/>
                <w:u w:val="single"/>
              </w:rPr>
              <w:t>Medium</w:t>
            </w:r>
            <w:r w:rsidRPr="00AE5F6C">
              <w:rPr>
                <w:bCs/>
                <w:color w:val="000000" w:themeColor="text1"/>
              </w:rPr>
              <w:t>, Sept 26, 2016, (</w:t>
            </w:r>
            <w:r w:rsidRPr="00AE5F6C">
              <w:rPr>
                <w:bCs/>
                <w:i/>
                <w:color w:val="000000" w:themeColor="text1"/>
              </w:rPr>
              <w:t>9 min read</w:t>
            </w:r>
            <w:r w:rsidRPr="00AE5F6C">
              <w:rPr>
                <w:bCs/>
                <w:color w:val="000000" w:themeColor="text1"/>
              </w:rPr>
              <w:t xml:space="preserve">) </w:t>
            </w:r>
          </w:p>
          <w:p w:rsidR="00CF5B36" w:rsidRDefault="00CF5B36" w:rsidP="00CF5B36">
            <w:pPr>
              <w:numPr>
                <w:ilvl w:val="0"/>
                <w:numId w:val="10"/>
              </w:numPr>
              <w:spacing w:after="160"/>
            </w:pPr>
            <w:r w:rsidRPr="007A3E53">
              <w:t xml:space="preserve">“What is </w:t>
            </w:r>
            <w:proofErr w:type="spellStart"/>
            <w:r w:rsidRPr="007A3E53">
              <w:t>Holocracy</w:t>
            </w:r>
            <w:proofErr w:type="spellEnd"/>
            <w:r w:rsidRPr="007A3E53">
              <w:t xml:space="preserve"> and Is It Destroying Companies?” Tamara </w:t>
            </w:r>
            <w:proofErr w:type="spellStart"/>
            <w:r w:rsidRPr="007A3E53">
              <w:t>Luzajic</w:t>
            </w:r>
            <w:proofErr w:type="spellEnd"/>
            <w:r w:rsidRPr="007A3E53">
              <w:t>, Jan. 2017,</w:t>
            </w:r>
            <w:r w:rsidRPr="007A3E53">
              <w:rPr>
                <w:u w:val="single"/>
              </w:rPr>
              <w:t>Customer Experience Magazine</w:t>
            </w:r>
            <w:r w:rsidRPr="007A3E53">
              <w:t xml:space="preserve">, </w:t>
            </w:r>
          </w:p>
          <w:p w:rsidR="00CF5B36" w:rsidRPr="007A3E53" w:rsidRDefault="00CF5B36" w:rsidP="00CF5B36">
            <w:pPr>
              <w:numPr>
                <w:ilvl w:val="0"/>
                <w:numId w:val="10"/>
              </w:numPr>
              <w:spacing w:after="160"/>
            </w:pPr>
            <w:r w:rsidRPr="007A3E53">
              <w:t>(</w:t>
            </w:r>
            <w:r w:rsidRPr="00AE5F6C">
              <w:rPr>
                <w:i/>
              </w:rPr>
              <w:t>European example</w:t>
            </w:r>
            <w:r w:rsidRPr="007A3E53">
              <w:t xml:space="preserve">) “Radical Agility is the Dogma That Delivered for </w:t>
            </w:r>
            <w:proofErr w:type="spellStart"/>
            <w:r w:rsidRPr="007A3E53">
              <w:t>Zalando</w:t>
            </w:r>
            <w:proofErr w:type="spellEnd"/>
            <w:r w:rsidRPr="007A3E53">
              <w:t xml:space="preserve">,”Tony Barber, </w:t>
            </w:r>
            <w:r w:rsidRPr="00616531">
              <w:rPr>
                <w:u w:val="single"/>
              </w:rPr>
              <w:t>Financial Times</w:t>
            </w:r>
            <w:r w:rsidRPr="007A3E53">
              <w:t xml:space="preserve">, March 2, 2017, 1p. </w:t>
            </w:r>
          </w:p>
          <w:p w:rsidR="00CF5B36" w:rsidRDefault="00CF5B36" w:rsidP="00CF5B36">
            <w:pPr>
              <w:numPr>
                <w:ilvl w:val="0"/>
                <w:numId w:val="10"/>
              </w:numPr>
              <w:spacing w:after="160"/>
            </w:pPr>
            <w:r w:rsidRPr="007A3E53">
              <w:t>(</w:t>
            </w:r>
            <w:r w:rsidRPr="00AE5F6C">
              <w:rPr>
                <w:i/>
              </w:rPr>
              <w:t>European example</w:t>
            </w:r>
            <w:r w:rsidRPr="007A3E53">
              <w:t xml:space="preserve">) “The Drive for Success: Michelin’s revolutionary experiments in Trust” Andrew Hill, </w:t>
            </w:r>
            <w:r w:rsidRPr="007A3E53">
              <w:rPr>
                <w:u w:val="single"/>
              </w:rPr>
              <w:t>Financial Times</w:t>
            </w:r>
            <w:r>
              <w:t>, May 15, 2017, 1p.</w:t>
            </w:r>
          </w:p>
          <w:p w:rsidR="00CF5B36" w:rsidRPr="007A3E53" w:rsidRDefault="00CF5B36" w:rsidP="00CF5B36">
            <w:pPr>
              <w:spacing w:after="160"/>
              <w:ind w:left="360"/>
            </w:pPr>
          </w:p>
        </w:tc>
      </w:tr>
      <w:tr w:rsidR="00CF5B36" w:rsidRPr="00616531" w:rsidTr="00FC3DDF">
        <w:trPr>
          <w:trHeight w:val="207"/>
        </w:trPr>
        <w:tc>
          <w:tcPr>
            <w:tcW w:w="9350" w:type="dxa"/>
            <w:gridSpan w:val="2"/>
            <w:vAlign w:val="center"/>
          </w:tcPr>
          <w:p w:rsidR="00CF5B36" w:rsidRDefault="00CF5B36" w:rsidP="00FC3DDF">
            <w:pPr>
              <w:jc w:val="center"/>
              <w:rPr>
                <w:b/>
              </w:rPr>
            </w:pPr>
          </w:p>
          <w:p w:rsidR="00CF5B36" w:rsidRDefault="00CF5B36" w:rsidP="00FC3DDF">
            <w:pPr>
              <w:jc w:val="center"/>
              <w:rPr>
                <w:b/>
              </w:rPr>
            </w:pPr>
            <w:r w:rsidRPr="00AE5F6C">
              <w:rPr>
                <w:b/>
              </w:rPr>
              <w:t>Topic 1C: Organizational Culture: Transparency (Bridgewater, Goldman, etc.)</w:t>
            </w:r>
          </w:p>
          <w:p w:rsidR="00CF5B36" w:rsidRPr="00616531" w:rsidRDefault="00CF5B36" w:rsidP="00FC3DDF">
            <w:pPr>
              <w:jc w:val="center"/>
              <w:rPr>
                <w:b/>
              </w:rPr>
            </w:pPr>
          </w:p>
        </w:tc>
      </w:tr>
      <w:tr w:rsidR="00CF5B36" w:rsidRPr="007A3E53" w:rsidTr="00FC3DDF">
        <w:trPr>
          <w:trHeight w:val="207"/>
        </w:trPr>
        <w:tc>
          <w:tcPr>
            <w:tcW w:w="4675" w:type="dxa"/>
            <w:shd w:val="clear" w:color="auto" w:fill="F2F2F2" w:themeFill="background1" w:themeFillShade="F2"/>
          </w:tcPr>
          <w:p w:rsidR="00CF5B36" w:rsidRPr="007A3E53" w:rsidRDefault="00CF5B36" w:rsidP="00FC3DDF">
            <w:pPr>
              <w:spacing w:after="160"/>
              <w:rPr>
                <w:color w:val="000000" w:themeColor="text1"/>
              </w:rPr>
            </w:pPr>
            <w:r w:rsidRPr="007A3E53">
              <w:rPr>
                <w:b/>
              </w:rPr>
              <w:t>Required Reading:</w:t>
            </w:r>
          </w:p>
        </w:tc>
        <w:tc>
          <w:tcPr>
            <w:tcW w:w="4675" w:type="dxa"/>
            <w:shd w:val="clear" w:color="auto" w:fill="F2F2F2" w:themeFill="background1" w:themeFillShade="F2"/>
          </w:tcPr>
          <w:p w:rsidR="00CF5B36" w:rsidRPr="007A3E53" w:rsidRDefault="00CF5B36" w:rsidP="00FC3DDF">
            <w:pPr>
              <w:spacing w:after="160"/>
            </w:pPr>
            <w:r w:rsidRPr="007A3E53">
              <w:rPr>
                <w:b/>
              </w:rPr>
              <w:t>Optional Readings</w:t>
            </w:r>
            <w:r>
              <w:rPr>
                <w:b/>
              </w:rPr>
              <w:t>:</w:t>
            </w:r>
          </w:p>
        </w:tc>
      </w:tr>
      <w:tr w:rsidR="00CF5B36" w:rsidRPr="007A3E53" w:rsidTr="00FC3DDF">
        <w:trPr>
          <w:trHeight w:val="207"/>
        </w:trPr>
        <w:tc>
          <w:tcPr>
            <w:tcW w:w="4675" w:type="dxa"/>
          </w:tcPr>
          <w:p w:rsidR="00CF5B36" w:rsidRPr="007A3E53" w:rsidRDefault="00CF5B36" w:rsidP="00CF5B36">
            <w:pPr>
              <w:pStyle w:val="ListParagraph"/>
              <w:numPr>
                <w:ilvl w:val="0"/>
                <w:numId w:val="11"/>
              </w:numPr>
              <w:spacing w:after="160"/>
            </w:pPr>
            <w:r w:rsidRPr="00AE5F6C">
              <w:t xml:space="preserve">“The Smart Path to a Transparent Organization” Ethan Bernstein, </w:t>
            </w:r>
            <w:r w:rsidRPr="00AE5F6C">
              <w:rPr>
                <w:u w:val="single"/>
              </w:rPr>
              <w:t>WSJ</w:t>
            </w:r>
            <w:r w:rsidRPr="00AE5F6C">
              <w:t>, Feb 23, 2015</w:t>
            </w:r>
          </w:p>
          <w:p w:rsidR="00CF5B36" w:rsidRPr="00AE5F6C" w:rsidRDefault="00CF5B36" w:rsidP="00CF5B36">
            <w:pPr>
              <w:pStyle w:val="ListParagraph"/>
              <w:numPr>
                <w:ilvl w:val="0"/>
                <w:numId w:val="11"/>
              </w:numPr>
              <w:spacing w:after="160"/>
              <w:rPr>
                <w:color w:val="000000" w:themeColor="text1"/>
                <w:lang w:val="en"/>
              </w:rPr>
            </w:pPr>
            <w:r w:rsidRPr="00733208">
              <w:rPr>
                <w:color w:val="000000" w:themeColor="text1"/>
              </w:rPr>
              <w:t xml:space="preserve">“Bridgewater Manager Defends His Firm’s Radical Transparency” A. Stevenson and M. Goldstein, </w:t>
            </w:r>
            <w:r w:rsidRPr="00526705">
              <w:rPr>
                <w:color w:val="000000" w:themeColor="text1"/>
                <w:u w:val="single"/>
              </w:rPr>
              <w:t>NY Times</w:t>
            </w:r>
            <w:r w:rsidRPr="00AE5F6C">
              <w:rPr>
                <w:color w:val="000000" w:themeColor="text1"/>
              </w:rPr>
              <w:t>, Sept. 13, 2016</w:t>
            </w:r>
            <w:r w:rsidRPr="00AE5F6C">
              <w:rPr>
                <w:color w:val="000000" w:themeColor="text1"/>
                <w:lang w:val="en"/>
              </w:rPr>
              <w:t xml:space="preserve"> </w:t>
            </w:r>
          </w:p>
          <w:p w:rsidR="00CF5B36" w:rsidRPr="007A3E53" w:rsidRDefault="00CF5B36" w:rsidP="00CF5B36">
            <w:pPr>
              <w:pStyle w:val="Heading1"/>
              <w:numPr>
                <w:ilvl w:val="0"/>
                <w:numId w:val="11"/>
              </w:numPr>
              <w:spacing w:before="0" w:after="160"/>
              <w:outlineLvl w:val="0"/>
              <w:rPr>
                <w:rFonts w:ascii="Times New Roman" w:hAnsi="Times New Roman" w:cs="Times New Roman"/>
                <w:color w:val="000000" w:themeColor="text1"/>
                <w:sz w:val="24"/>
                <w:szCs w:val="24"/>
                <w:lang w:val="en"/>
              </w:rPr>
            </w:pPr>
            <w:r w:rsidRPr="007A3E53">
              <w:rPr>
                <w:rFonts w:ascii="Times New Roman" w:hAnsi="Times New Roman" w:cs="Times New Roman"/>
                <w:color w:val="000000" w:themeColor="text1"/>
                <w:sz w:val="24"/>
                <w:szCs w:val="24"/>
                <w:lang w:val="en"/>
              </w:rPr>
              <w:t xml:space="preserve">“Goldman Makes Feedback Shift” Liz Hoffman, </w:t>
            </w:r>
            <w:r w:rsidRPr="007A3E53">
              <w:rPr>
                <w:rFonts w:ascii="Times New Roman" w:hAnsi="Times New Roman" w:cs="Times New Roman"/>
                <w:color w:val="000000" w:themeColor="text1"/>
                <w:sz w:val="24"/>
                <w:szCs w:val="24"/>
                <w:u w:val="single"/>
                <w:lang w:val="en"/>
              </w:rPr>
              <w:t>WSJ</w:t>
            </w:r>
            <w:r w:rsidRPr="007A3E53">
              <w:rPr>
                <w:rFonts w:ascii="Times New Roman" w:hAnsi="Times New Roman" w:cs="Times New Roman"/>
                <w:color w:val="000000" w:themeColor="text1"/>
                <w:sz w:val="24"/>
                <w:szCs w:val="24"/>
                <w:lang w:val="en"/>
              </w:rPr>
              <w:t>, April 22-23, 2017.2pp.</w:t>
            </w:r>
          </w:p>
          <w:p w:rsidR="00CF5B36" w:rsidRDefault="00CF5B36" w:rsidP="00CF5B36">
            <w:pPr>
              <w:pStyle w:val="Heading1"/>
              <w:numPr>
                <w:ilvl w:val="0"/>
                <w:numId w:val="11"/>
              </w:numPr>
              <w:spacing w:before="0" w:after="160"/>
              <w:outlineLvl w:val="0"/>
              <w:rPr>
                <w:rFonts w:ascii="Times New Roman" w:hAnsi="Times New Roman" w:cs="Times New Roman"/>
                <w:color w:val="000000" w:themeColor="text1"/>
                <w:sz w:val="24"/>
                <w:szCs w:val="24"/>
                <w:lang w:val="en"/>
              </w:rPr>
            </w:pPr>
            <w:r w:rsidRPr="007A3E53">
              <w:rPr>
                <w:rFonts w:ascii="Times New Roman" w:hAnsi="Times New Roman" w:cs="Times New Roman"/>
                <w:color w:val="000000" w:themeColor="text1"/>
                <w:sz w:val="24"/>
                <w:szCs w:val="24"/>
                <w:lang w:val="en"/>
              </w:rPr>
              <w:t xml:space="preserve"> “Radical Transparency Can Reduce Bias—but Only If It’s Done Right” Francesca Gino, </w:t>
            </w:r>
            <w:r w:rsidRPr="007A3E53">
              <w:rPr>
                <w:rFonts w:ascii="Times New Roman" w:hAnsi="Times New Roman" w:cs="Times New Roman"/>
                <w:color w:val="000000" w:themeColor="text1"/>
                <w:sz w:val="24"/>
                <w:szCs w:val="24"/>
                <w:u w:val="single"/>
                <w:lang w:val="en"/>
              </w:rPr>
              <w:t>HBR</w:t>
            </w:r>
            <w:r w:rsidRPr="007A3E53">
              <w:rPr>
                <w:rFonts w:ascii="Times New Roman" w:hAnsi="Times New Roman" w:cs="Times New Roman"/>
                <w:color w:val="000000" w:themeColor="text1"/>
                <w:sz w:val="24"/>
                <w:szCs w:val="24"/>
                <w:lang w:val="en"/>
              </w:rPr>
              <w:t xml:space="preserve">, Oct 10, 2017, 4pp. </w:t>
            </w:r>
          </w:p>
          <w:p w:rsidR="0042245E" w:rsidRDefault="0042245E" w:rsidP="0042245E">
            <w:pPr>
              <w:rPr>
                <w:lang w:val="en"/>
              </w:rPr>
            </w:pPr>
          </w:p>
          <w:p w:rsidR="0042245E" w:rsidRDefault="0042245E" w:rsidP="0042245E">
            <w:pPr>
              <w:rPr>
                <w:lang w:val="en"/>
              </w:rPr>
            </w:pPr>
          </w:p>
          <w:p w:rsidR="0042245E" w:rsidRDefault="0042245E" w:rsidP="0042245E">
            <w:pPr>
              <w:rPr>
                <w:lang w:val="en"/>
              </w:rPr>
            </w:pPr>
          </w:p>
          <w:p w:rsidR="0042245E" w:rsidRPr="0042245E" w:rsidRDefault="0042245E" w:rsidP="0042245E">
            <w:pPr>
              <w:rPr>
                <w:lang w:val="en"/>
              </w:rPr>
            </w:pPr>
          </w:p>
          <w:p w:rsidR="00CF5B36" w:rsidRPr="007A3E53" w:rsidRDefault="00CF5B36" w:rsidP="00FC3DDF"/>
        </w:tc>
        <w:tc>
          <w:tcPr>
            <w:tcW w:w="4675" w:type="dxa"/>
          </w:tcPr>
          <w:p w:rsidR="00CF5B36" w:rsidRPr="00AE5F6C" w:rsidRDefault="00CF5B36" w:rsidP="00CF5B36">
            <w:pPr>
              <w:pStyle w:val="ListParagraph"/>
              <w:numPr>
                <w:ilvl w:val="0"/>
                <w:numId w:val="11"/>
              </w:numPr>
              <w:spacing w:after="160"/>
              <w:rPr>
                <w:color w:val="000000" w:themeColor="text1"/>
                <w:u w:val="single"/>
              </w:rPr>
            </w:pPr>
            <w:r w:rsidRPr="007A3E53">
              <w:rPr>
                <w:color w:val="000000" w:themeColor="text1"/>
              </w:rPr>
              <w:t>“</w:t>
            </w:r>
            <w:r w:rsidRPr="007A3E53">
              <w:rPr>
                <w:rStyle w:val="watch-title"/>
                <w:color w:val="000000" w:themeColor="text1"/>
                <w:kern w:val="36"/>
                <w:lang w:val="en"/>
              </w:rPr>
              <w:t>Company Culture and the Power of Thoughtful Disagreement</w:t>
            </w:r>
            <w:r w:rsidRPr="007A3E53">
              <w:rPr>
                <w:color w:val="000000" w:themeColor="text1"/>
              </w:rPr>
              <w:t xml:space="preserve">” Dec 12, 2014; interview with Ray </w:t>
            </w:r>
            <w:proofErr w:type="spellStart"/>
            <w:r w:rsidRPr="007A3E53">
              <w:rPr>
                <w:color w:val="000000" w:themeColor="text1"/>
              </w:rPr>
              <w:t>Dalio</w:t>
            </w:r>
            <w:proofErr w:type="spellEnd"/>
            <w:r w:rsidRPr="007A3E53">
              <w:rPr>
                <w:color w:val="000000" w:themeColor="text1"/>
              </w:rPr>
              <w:t xml:space="preserve"> by Andrew Sorkin, You Tube</w:t>
            </w:r>
            <w:r w:rsidR="0042245E">
              <w:rPr>
                <w:color w:val="000000" w:themeColor="text1"/>
              </w:rPr>
              <w:t xml:space="preserve">. </w:t>
            </w:r>
            <w:r w:rsidRPr="00E17C8C">
              <w:rPr>
                <w:color w:val="000000" w:themeColor="text1"/>
              </w:rPr>
              <w:t>(</w:t>
            </w:r>
            <w:r w:rsidRPr="00AE5F6C">
              <w:rPr>
                <w:i/>
                <w:color w:val="000000" w:themeColor="text1"/>
              </w:rPr>
              <w:t>Watch 0:00-18:00</w:t>
            </w:r>
            <w:r w:rsidRPr="00E17C8C">
              <w:rPr>
                <w:color w:val="000000" w:themeColor="text1"/>
              </w:rPr>
              <w:t>)</w:t>
            </w:r>
          </w:p>
          <w:p w:rsidR="00CF5B36" w:rsidRPr="007A3E53" w:rsidRDefault="00CF5B36" w:rsidP="00CF5B36">
            <w:pPr>
              <w:pStyle w:val="ListParagraph"/>
              <w:numPr>
                <w:ilvl w:val="0"/>
                <w:numId w:val="11"/>
              </w:numPr>
              <w:spacing w:after="120"/>
            </w:pPr>
            <w:r w:rsidRPr="007A3E53">
              <w:t xml:space="preserve"> “Employees at the World’s Largest Hedge fund Use an App to Rate Each Other on over 100 traits—here’s how it works” Richard </w:t>
            </w:r>
            <w:proofErr w:type="spellStart"/>
            <w:r w:rsidRPr="007A3E53">
              <w:t>Feloni</w:t>
            </w:r>
            <w:proofErr w:type="spellEnd"/>
            <w:r w:rsidRPr="007A3E53">
              <w:t xml:space="preserve">, </w:t>
            </w:r>
            <w:r w:rsidRPr="007A3E53">
              <w:rPr>
                <w:u w:val="single"/>
              </w:rPr>
              <w:t>Business Insider</w:t>
            </w:r>
            <w:r w:rsidRPr="007A3E53">
              <w:t xml:space="preserve">, Feb 14, 2017, 3pp. </w:t>
            </w:r>
          </w:p>
          <w:p w:rsidR="00CF5B36" w:rsidRPr="007A3E53" w:rsidRDefault="00CF5B36" w:rsidP="00CF5B36">
            <w:pPr>
              <w:pStyle w:val="ListParagraph"/>
              <w:numPr>
                <w:ilvl w:val="0"/>
                <w:numId w:val="11"/>
              </w:numPr>
              <w:spacing w:after="160"/>
            </w:pPr>
            <w:r w:rsidRPr="007A3E53">
              <w:t xml:space="preserve"> “A Start </w:t>
            </w:r>
            <w:proofErr w:type="gramStart"/>
            <w:r w:rsidRPr="007A3E53">
              <w:t>Up</w:t>
            </w:r>
            <w:proofErr w:type="gramEnd"/>
            <w:r w:rsidRPr="007A3E53">
              <w:t xml:space="preserve"> Where Board Meetings are Open to All,” John Simons, </w:t>
            </w:r>
            <w:r w:rsidRPr="007A3E53">
              <w:rPr>
                <w:u w:val="single"/>
              </w:rPr>
              <w:t>WSJ,</w:t>
            </w:r>
            <w:r w:rsidRPr="007A3E53">
              <w:t xml:space="preserve"> Oct 30, 2017. </w:t>
            </w:r>
          </w:p>
        </w:tc>
      </w:tr>
    </w:tbl>
    <w:tbl>
      <w:tblPr>
        <w:tblStyle w:val="TableGrid1"/>
        <w:tblW w:w="0" w:type="auto"/>
        <w:tblLayout w:type="fixed"/>
        <w:tblLook w:val="04A0" w:firstRow="1" w:lastRow="0" w:firstColumn="1" w:lastColumn="0" w:noHBand="0" w:noVBand="1"/>
      </w:tblPr>
      <w:tblGrid>
        <w:gridCol w:w="4675"/>
        <w:gridCol w:w="4675"/>
      </w:tblGrid>
      <w:tr w:rsidR="00CF5B36" w:rsidRPr="00616531" w:rsidTr="00FC3DDF">
        <w:trPr>
          <w:trHeight w:val="207"/>
        </w:trPr>
        <w:tc>
          <w:tcPr>
            <w:tcW w:w="9350" w:type="dxa"/>
            <w:gridSpan w:val="2"/>
            <w:vAlign w:val="center"/>
          </w:tcPr>
          <w:p w:rsidR="00CF5B36" w:rsidRDefault="00CF5B36" w:rsidP="00FC3DDF">
            <w:pPr>
              <w:jc w:val="center"/>
              <w:rPr>
                <w:b/>
              </w:rPr>
            </w:pPr>
          </w:p>
          <w:p w:rsidR="00CF5B36" w:rsidRDefault="00CF5B36" w:rsidP="00FC3DDF">
            <w:pPr>
              <w:jc w:val="center"/>
              <w:rPr>
                <w:b/>
              </w:rPr>
            </w:pPr>
            <w:r w:rsidRPr="00AE5F6C">
              <w:rPr>
                <w:b/>
              </w:rPr>
              <w:t>Topic 1</w:t>
            </w:r>
            <w:r>
              <w:rPr>
                <w:b/>
              </w:rPr>
              <w:t>D</w:t>
            </w:r>
            <w:r w:rsidRPr="00AE5F6C">
              <w:rPr>
                <w:b/>
              </w:rPr>
              <w:t xml:space="preserve">: </w:t>
            </w:r>
            <w:r w:rsidRPr="007A3E53">
              <w:rPr>
                <w:b/>
              </w:rPr>
              <w:t>Transforming Performance Management</w:t>
            </w:r>
            <w:r w:rsidRPr="007A3E53">
              <w:t xml:space="preserve">: </w:t>
            </w:r>
            <w:r w:rsidRPr="007A3E53">
              <w:rPr>
                <w:b/>
              </w:rPr>
              <w:t>Systems and Culture Change:</w:t>
            </w:r>
          </w:p>
          <w:p w:rsidR="00CF5B36" w:rsidRPr="00616531" w:rsidRDefault="00CF5B36" w:rsidP="00FC3DDF">
            <w:pPr>
              <w:jc w:val="center"/>
              <w:rPr>
                <w:b/>
              </w:rPr>
            </w:pPr>
          </w:p>
        </w:tc>
      </w:tr>
      <w:tr w:rsidR="00CF5B36" w:rsidRPr="007A3E53" w:rsidTr="00FC3DDF">
        <w:trPr>
          <w:trHeight w:val="207"/>
        </w:trPr>
        <w:tc>
          <w:tcPr>
            <w:tcW w:w="4675" w:type="dxa"/>
            <w:shd w:val="clear" w:color="auto" w:fill="F2F2F2" w:themeFill="background1" w:themeFillShade="F2"/>
          </w:tcPr>
          <w:p w:rsidR="00CF5B36" w:rsidRPr="007A3E53" w:rsidRDefault="00CF5B36" w:rsidP="00FC3DDF">
            <w:pPr>
              <w:spacing w:after="160"/>
              <w:rPr>
                <w:color w:val="000000" w:themeColor="text1"/>
              </w:rPr>
            </w:pPr>
            <w:r w:rsidRPr="007A3E53">
              <w:rPr>
                <w:b/>
              </w:rPr>
              <w:t>Required Reading:</w:t>
            </w:r>
          </w:p>
        </w:tc>
        <w:tc>
          <w:tcPr>
            <w:tcW w:w="4675" w:type="dxa"/>
            <w:shd w:val="clear" w:color="auto" w:fill="F2F2F2" w:themeFill="background1" w:themeFillShade="F2"/>
          </w:tcPr>
          <w:p w:rsidR="00CF5B36" w:rsidRPr="007A3E53" w:rsidRDefault="00CF5B36" w:rsidP="00FC3DDF">
            <w:pPr>
              <w:spacing w:after="160"/>
            </w:pPr>
            <w:r w:rsidRPr="007A3E53">
              <w:rPr>
                <w:b/>
              </w:rPr>
              <w:t>Optional Readings</w:t>
            </w:r>
            <w:r>
              <w:rPr>
                <w:b/>
              </w:rPr>
              <w:t>:</w:t>
            </w:r>
          </w:p>
        </w:tc>
      </w:tr>
      <w:tr w:rsidR="00CF5B36" w:rsidRPr="007A3E53" w:rsidTr="00FC3DDF">
        <w:trPr>
          <w:trHeight w:val="207"/>
        </w:trPr>
        <w:tc>
          <w:tcPr>
            <w:tcW w:w="4675" w:type="dxa"/>
          </w:tcPr>
          <w:p w:rsidR="00CF5B36" w:rsidRDefault="00CF5B36" w:rsidP="00CF5B36">
            <w:pPr>
              <w:pStyle w:val="ListParagraph"/>
              <w:numPr>
                <w:ilvl w:val="0"/>
                <w:numId w:val="13"/>
              </w:numPr>
              <w:spacing w:after="160"/>
            </w:pPr>
            <w:r w:rsidRPr="007A3E53">
              <w:t xml:space="preserve">“What </w:t>
            </w:r>
            <w:proofErr w:type="gramStart"/>
            <w:r w:rsidRPr="007A3E53">
              <w:t>About</w:t>
            </w:r>
            <w:proofErr w:type="gramEnd"/>
            <w:r w:rsidRPr="007A3E53">
              <w:t xml:space="preserve"> Teams?” Marjorie Devan, </w:t>
            </w:r>
            <w:r w:rsidRPr="00616531">
              <w:rPr>
                <w:u w:val="single"/>
              </w:rPr>
              <w:t>SHRM</w:t>
            </w:r>
            <w:r w:rsidRPr="007A3E53">
              <w:t xml:space="preserve">, Nov 29, 2017, 6pp. </w:t>
            </w:r>
          </w:p>
          <w:p w:rsidR="00CF5B36" w:rsidRPr="007A3E53" w:rsidRDefault="00CF5B36" w:rsidP="00CF5B36">
            <w:pPr>
              <w:pStyle w:val="ListParagraph"/>
              <w:numPr>
                <w:ilvl w:val="0"/>
                <w:numId w:val="13"/>
              </w:numPr>
              <w:spacing w:after="160"/>
            </w:pPr>
            <w:r w:rsidRPr="007A3E53" w:rsidDel="000B3509">
              <w:t xml:space="preserve"> </w:t>
            </w:r>
            <w:r w:rsidRPr="007A3E53">
              <w:t xml:space="preserve">“Why GE had to Kill Its Performance Reviews After More Than Three Decades” Max </w:t>
            </w:r>
            <w:proofErr w:type="spellStart"/>
            <w:r w:rsidRPr="007A3E53">
              <w:t>Nisen</w:t>
            </w:r>
            <w:proofErr w:type="spellEnd"/>
            <w:r w:rsidRPr="007A3E53">
              <w:t xml:space="preserve">, </w:t>
            </w:r>
            <w:r w:rsidRPr="00616531">
              <w:rPr>
                <w:u w:val="single"/>
              </w:rPr>
              <w:t>Quartz</w:t>
            </w:r>
            <w:r w:rsidRPr="007A3E53">
              <w:t xml:space="preserve">, Aug, 2015: </w:t>
            </w:r>
          </w:p>
          <w:p w:rsidR="00CF5B36" w:rsidRPr="007A3E53" w:rsidRDefault="00CF5B36" w:rsidP="00CF5B36">
            <w:pPr>
              <w:pStyle w:val="ListParagraph"/>
              <w:numPr>
                <w:ilvl w:val="0"/>
                <w:numId w:val="13"/>
              </w:numPr>
            </w:pPr>
            <w:r w:rsidRPr="007A3E53">
              <w:t xml:space="preserve">“Don’t Kill Performance Evaluations Yet”, Lori </w:t>
            </w:r>
            <w:proofErr w:type="spellStart"/>
            <w:r w:rsidRPr="007A3E53">
              <w:t>Goler</w:t>
            </w:r>
            <w:proofErr w:type="spellEnd"/>
            <w:r w:rsidRPr="007A3E53">
              <w:t xml:space="preserve">, Janelle Gale, and Adam Grant, </w:t>
            </w:r>
            <w:r w:rsidRPr="00CF5B36">
              <w:rPr>
                <w:u w:val="single"/>
              </w:rPr>
              <w:t>HBR</w:t>
            </w:r>
            <w:r w:rsidRPr="007A3E53">
              <w:t>, Nov 2016.</w:t>
            </w:r>
          </w:p>
        </w:tc>
        <w:tc>
          <w:tcPr>
            <w:tcW w:w="4675" w:type="dxa"/>
          </w:tcPr>
          <w:p w:rsidR="00CF5B36" w:rsidRDefault="00CF5B36" w:rsidP="00CF5B36">
            <w:pPr>
              <w:pStyle w:val="ListParagraph"/>
              <w:numPr>
                <w:ilvl w:val="0"/>
                <w:numId w:val="13"/>
              </w:numPr>
              <w:spacing w:after="160"/>
            </w:pPr>
            <w:r w:rsidRPr="007A3E53">
              <w:t xml:space="preserve">“How Performance Reviews Are Being Reinvented, Refined and Perfected” Eric Jorgenson, </w:t>
            </w:r>
            <w:r w:rsidRPr="007A3E53">
              <w:rPr>
                <w:u w:val="single"/>
              </w:rPr>
              <w:t>Evergreen</w:t>
            </w:r>
            <w:r w:rsidRPr="007A3E53">
              <w:t xml:space="preserve">, July 20, 2015. </w:t>
            </w:r>
          </w:p>
          <w:p w:rsidR="00CF5B36" w:rsidRPr="007A3E53" w:rsidRDefault="00CF5B36" w:rsidP="00CF5B36">
            <w:pPr>
              <w:pStyle w:val="ListParagraph"/>
              <w:numPr>
                <w:ilvl w:val="0"/>
                <w:numId w:val="13"/>
              </w:numPr>
              <w:spacing w:after="160"/>
            </w:pPr>
            <w:r w:rsidRPr="007A3E53">
              <w:t xml:space="preserve">“Ready to Scrap Your Annual Performance Reviews? Try These Alternatives” </w:t>
            </w:r>
            <w:proofErr w:type="spellStart"/>
            <w:r w:rsidRPr="007A3E53">
              <w:t>Pavithra</w:t>
            </w:r>
            <w:proofErr w:type="spellEnd"/>
            <w:r w:rsidRPr="007A3E53">
              <w:t xml:space="preserve"> Mohan, </w:t>
            </w:r>
            <w:r w:rsidRPr="00616531">
              <w:rPr>
                <w:u w:val="single"/>
              </w:rPr>
              <w:t>Fast Company</w:t>
            </w:r>
            <w:r w:rsidRPr="007A3E53">
              <w:t>, April 13, 2017 (</w:t>
            </w:r>
            <w:r w:rsidRPr="00AE5F6C">
              <w:rPr>
                <w:i/>
              </w:rPr>
              <w:t>7 minute read</w:t>
            </w:r>
            <w:r w:rsidRPr="007A3E53">
              <w:t xml:space="preserve">) </w:t>
            </w:r>
          </w:p>
          <w:p w:rsidR="00CF5B36" w:rsidRPr="007A3E53" w:rsidRDefault="00CF5B36" w:rsidP="00CF5B36">
            <w:pPr>
              <w:pStyle w:val="ListParagraph"/>
              <w:numPr>
                <w:ilvl w:val="0"/>
                <w:numId w:val="13"/>
              </w:numPr>
              <w:spacing w:after="160"/>
            </w:pPr>
            <w:r w:rsidRPr="007A3E53">
              <w:t xml:space="preserve">“Seven Ways to Positively Transform Your Annual Review Process,” </w:t>
            </w:r>
            <w:r w:rsidRPr="007A3E53">
              <w:rPr>
                <w:u w:val="single"/>
              </w:rPr>
              <w:t>Forbes</w:t>
            </w:r>
            <w:r w:rsidRPr="007A3E53">
              <w:t xml:space="preserve">, Feb 14, 2017. </w:t>
            </w:r>
          </w:p>
        </w:tc>
      </w:tr>
    </w:tbl>
    <w:tbl>
      <w:tblPr>
        <w:tblStyle w:val="TableGrid"/>
        <w:tblW w:w="0" w:type="auto"/>
        <w:tblLayout w:type="fixed"/>
        <w:tblLook w:val="04A0" w:firstRow="1" w:lastRow="0" w:firstColumn="1" w:lastColumn="0" w:noHBand="0" w:noVBand="1"/>
      </w:tblPr>
      <w:tblGrid>
        <w:gridCol w:w="4675"/>
        <w:gridCol w:w="4675"/>
      </w:tblGrid>
      <w:tr w:rsidR="00CF5B36" w:rsidRPr="00AE5F6C" w:rsidTr="00FC3DDF">
        <w:trPr>
          <w:trHeight w:val="68"/>
        </w:trPr>
        <w:tc>
          <w:tcPr>
            <w:tcW w:w="9350" w:type="dxa"/>
            <w:gridSpan w:val="2"/>
          </w:tcPr>
          <w:p w:rsidR="00CF5B36" w:rsidRDefault="00CF5B36" w:rsidP="00FC3DDF">
            <w:pPr>
              <w:rPr>
                <w:b/>
              </w:rPr>
            </w:pPr>
          </w:p>
          <w:p w:rsidR="00CF5B36" w:rsidRDefault="00CF5B36" w:rsidP="00FC3DDF">
            <w:pPr>
              <w:jc w:val="center"/>
              <w:rPr>
                <w:b/>
              </w:rPr>
            </w:pPr>
            <w:r w:rsidRPr="00AE5F6C">
              <w:rPr>
                <w:b/>
              </w:rPr>
              <w:t>Topic 1E: Millennial Generation Impact</w:t>
            </w:r>
          </w:p>
          <w:p w:rsidR="00CF5B36" w:rsidRPr="00AE5F6C" w:rsidRDefault="00CF5B36" w:rsidP="00FC3DDF">
            <w:pPr>
              <w:jc w:val="center"/>
              <w:rPr>
                <w:b/>
              </w:rPr>
            </w:pPr>
          </w:p>
        </w:tc>
      </w:tr>
      <w:tr w:rsidR="00CF5B36" w:rsidRPr="007A3E53" w:rsidTr="00FC3DDF">
        <w:trPr>
          <w:trHeight w:val="207"/>
        </w:trPr>
        <w:tc>
          <w:tcPr>
            <w:tcW w:w="4675" w:type="dxa"/>
            <w:shd w:val="clear" w:color="auto" w:fill="F2F2F2" w:themeFill="background1" w:themeFillShade="F2"/>
          </w:tcPr>
          <w:p w:rsidR="00CF5B36" w:rsidRPr="007A3E53" w:rsidRDefault="00CF5B36" w:rsidP="00FC3DDF">
            <w:pPr>
              <w:spacing w:after="160"/>
            </w:pPr>
            <w:r w:rsidRPr="007A3E53">
              <w:rPr>
                <w:b/>
              </w:rPr>
              <w:t>Required Readings:</w:t>
            </w:r>
          </w:p>
        </w:tc>
        <w:tc>
          <w:tcPr>
            <w:tcW w:w="4675" w:type="dxa"/>
            <w:shd w:val="clear" w:color="auto" w:fill="F2F2F2" w:themeFill="background1" w:themeFillShade="F2"/>
          </w:tcPr>
          <w:p w:rsidR="00CF5B36" w:rsidRPr="007A3E53" w:rsidRDefault="00CF5B36" w:rsidP="00FC3DDF">
            <w:pPr>
              <w:spacing w:after="160"/>
            </w:pPr>
            <w:r w:rsidRPr="007A3E53">
              <w:rPr>
                <w:b/>
              </w:rPr>
              <w:t>Optional Readings:</w:t>
            </w:r>
          </w:p>
        </w:tc>
      </w:tr>
      <w:tr w:rsidR="00CF5B36" w:rsidRPr="007A3E53" w:rsidTr="00FC3DDF">
        <w:trPr>
          <w:trHeight w:val="207"/>
        </w:trPr>
        <w:tc>
          <w:tcPr>
            <w:tcW w:w="4675" w:type="dxa"/>
          </w:tcPr>
          <w:p w:rsidR="00CF5B36" w:rsidRPr="00AE5F6C" w:rsidRDefault="00CF5B36" w:rsidP="00CF5B36">
            <w:pPr>
              <w:pStyle w:val="ListParagraph"/>
              <w:numPr>
                <w:ilvl w:val="0"/>
                <w:numId w:val="14"/>
              </w:numPr>
              <w:spacing w:after="160"/>
            </w:pPr>
            <w:r w:rsidRPr="007A3E53">
              <w:rPr>
                <w:color w:val="000000" w:themeColor="text1"/>
              </w:rPr>
              <w:t xml:space="preserve">“Millennial Leaders Are Here: What Will Change and How to Manage It,” Frank Sofia, </w:t>
            </w:r>
            <w:proofErr w:type="gramStart"/>
            <w:r w:rsidRPr="007A3E53">
              <w:rPr>
                <w:color w:val="000000" w:themeColor="text1"/>
              </w:rPr>
              <w:t>Forbes ,</w:t>
            </w:r>
            <w:proofErr w:type="gramEnd"/>
            <w:r w:rsidRPr="007A3E53">
              <w:rPr>
                <w:color w:val="000000" w:themeColor="text1"/>
              </w:rPr>
              <w:t xml:space="preserve"> March 15, 2017“ 6pp. </w:t>
            </w:r>
          </w:p>
          <w:p w:rsidR="00CF5B36" w:rsidRPr="007A3E53" w:rsidRDefault="00CF5B36" w:rsidP="00CF5B36">
            <w:pPr>
              <w:pStyle w:val="ListParagraph"/>
              <w:numPr>
                <w:ilvl w:val="0"/>
                <w:numId w:val="14"/>
              </w:numPr>
              <w:spacing w:after="160"/>
            </w:pPr>
            <w:r w:rsidRPr="007A3E53">
              <w:rPr>
                <w:color w:val="000000" w:themeColor="text1"/>
              </w:rPr>
              <w:t xml:space="preserve"> </w:t>
            </w:r>
            <w:r w:rsidRPr="00304F83">
              <w:rPr>
                <w:color w:val="000000" w:themeColor="text1"/>
              </w:rPr>
              <w:t xml:space="preserve">The US Chairman of PWC on Keeping </w:t>
            </w:r>
            <w:proofErr w:type="spellStart"/>
            <w:r w:rsidRPr="00304F83">
              <w:rPr>
                <w:color w:val="000000" w:themeColor="text1"/>
              </w:rPr>
              <w:t>Millenials</w:t>
            </w:r>
            <w:proofErr w:type="spellEnd"/>
            <w:r w:rsidRPr="00304F83">
              <w:rPr>
                <w:color w:val="000000" w:themeColor="text1"/>
              </w:rPr>
              <w:t xml:space="preserve"> Engaged,” </w:t>
            </w:r>
            <w:r w:rsidRPr="00304F83">
              <w:rPr>
                <w:color w:val="000000" w:themeColor="text1"/>
                <w:u w:val="single"/>
              </w:rPr>
              <w:t>HBR</w:t>
            </w:r>
            <w:r w:rsidRPr="00304F83">
              <w:rPr>
                <w:color w:val="000000" w:themeColor="text1"/>
              </w:rPr>
              <w:t>, Nov 2014, pp.41-44.</w:t>
            </w:r>
          </w:p>
          <w:p w:rsidR="00CF5B36" w:rsidRPr="007A3E53" w:rsidRDefault="00CF5B36" w:rsidP="00CF5B36">
            <w:pPr>
              <w:pStyle w:val="ListParagraph"/>
              <w:numPr>
                <w:ilvl w:val="0"/>
                <w:numId w:val="14"/>
              </w:numPr>
              <w:spacing w:after="160"/>
            </w:pPr>
            <w:r w:rsidRPr="007A3E53">
              <w:rPr>
                <w:color w:val="000000" w:themeColor="text1"/>
              </w:rPr>
              <w:t xml:space="preserve"> </w:t>
            </w:r>
            <w:r w:rsidRPr="007A3E53">
              <w:t xml:space="preserve">“Millennials: Burden, Blessing or Both” </w:t>
            </w:r>
            <w:r w:rsidRPr="007A3E53">
              <w:rPr>
                <w:lang w:val="en"/>
              </w:rPr>
              <w:t xml:space="preserve">Joanna </w:t>
            </w:r>
            <w:proofErr w:type="spellStart"/>
            <w:r w:rsidRPr="007A3E53">
              <w:rPr>
                <w:lang w:val="en"/>
              </w:rPr>
              <w:t>Barsh</w:t>
            </w:r>
            <w:proofErr w:type="spellEnd"/>
            <w:r w:rsidRPr="007A3E53">
              <w:rPr>
                <w:lang w:val="en"/>
              </w:rPr>
              <w:t xml:space="preserve">, Lauren Brown, and </w:t>
            </w:r>
            <w:proofErr w:type="spellStart"/>
            <w:r w:rsidRPr="007A3E53">
              <w:rPr>
                <w:lang w:val="en"/>
              </w:rPr>
              <w:t>Kayvan</w:t>
            </w:r>
            <w:proofErr w:type="spellEnd"/>
            <w:r w:rsidRPr="007A3E53">
              <w:rPr>
                <w:lang w:val="en"/>
              </w:rPr>
              <w:t xml:space="preserve"> Kian, </w:t>
            </w:r>
            <w:r w:rsidRPr="007A3E53">
              <w:rPr>
                <w:u w:val="single"/>
                <w:lang w:val="en"/>
              </w:rPr>
              <w:t>McKinsey Quarterly</w:t>
            </w:r>
            <w:r w:rsidRPr="007A3E53">
              <w:rPr>
                <w:lang w:val="en"/>
              </w:rPr>
              <w:t xml:space="preserve">, Feb 2016 (6pp) </w:t>
            </w:r>
          </w:p>
          <w:p w:rsidR="00CF5B36" w:rsidRPr="007A3E53" w:rsidRDefault="00CF5B36" w:rsidP="00FC3DDF">
            <w:pPr>
              <w:ind w:left="360"/>
              <w:rPr>
                <w:color w:val="000000" w:themeColor="text1"/>
              </w:rPr>
            </w:pPr>
          </w:p>
          <w:p w:rsidR="00CF5B36" w:rsidRPr="00C50284" w:rsidRDefault="00CF5B36" w:rsidP="00CF5B36">
            <w:pPr>
              <w:pStyle w:val="ListParagraph"/>
              <w:numPr>
                <w:ilvl w:val="0"/>
                <w:numId w:val="14"/>
              </w:numPr>
              <w:spacing w:after="160"/>
              <w:rPr>
                <w:rStyle w:val="Hyperlink"/>
                <w:color w:val="auto"/>
                <w:u w:val="none"/>
              </w:rPr>
            </w:pPr>
            <w:r w:rsidRPr="007A3E53">
              <w:t xml:space="preserve">“How Will </w:t>
            </w:r>
            <w:proofErr w:type="spellStart"/>
            <w:r w:rsidRPr="007A3E53">
              <w:t>Milllennials</w:t>
            </w:r>
            <w:proofErr w:type="spellEnd"/>
            <w:r w:rsidRPr="007A3E53">
              <w:t xml:space="preserve"> Transform Organizational Change” </w:t>
            </w:r>
            <w:r w:rsidRPr="007A3E53">
              <w:rPr>
                <w:u w:val="single"/>
              </w:rPr>
              <w:t>Change Management Review</w:t>
            </w:r>
            <w:r w:rsidRPr="007A3E53">
              <w:t xml:space="preserve">, July 15, 2016. </w:t>
            </w:r>
          </w:p>
          <w:p w:rsidR="00CF5B36" w:rsidRDefault="00CF5B36" w:rsidP="00FC3DDF">
            <w:pPr>
              <w:pStyle w:val="ListParagraph"/>
            </w:pPr>
          </w:p>
          <w:p w:rsidR="00CF5B36" w:rsidRDefault="00CF5B36" w:rsidP="00FC3DDF">
            <w:pPr>
              <w:spacing w:after="160"/>
            </w:pPr>
            <w:r w:rsidRPr="00CF5B36">
              <w:rPr>
                <w:b/>
              </w:rPr>
              <w:t>Guest Speaker on Intrapreneurship Readings</w:t>
            </w:r>
            <w:r>
              <w:t xml:space="preserve">: </w:t>
            </w:r>
          </w:p>
          <w:p w:rsidR="00CF5B36" w:rsidRPr="007A3E53" w:rsidRDefault="00CF5B36" w:rsidP="00CF5B36">
            <w:pPr>
              <w:pStyle w:val="ListParagraph"/>
              <w:numPr>
                <w:ilvl w:val="0"/>
                <w:numId w:val="14"/>
              </w:numPr>
              <w:spacing w:after="160"/>
            </w:pPr>
            <w:r w:rsidRPr="007A3E53">
              <w:t xml:space="preserve">“Growing Pains at Popular New York Comic Con” </w:t>
            </w:r>
            <w:r w:rsidRPr="00C50284">
              <w:rPr>
                <w:u w:val="single"/>
              </w:rPr>
              <w:t>NY Times</w:t>
            </w:r>
            <w:r w:rsidRPr="007A3E53">
              <w:t>, Oct 10, 2014</w:t>
            </w:r>
          </w:p>
          <w:p w:rsidR="00CF5B36" w:rsidRPr="007A3E53" w:rsidRDefault="00CF5B36" w:rsidP="00CF5B36">
            <w:pPr>
              <w:pStyle w:val="ListParagraph"/>
              <w:numPr>
                <w:ilvl w:val="0"/>
                <w:numId w:val="14"/>
              </w:numPr>
              <w:spacing w:after="160"/>
            </w:pPr>
            <w:r w:rsidRPr="007A3E53">
              <w:lastRenderedPageBreak/>
              <w:t xml:space="preserve">“New York Comic Con Gets Into Gear” Merissa Marr, </w:t>
            </w:r>
            <w:r w:rsidRPr="007A3E53">
              <w:rPr>
                <w:u w:val="single"/>
              </w:rPr>
              <w:t>Wall Street Journal</w:t>
            </w:r>
            <w:r w:rsidRPr="007A3E53">
              <w:t>, p. B2, Oct 7, 2013.</w:t>
            </w:r>
          </w:p>
          <w:p w:rsidR="00CF5B36" w:rsidRPr="007A3E53" w:rsidRDefault="00CF5B36" w:rsidP="00CF5B36">
            <w:pPr>
              <w:pStyle w:val="ListParagraph"/>
              <w:numPr>
                <w:ilvl w:val="0"/>
                <w:numId w:val="14"/>
              </w:numPr>
              <w:spacing w:after="160"/>
            </w:pPr>
            <w:r w:rsidRPr="007A3E53">
              <w:t xml:space="preserve"> “How </w:t>
            </w:r>
            <w:proofErr w:type="spellStart"/>
            <w:r w:rsidRPr="007A3E53">
              <w:t>Pax</w:t>
            </w:r>
            <w:proofErr w:type="spellEnd"/>
            <w:r w:rsidRPr="007A3E53">
              <w:t xml:space="preserve"> Became the Biggest, Greatest Fellowship of Gamers, Geeks, and Civility in the World,” </w:t>
            </w:r>
            <w:r w:rsidRPr="007A3E53">
              <w:rPr>
                <w:u w:val="single"/>
              </w:rPr>
              <w:t>Forbes</w:t>
            </w:r>
            <w:r w:rsidRPr="007A3E53">
              <w:t>, Sept 9, 2013</w:t>
            </w:r>
          </w:p>
          <w:p w:rsidR="00CF5B36" w:rsidRPr="002D0DBA" w:rsidRDefault="00CF5B36" w:rsidP="00FC3DDF">
            <w:pPr>
              <w:rPr>
                <w:b/>
              </w:rPr>
            </w:pPr>
          </w:p>
        </w:tc>
        <w:tc>
          <w:tcPr>
            <w:tcW w:w="4675" w:type="dxa"/>
          </w:tcPr>
          <w:p w:rsidR="00CF5B36" w:rsidRDefault="00CF5B36" w:rsidP="00CF5B36">
            <w:pPr>
              <w:pStyle w:val="ListParagraph"/>
              <w:numPr>
                <w:ilvl w:val="0"/>
                <w:numId w:val="14"/>
              </w:numPr>
              <w:spacing w:after="160"/>
            </w:pPr>
            <w:r w:rsidRPr="007A3E53">
              <w:lastRenderedPageBreak/>
              <w:t xml:space="preserve">“A Survey of 19 Countries Shows How Generations X, Y and Z Are—and Aren’t—Different,” Henrik </w:t>
            </w:r>
            <w:proofErr w:type="spellStart"/>
            <w:r w:rsidRPr="007A3E53">
              <w:t>Bresman</w:t>
            </w:r>
            <w:proofErr w:type="spellEnd"/>
            <w:r w:rsidRPr="007A3E53">
              <w:t xml:space="preserve"> and </w:t>
            </w:r>
            <w:proofErr w:type="spellStart"/>
            <w:r w:rsidRPr="007A3E53">
              <w:t>Vinika</w:t>
            </w:r>
            <w:proofErr w:type="spellEnd"/>
            <w:r w:rsidRPr="007A3E53">
              <w:t xml:space="preserve"> Rao, </w:t>
            </w:r>
            <w:r w:rsidRPr="007A3E53">
              <w:rPr>
                <w:u w:val="single"/>
              </w:rPr>
              <w:t>HBR</w:t>
            </w:r>
            <w:r w:rsidRPr="007A3E53">
              <w:t xml:space="preserve">, Aug. 25, 2017. 7pp. </w:t>
            </w:r>
          </w:p>
          <w:p w:rsidR="00CF5B36" w:rsidRPr="007A3E53" w:rsidRDefault="00CF5B36" w:rsidP="00CF5B36">
            <w:pPr>
              <w:pStyle w:val="ListParagraph"/>
              <w:numPr>
                <w:ilvl w:val="0"/>
                <w:numId w:val="14"/>
              </w:numPr>
              <w:spacing w:after="160"/>
            </w:pPr>
            <w:r w:rsidRPr="007A3E53">
              <w:t xml:space="preserve">“Millennials are not </w:t>
            </w:r>
            <w:proofErr w:type="gramStart"/>
            <w:r w:rsidRPr="007A3E53">
              <w:t>Monolithic</w:t>
            </w:r>
            <w:proofErr w:type="gramEnd"/>
            <w:r w:rsidRPr="007A3E53">
              <w:t xml:space="preserve">” Geoff Colvin, </w:t>
            </w:r>
            <w:r w:rsidRPr="00304F83">
              <w:rPr>
                <w:u w:val="single"/>
              </w:rPr>
              <w:t>Fortune</w:t>
            </w:r>
            <w:r w:rsidRPr="007A3E53">
              <w:t xml:space="preserve">, </w:t>
            </w:r>
            <w:r>
              <w:t>Oct 25,</w:t>
            </w:r>
            <w:r w:rsidRPr="007A3E53">
              <w:t xml:space="preserve"> 2016.</w:t>
            </w:r>
            <w:r>
              <w:t xml:space="preserve"> </w:t>
            </w:r>
          </w:p>
          <w:p w:rsidR="00CF5B36" w:rsidRPr="007A3E53" w:rsidRDefault="00CF5B36" w:rsidP="00CF5B36">
            <w:pPr>
              <w:pStyle w:val="ListParagraph"/>
              <w:numPr>
                <w:ilvl w:val="0"/>
                <w:numId w:val="14"/>
              </w:numPr>
              <w:spacing w:after="160"/>
            </w:pPr>
            <w:r w:rsidRPr="007A3E53">
              <w:t xml:space="preserve"> “Three Workplace Trends Millennials are Eliminating in 2017” Elizabeth Dukes, </w:t>
            </w:r>
            <w:r>
              <w:t xml:space="preserve">Inc. </w:t>
            </w:r>
            <w:r w:rsidRPr="007A3E53">
              <w:t>Nov 7, 2016 (2pp)</w:t>
            </w:r>
            <w:r>
              <w:t xml:space="preserve"> </w:t>
            </w:r>
          </w:p>
          <w:p w:rsidR="00CF5B36" w:rsidRPr="007A3E53" w:rsidRDefault="00CF5B36" w:rsidP="00CF5B36">
            <w:pPr>
              <w:pStyle w:val="ListParagraph"/>
              <w:numPr>
                <w:ilvl w:val="0"/>
                <w:numId w:val="14"/>
              </w:numPr>
              <w:spacing w:after="160"/>
            </w:pPr>
            <w:r w:rsidRPr="007A3E53">
              <w:t xml:space="preserve">“Estee Lauder Applies Millennial Makeover” </w:t>
            </w:r>
            <w:proofErr w:type="spellStart"/>
            <w:r w:rsidRPr="007A3E53">
              <w:t>Sujeet</w:t>
            </w:r>
            <w:proofErr w:type="spellEnd"/>
            <w:r w:rsidRPr="007A3E53">
              <w:t xml:space="preserve"> </w:t>
            </w:r>
            <w:proofErr w:type="spellStart"/>
            <w:r w:rsidRPr="007A3E53">
              <w:t>Indap</w:t>
            </w:r>
            <w:proofErr w:type="spellEnd"/>
            <w:r w:rsidRPr="007A3E53">
              <w:t xml:space="preserve">, </w:t>
            </w:r>
            <w:r w:rsidRPr="007A3E53">
              <w:rPr>
                <w:u w:val="single"/>
              </w:rPr>
              <w:t>Financial Times</w:t>
            </w:r>
            <w:r w:rsidRPr="007A3E53">
              <w:t xml:space="preserve">, Nov 17, 2016. (2pp)   </w:t>
            </w:r>
          </w:p>
        </w:tc>
      </w:tr>
    </w:tbl>
    <w:p w:rsidR="00436E2A" w:rsidRDefault="00436E2A"/>
    <w:tbl>
      <w:tblPr>
        <w:tblStyle w:val="TableGrid"/>
        <w:tblW w:w="0" w:type="auto"/>
        <w:tblLayout w:type="fixed"/>
        <w:tblLook w:val="04A0" w:firstRow="1" w:lastRow="0" w:firstColumn="1" w:lastColumn="0" w:noHBand="0" w:noVBand="1"/>
      </w:tblPr>
      <w:tblGrid>
        <w:gridCol w:w="4675"/>
        <w:gridCol w:w="4675"/>
      </w:tblGrid>
      <w:tr w:rsidR="0042245E" w:rsidRPr="007A3E53" w:rsidTr="00FC3DDF">
        <w:tc>
          <w:tcPr>
            <w:tcW w:w="9350" w:type="dxa"/>
            <w:gridSpan w:val="2"/>
            <w:shd w:val="clear" w:color="auto" w:fill="D9D9D9" w:themeFill="background1" w:themeFillShade="D9"/>
            <w:vAlign w:val="center"/>
          </w:tcPr>
          <w:p w:rsidR="0042245E" w:rsidRPr="00AE5F6C" w:rsidRDefault="0042245E" w:rsidP="00FC3DDF">
            <w:pPr>
              <w:rPr>
                <w:b/>
                <w:sz w:val="28"/>
              </w:rPr>
            </w:pPr>
            <w:r w:rsidRPr="00AE5F6C">
              <w:rPr>
                <w:b/>
                <w:sz w:val="28"/>
              </w:rPr>
              <w:t xml:space="preserve">Session 2: Wednesday, January </w:t>
            </w:r>
            <w:r>
              <w:rPr>
                <w:b/>
                <w:sz w:val="28"/>
              </w:rPr>
              <w:t>23</w:t>
            </w:r>
            <w:r w:rsidRPr="00AE5F6C">
              <w:rPr>
                <w:b/>
                <w:sz w:val="28"/>
              </w:rPr>
              <w:t>, 201</w:t>
            </w:r>
            <w:r>
              <w:rPr>
                <w:b/>
                <w:sz w:val="28"/>
              </w:rPr>
              <w:t>9</w:t>
            </w:r>
          </w:p>
          <w:p w:rsidR="0042245E" w:rsidRDefault="0042245E" w:rsidP="00FC3DDF">
            <w:pPr>
              <w:rPr>
                <w:sz w:val="28"/>
                <w:szCs w:val="28"/>
              </w:rPr>
            </w:pPr>
            <w:r>
              <w:rPr>
                <w:sz w:val="28"/>
                <w:szCs w:val="28"/>
              </w:rPr>
              <w:t>Advanced Change Challenges—The Google Cases</w:t>
            </w:r>
          </w:p>
          <w:p w:rsidR="0042245E" w:rsidRPr="00AE5F6C" w:rsidRDefault="0042245E" w:rsidP="00FC3DDF">
            <w:pPr>
              <w:rPr>
                <w:sz w:val="28"/>
                <w:szCs w:val="28"/>
              </w:rPr>
            </w:pPr>
          </w:p>
        </w:tc>
      </w:tr>
      <w:tr w:rsidR="0042245E" w:rsidRPr="007A3E53" w:rsidTr="00FC3DDF">
        <w:trPr>
          <w:trHeight w:val="207"/>
        </w:trPr>
        <w:tc>
          <w:tcPr>
            <w:tcW w:w="4675" w:type="dxa"/>
            <w:shd w:val="clear" w:color="auto" w:fill="F2F2F2" w:themeFill="background1" w:themeFillShade="F2"/>
          </w:tcPr>
          <w:p w:rsidR="0042245E" w:rsidRPr="007A3E53" w:rsidRDefault="0042245E" w:rsidP="00FC3DDF">
            <w:pPr>
              <w:rPr>
                <w:b/>
              </w:rPr>
            </w:pPr>
            <w:r w:rsidRPr="007A3E53">
              <w:rPr>
                <w:b/>
              </w:rPr>
              <w:t>Required Reading:</w:t>
            </w:r>
          </w:p>
        </w:tc>
        <w:tc>
          <w:tcPr>
            <w:tcW w:w="4675" w:type="dxa"/>
            <w:shd w:val="clear" w:color="auto" w:fill="F2F2F2" w:themeFill="background1" w:themeFillShade="F2"/>
          </w:tcPr>
          <w:p w:rsidR="0042245E" w:rsidRPr="007A3E53" w:rsidRDefault="0042245E" w:rsidP="00FC3DDF">
            <w:pPr>
              <w:rPr>
                <w:b/>
              </w:rPr>
            </w:pPr>
            <w:r w:rsidRPr="007A3E53">
              <w:rPr>
                <w:b/>
              </w:rPr>
              <w:t>Optional Readings</w:t>
            </w:r>
            <w:r>
              <w:rPr>
                <w:b/>
              </w:rPr>
              <w:t>: TBD</w:t>
            </w:r>
          </w:p>
        </w:tc>
      </w:tr>
      <w:tr w:rsidR="0042245E" w:rsidRPr="007A3E53" w:rsidTr="00FC3DDF">
        <w:trPr>
          <w:trHeight w:val="207"/>
        </w:trPr>
        <w:tc>
          <w:tcPr>
            <w:tcW w:w="4675" w:type="dxa"/>
          </w:tcPr>
          <w:p w:rsidR="0042245E" w:rsidRDefault="0042245E" w:rsidP="00FC3DDF">
            <w:pPr>
              <w:pStyle w:val="ListParagraph"/>
              <w:ind w:left="360"/>
              <w:rPr>
                <w:b/>
                <w:bCs/>
              </w:rPr>
            </w:pPr>
            <w:r w:rsidRPr="00AE5F6C">
              <w:rPr>
                <w:b/>
                <w:bCs/>
              </w:rPr>
              <w:t xml:space="preserve">          </w:t>
            </w:r>
          </w:p>
          <w:p w:rsidR="0042245E" w:rsidRPr="00AE5F6C" w:rsidRDefault="0042245E" w:rsidP="00FC3DDF">
            <w:pPr>
              <w:pStyle w:val="ListParagraph"/>
              <w:ind w:left="360"/>
              <w:jc w:val="center"/>
              <w:rPr>
                <w:b/>
                <w:bCs/>
                <w:u w:val="single"/>
              </w:rPr>
            </w:pPr>
            <w:r>
              <w:rPr>
                <w:b/>
                <w:bCs/>
                <w:u w:val="single"/>
              </w:rPr>
              <w:t>VUCA World</w:t>
            </w:r>
            <w:r w:rsidRPr="00AE5F6C">
              <w:rPr>
                <w:b/>
                <w:bCs/>
                <w:u w:val="single"/>
              </w:rPr>
              <w:t xml:space="preserve"> Readings</w:t>
            </w:r>
          </w:p>
          <w:p w:rsidR="0042245E" w:rsidRPr="001D1C22" w:rsidRDefault="0042245E" w:rsidP="0042245E">
            <w:pPr>
              <w:pStyle w:val="ListParagraph"/>
              <w:numPr>
                <w:ilvl w:val="0"/>
                <w:numId w:val="15"/>
              </w:numPr>
              <w:rPr>
                <w:bCs/>
              </w:rPr>
            </w:pPr>
            <w:r w:rsidRPr="00AE5F6C">
              <w:rPr>
                <w:bCs/>
              </w:rPr>
              <w:t xml:space="preserve"> </w:t>
            </w:r>
            <w:r>
              <w:rPr>
                <w:bCs/>
              </w:rPr>
              <w:t>“How Netflix Expanded to 190 Countries in 7 Years</w:t>
            </w:r>
            <w:r w:rsidRPr="00AE5F6C">
              <w:rPr>
                <w:bCs/>
              </w:rPr>
              <w:t xml:space="preserve">” </w:t>
            </w:r>
            <w:r>
              <w:rPr>
                <w:bCs/>
              </w:rPr>
              <w:t xml:space="preserve">Louis Brennan, </w:t>
            </w:r>
            <w:r w:rsidRPr="00971AE3">
              <w:rPr>
                <w:bCs/>
                <w:u w:val="single"/>
              </w:rPr>
              <w:t>HBR,</w:t>
            </w:r>
            <w:r>
              <w:rPr>
                <w:bCs/>
              </w:rPr>
              <w:t xml:space="preserve"> Oct 12, 2018</w:t>
            </w:r>
            <w:r w:rsidRPr="00AE5F6C">
              <w:rPr>
                <w:bCs/>
              </w:rPr>
              <w:t xml:space="preserve"> </w:t>
            </w:r>
          </w:p>
          <w:p w:rsidR="0042245E" w:rsidRPr="0042245E" w:rsidRDefault="0042245E" w:rsidP="0042245E">
            <w:pPr>
              <w:rPr>
                <w:bCs/>
              </w:rPr>
            </w:pPr>
          </w:p>
          <w:p w:rsidR="0042245E" w:rsidRPr="00304F83" w:rsidRDefault="0042245E" w:rsidP="0042245E">
            <w:pPr>
              <w:pStyle w:val="ListParagraph"/>
              <w:numPr>
                <w:ilvl w:val="0"/>
                <w:numId w:val="15"/>
              </w:numPr>
              <w:spacing w:after="120"/>
            </w:pPr>
            <w:r w:rsidRPr="00AE5F6C">
              <w:rPr>
                <w:bCs/>
              </w:rPr>
              <w:t>“</w:t>
            </w:r>
            <w:r>
              <w:rPr>
                <w:bCs/>
              </w:rPr>
              <w:t xml:space="preserve">How YouTube Reinvented Itself for the Next Billion Users” David Pierce, </w:t>
            </w:r>
            <w:r w:rsidRPr="00971AE3">
              <w:rPr>
                <w:bCs/>
                <w:u w:val="single"/>
              </w:rPr>
              <w:t>Wired Magazine</w:t>
            </w:r>
            <w:r>
              <w:rPr>
                <w:bCs/>
              </w:rPr>
              <w:t>, Sept 27, 2016.</w:t>
            </w:r>
          </w:p>
          <w:p w:rsidR="0042245E" w:rsidRPr="007A3E53" w:rsidRDefault="0042245E" w:rsidP="00FC3DDF">
            <w:pPr>
              <w:pStyle w:val="ListParagraph"/>
              <w:spacing w:after="120"/>
              <w:ind w:left="360"/>
              <w:rPr>
                <w:b/>
                <w:u w:val="single"/>
              </w:rPr>
            </w:pPr>
            <w:r w:rsidRPr="007A3E53" w:rsidDel="00CF0B1F">
              <w:rPr>
                <w:b/>
              </w:rPr>
              <w:t xml:space="preserve"> </w:t>
            </w:r>
            <w:r>
              <w:rPr>
                <w:b/>
                <w:u w:val="single"/>
              </w:rPr>
              <w:t>Diversity</w:t>
            </w:r>
            <w:r w:rsidRPr="007A3E53">
              <w:rPr>
                <w:b/>
                <w:u w:val="single"/>
              </w:rPr>
              <w:t xml:space="preserve"> Readings</w:t>
            </w:r>
          </w:p>
          <w:p w:rsidR="0042245E" w:rsidRDefault="0042245E" w:rsidP="0042245E">
            <w:pPr>
              <w:pStyle w:val="ListParagraph"/>
              <w:numPr>
                <w:ilvl w:val="0"/>
                <w:numId w:val="15"/>
              </w:numPr>
              <w:spacing w:after="120"/>
            </w:pPr>
            <w:r w:rsidRPr="007A3E53">
              <w:t>“</w:t>
            </w:r>
            <w:r>
              <w:t xml:space="preserve">The Problem of Visibility for Women in Engineering, and How They Manage It” D. Fernando, </w:t>
            </w:r>
            <w:proofErr w:type="spellStart"/>
            <w:r>
              <w:t>L.Cohen</w:t>
            </w:r>
            <w:proofErr w:type="spellEnd"/>
            <w:r>
              <w:t xml:space="preserve"> and J. </w:t>
            </w:r>
            <w:proofErr w:type="spellStart"/>
            <w:r>
              <w:t>Duberley</w:t>
            </w:r>
            <w:proofErr w:type="spellEnd"/>
            <w:r>
              <w:t xml:space="preserve">, </w:t>
            </w:r>
            <w:r w:rsidRPr="00971AE3">
              <w:rPr>
                <w:u w:val="single"/>
              </w:rPr>
              <w:t>HBR</w:t>
            </w:r>
            <w:r>
              <w:t>, Oct 10, 2018.</w:t>
            </w:r>
            <w:r w:rsidRPr="007A3E53">
              <w:t xml:space="preserve"> </w:t>
            </w:r>
          </w:p>
          <w:p w:rsidR="0042245E" w:rsidRPr="007A3E53" w:rsidRDefault="0042245E" w:rsidP="0042245E">
            <w:pPr>
              <w:pStyle w:val="ListParagraph"/>
              <w:numPr>
                <w:ilvl w:val="0"/>
                <w:numId w:val="15"/>
              </w:numPr>
              <w:spacing w:after="120"/>
            </w:pPr>
            <w:r w:rsidRPr="007A3E53">
              <w:t xml:space="preserve"> </w:t>
            </w:r>
            <w:r>
              <w:t>CBS Case: Google’s Diversity Debate (A) Todd Jick (2018)</w:t>
            </w:r>
          </w:p>
          <w:p w:rsidR="0042245E" w:rsidRDefault="0042245E" w:rsidP="0042245E">
            <w:pPr>
              <w:pStyle w:val="ListParagraph"/>
              <w:numPr>
                <w:ilvl w:val="0"/>
                <w:numId w:val="15"/>
              </w:numPr>
              <w:spacing w:after="120"/>
            </w:pPr>
            <w:r w:rsidRPr="007A3E53">
              <w:t xml:space="preserve"> “</w:t>
            </w:r>
            <w:r>
              <w:t xml:space="preserve">How to React to Biased Comments at Work” J. Honesty, D. </w:t>
            </w:r>
            <w:proofErr w:type="spellStart"/>
            <w:r>
              <w:t>Maxfield</w:t>
            </w:r>
            <w:proofErr w:type="spellEnd"/>
            <w:r>
              <w:t xml:space="preserve">, and J. </w:t>
            </w:r>
            <w:proofErr w:type="spellStart"/>
            <w:r>
              <w:t>Grenny</w:t>
            </w:r>
            <w:proofErr w:type="spellEnd"/>
            <w:r>
              <w:t xml:space="preserve">. </w:t>
            </w:r>
            <w:r w:rsidRPr="00971AE3">
              <w:rPr>
                <w:u w:val="single"/>
              </w:rPr>
              <w:t>HBR</w:t>
            </w:r>
            <w:r>
              <w:t xml:space="preserve">, May 3, 2017. </w:t>
            </w:r>
          </w:p>
          <w:p w:rsidR="0042245E" w:rsidRPr="007A3E53" w:rsidRDefault="0042245E" w:rsidP="00FC3DDF">
            <w:pPr>
              <w:pStyle w:val="ListParagraph"/>
              <w:ind w:left="360"/>
            </w:pPr>
          </w:p>
          <w:p w:rsidR="0042245E" w:rsidRPr="007A3E53" w:rsidRDefault="0042245E" w:rsidP="00FC3DDF"/>
        </w:tc>
        <w:tc>
          <w:tcPr>
            <w:tcW w:w="4675" w:type="dxa"/>
          </w:tcPr>
          <w:p w:rsidR="0042245E" w:rsidRPr="00AE5F6C" w:rsidRDefault="0042245E" w:rsidP="00FC3DDF">
            <w:pPr>
              <w:rPr>
                <w:b/>
                <w:bCs/>
              </w:rPr>
            </w:pPr>
          </w:p>
          <w:p w:rsidR="0042245E" w:rsidRDefault="0042245E" w:rsidP="00FC3DDF">
            <w:pPr>
              <w:spacing w:after="120"/>
              <w:ind w:left="438" w:hanging="360"/>
            </w:pPr>
          </w:p>
          <w:p w:rsidR="0042245E" w:rsidRPr="007A3E53" w:rsidRDefault="0042245E" w:rsidP="00FC3DDF">
            <w:pPr>
              <w:pStyle w:val="ListParagraph"/>
              <w:spacing w:after="120"/>
            </w:pPr>
          </w:p>
          <w:p w:rsidR="0042245E" w:rsidRPr="007A3E53" w:rsidRDefault="0042245E" w:rsidP="00FC3DDF">
            <w:pPr>
              <w:pStyle w:val="ListParagraph"/>
            </w:pPr>
          </w:p>
          <w:p w:rsidR="0042245E" w:rsidRPr="00AE5F6C" w:rsidRDefault="0042245E" w:rsidP="00FC3DDF">
            <w:pPr>
              <w:pStyle w:val="ListParagraph"/>
              <w:spacing w:after="160"/>
            </w:pPr>
          </w:p>
        </w:tc>
      </w:tr>
    </w:tbl>
    <w:p w:rsidR="0042245E" w:rsidRDefault="0042245E"/>
    <w:p w:rsidR="0042245E" w:rsidRDefault="0042245E"/>
    <w:p w:rsidR="0042245E" w:rsidRDefault="0042245E"/>
    <w:p w:rsidR="0042245E" w:rsidRDefault="0042245E"/>
    <w:p w:rsidR="0042245E" w:rsidRDefault="0042245E"/>
    <w:p w:rsidR="0042245E" w:rsidRDefault="0042245E"/>
    <w:p w:rsidR="0042245E" w:rsidRDefault="0042245E"/>
    <w:p w:rsidR="0042245E" w:rsidRDefault="0042245E"/>
    <w:tbl>
      <w:tblPr>
        <w:tblStyle w:val="TableGrid"/>
        <w:tblW w:w="0" w:type="auto"/>
        <w:tblLayout w:type="fixed"/>
        <w:tblLook w:val="04A0" w:firstRow="1" w:lastRow="0" w:firstColumn="1" w:lastColumn="0" w:noHBand="0" w:noVBand="1"/>
      </w:tblPr>
      <w:tblGrid>
        <w:gridCol w:w="4680"/>
        <w:gridCol w:w="4675"/>
      </w:tblGrid>
      <w:tr w:rsidR="0042245E" w:rsidRPr="00AE5F6C" w:rsidTr="00FC3DDF">
        <w:tc>
          <w:tcPr>
            <w:tcW w:w="9350" w:type="dxa"/>
            <w:gridSpan w:val="2"/>
            <w:shd w:val="clear" w:color="auto" w:fill="D9D9D9" w:themeFill="background1" w:themeFillShade="D9"/>
          </w:tcPr>
          <w:p w:rsidR="0042245E" w:rsidRPr="00AE5F6C" w:rsidRDefault="0042245E" w:rsidP="00FC3DDF">
            <w:pPr>
              <w:rPr>
                <w:b/>
                <w:sz w:val="28"/>
              </w:rPr>
            </w:pPr>
            <w:r w:rsidRPr="00AE5F6C">
              <w:rPr>
                <w:b/>
                <w:sz w:val="28"/>
              </w:rPr>
              <w:lastRenderedPageBreak/>
              <w:t xml:space="preserve">Session 3: Thursday, January </w:t>
            </w:r>
            <w:r>
              <w:rPr>
                <w:b/>
                <w:sz w:val="28"/>
              </w:rPr>
              <w:t>24</w:t>
            </w:r>
            <w:r w:rsidRPr="00AE5F6C">
              <w:rPr>
                <w:b/>
                <w:sz w:val="28"/>
              </w:rPr>
              <w:t>, 201</w:t>
            </w:r>
            <w:r>
              <w:rPr>
                <w:b/>
                <w:sz w:val="28"/>
              </w:rPr>
              <w:t>9</w:t>
            </w:r>
          </w:p>
          <w:p w:rsidR="0042245E" w:rsidRDefault="0042245E" w:rsidP="00FC3DDF">
            <w:pPr>
              <w:rPr>
                <w:sz w:val="28"/>
              </w:rPr>
            </w:pPr>
            <w:r w:rsidRPr="00AE5F6C">
              <w:rPr>
                <w:sz w:val="28"/>
              </w:rPr>
              <w:t xml:space="preserve">a) </w:t>
            </w:r>
            <w:r>
              <w:rPr>
                <w:sz w:val="28"/>
              </w:rPr>
              <w:t>Self-Disruption</w:t>
            </w:r>
            <w:r w:rsidRPr="00AE5F6C">
              <w:rPr>
                <w:sz w:val="28"/>
              </w:rPr>
              <w:t xml:space="preserve"> Change; b) Post Merger Integration-- Tactics and Techniques</w:t>
            </w:r>
          </w:p>
          <w:p w:rsidR="0042245E" w:rsidRPr="00AE5F6C" w:rsidRDefault="0042245E" w:rsidP="00FC3DDF">
            <w:pPr>
              <w:rPr>
                <w:sz w:val="28"/>
              </w:rPr>
            </w:pPr>
          </w:p>
        </w:tc>
      </w:tr>
      <w:tr w:rsidR="0042245E" w:rsidRPr="00304F83" w:rsidTr="00FC3DDF">
        <w:trPr>
          <w:trHeight w:val="207"/>
        </w:trPr>
        <w:tc>
          <w:tcPr>
            <w:tcW w:w="4675" w:type="dxa"/>
            <w:shd w:val="clear" w:color="auto" w:fill="F2F2F2" w:themeFill="background1" w:themeFillShade="F2"/>
          </w:tcPr>
          <w:p w:rsidR="0042245E" w:rsidRPr="00304F83" w:rsidRDefault="0042245E" w:rsidP="00FC3DDF">
            <w:pPr>
              <w:rPr>
                <w:b/>
              </w:rPr>
            </w:pPr>
            <w:r w:rsidRPr="00304F83">
              <w:rPr>
                <w:b/>
              </w:rPr>
              <w:t>Required Reading</w:t>
            </w:r>
            <w:r>
              <w:rPr>
                <w:b/>
              </w:rPr>
              <w:t>s</w:t>
            </w:r>
            <w:r w:rsidRPr="00304F83">
              <w:rPr>
                <w:b/>
              </w:rPr>
              <w:t>:</w:t>
            </w:r>
          </w:p>
        </w:tc>
        <w:tc>
          <w:tcPr>
            <w:tcW w:w="4675" w:type="dxa"/>
            <w:shd w:val="clear" w:color="auto" w:fill="F2F2F2" w:themeFill="background1" w:themeFillShade="F2"/>
          </w:tcPr>
          <w:p w:rsidR="0042245E" w:rsidRPr="00304F83" w:rsidRDefault="0042245E" w:rsidP="00FC3DDF">
            <w:pPr>
              <w:rPr>
                <w:b/>
              </w:rPr>
            </w:pPr>
          </w:p>
        </w:tc>
      </w:tr>
      <w:tr w:rsidR="0042245E" w:rsidRPr="007A3E53" w:rsidTr="00FC3DDF">
        <w:trPr>
          <w:trHeight w:val="207"/>
        </w:trPr>
        <w:tc>
          <w:tcPr>
            <w:tcW w:w="4680" w:type="dxa"/>
          </w:tcPr>
          <w:p w:rsidR="0042245E" w:rsidRPr="007A3E53" w:rsidRDefault="0042245E" w:rsidP="00FC3DDF">
            <w:pPr>
              <w:rPr>
                <w:i/>
              </w:rPr>
            </w:pPr>
            <w:r w:rsidRPr="007A3E53">
              <w:rPr>
                <w:i/>
              </w:rPr>
              <w:t>Post-Merger Integration</w:t>
            </w:r>
          </w:p>
        </w:tc>
        <w:tc>
          <w:tcPr>
            <w:tcW w:w="4670" w:type="dxa"/>
          </w:tcPr>
          <w:p w:rsidR="0042245E" w:rsidRPr="007A3E53" w:rsidRDefault="0042245E" w:rsidP="00FC3DDF">
            <w:pPr>
              <w:rPr>
                <w:i/>
              </w:rPr>
            </w:pPr>
            <w:proofErr w:type="spellStart"/>
            <w:r>
              <w:rPr>
                <w:i/>
              </w:rPr>
              <w:t>Self Disruptive</w:t>
            </w:r>
            <w:proofErr w:type="spellEnd"/>
            <w:r w:rsidRPr="007A3E53">
              <w:rPr>
                <w:i/>
              </w:rPr>
              <w:t xml:space="preserve"> Change</w:t>
            </w:r>
          </w:p>
        </w:tc>
      </w:tr>
      <w:tr w:rsidR="0042245E" w:rsidRPr="007A3E53" w:rsidTr="00FC3DDF">
        <w:trPr>
          <w:trHeight w:val="207"/>
        </w:trPr>
        <w:tc>
          <w:tcPr>
            <w:tcW w:w="4675" w:type="dxa"/>
          </w:tcPr>
          <w:p w:rsidR="0042245E" w:rsidRPr="007A3E53" w:rsidRDefault="0042245E" w:rsidP="0042245E">
            <w:pPr>
              <w:numPr>
                <w:ilvl w:val="0"/>
                <w:numId w:val="14"/>
              </w:numPr>
              <w:spacing w:after="160"/>
            </w:pPr>
            <w:r w:rsidRPr="007A3E53">
              <w:t xml:space="preserve">Merger simulation participant guide: “Project Brief—Northern Bank, Southern Bank) </w:t>
            </w:r>
          </w:p>
          <w:p w:rsidR="0042245E" w:rsidRPr="007A3E53" w:rsidRDefault="0042245E" w:rsidP="00FC3DDF">
            <w:pPr>
              <w:spacing w:after="160"/>
              <w:ind w:left="360"/>
            </w:pPr>
            <w:r>
              <w:t>Appendix: Summary of Due Diligence - Southern Bank Acquisition</w:t>
            </w:r>
          </w:p>
        </w:tc>
        <w:tc>
          <w:tcPr>
            <w:tcW w:w="4675" w:type="dxa"/>
          </w:tcPr>
          <w:p w:rsidR="0042245E" w:rsidRDefault="0042245E" w:rsidP="0042245E">
            <w:pPr>
              <w:pStyle w:val="ListParagraph"/>
              <w:numPr>
                <w:ilvl w:val="0"/>
                <w:numId w:val="14"/>
              </w:numPr>
              <w:spacing w:after="160"/>
            </w:pPr>
            <w:r w:rsidRPr="007A3E53" w:rsidDel="008A7B2C">
              <w:t xml:space="preserve"> </w:t>
            </w:r>
            <w:r>
              <w:t xml:space="preserve">CBS Case: “AB </w:t>
            </w:r>
            <w:proofErr w:type="spellStart"/>
            <w:r>
              <w:t>InBev</w:t>
            </w:r>
            <w:proofErr w:type="spellEnd"/>
            <w:r>
              <w:t xml:space="preserve"> and ZX Ventures: A Thirst for </w:t>
            </w:r>
            <w:proofErr w:type="spellStart"/>
            <w:r>
              <w:t>Self Disruption</w:t>
            </w:r>
            <w:proofErr w:type="spellEnd"/>
            <w:r>
              <w:t>” (2019)</w:t>
            </w:r>
          </w:p>
          <w:p w:rsidR="0042245E" w:rsidRDefault="0042245E" w:rsidP="0042245E">
            <w:pPr>
              <w:pStyle w:val="ListParagraph"/>
              <w:numPr>
                <w:ilvl w:val="0"/>
                <w:numId w:val="14"/>
              </w:numPr>
              <w:spacing w:after="160"/>
            </w:pPr>
            <w:r w:rsidRPr="007A3E53">
              <w:t xml:space="preserve">“Six Ways to Sink a Growth Initiative” D. Laurie and J. B. </w:t>
            </w:r>
            <w:proofErr w:type="spellStart"/>
            <w:r w:rsidRPr="007A3E53">
              <w:t>Harreld</w:t>
            </w:r>
            <w:proofErr w:type="spellEnd"/>
            <w:r w:rsidRPr="007A3E53">
              <w:t xml:space="preserve">, </w:t>
            </w:r>
            <w:r w:rsidRPr="007A3E53">
              <w:rPr>
                <w:u w:val="single"/>
              </w:rPr>
              <w:t>HBR</w:t>
            </w:r>
            <w:r w:rsidRPr="007A3E53">
              <w:t>, July-Aug 2013.</w:t>
            </w:r>
          </w:p>
          <w:p w:rsidR="0042245E" w:rsidRPr="00304F83" w:rsidRDefault="0042245E" w:rsidP="0042245E">
            <w:pPr>
              <w:pStyle w:val="ListParagraph"/>
              <w:numPr>
                <w:ilvl w:val="0"/>
                <w:numId w:val="14"/>
              </w:numPr>
            </w:pPr>
            <w:r w:rsidRPr="00AE5F6C">
              <w:rPr>
                <w:bCs/>
                <w:iCs/>
              </w:rPr>
              <w:t>The 3G Way: Dream, People, Culture.</w:t>
            </w:r>
            <w:r>
              <w:t xml:space="preserve"> </w:t>
            </w:r>
          </w:p>
          <w:p w:rsidR="0042245E" w:rsidRPr="00304F83" w:rsidRDefault="0042245E" w:rsidP="00FC3DDF"/>
          <w:p w:rsidR="0042245E" w:rsidRPr="00304F83" w:rsidRDefault="0042245E" w:rsidP="0042245E">
            <w:pPr>
              <w:pStyle w:val="ListParagraph"/>
              <w:numPr>
                <w:ilvl w:val="0"/>
                <w:numId w:val="14"/>
              </w:numPr>
            </w:pPr>
            <w:r w:rsidRPr="00AE5F6C">
              <w:rPr>
                <w:bCs/>
              </w:rPr>
              <w:t>“ZX Ventures Funds Development of New Non-Alcoholic Beverage Made From Spent Grain”</w:t>
            </w:r>
            <w:r w:rsidRPr="00304F83">
              <w:t xml:space="preserve"> </w:t>
            </w:r>
          </w:p>
          <w:p w:rsidR="0042245E" w:rsidRPr="00304F83" w:rsidRDefault="0042245E" w:rsidP="00FC3DDF">
            <w:pPr>
              <w:ind w:left="420"/>
            </w:pPr>
          </w:p>
          <w:p w:rsidR="0042245E" w:rsidRPr="00304F83" w:rsidRDefault="0042245E" w:rsidP="0042245E">
            <w:pPr>
              <w:pStyle w:val="ListParagraph"/>
              <w:numPr>
                <w:ilvl w:val="0"/>
                <w:numId w:val="14"/>
              </w:numPr>
            </w:pPr>
            <w:r w:rsidRPr="00AE5F6C">
              <w:rPr>
                <w:bCs/>
              </w:rPr>
              <w:t>ZX Ventures 2017 Summer Accelerator Recap (Video)</w:t>
            </w:r>
            <w:r>
              <w:rPr>
                <w:bCs/>
              </w:rPr>
              <w:t xml:space="preserve"> </w:t>
            </w:r>
            <w:hyperlink r:id="rId6" w:history="1">
              <w:r w:rsidRPr="00AE5F6C">
                <w:rPr>
                  <w:rStyle w:val="Hyperlink"/>
                  <w:bCs/>
                </w:rPr>
                <w:t>https://vimeo.com/240068</w:t>
              </w:r>
              <w:r w:rsidRPr="00AE5F6C">
                <w:rPr>
                  <w:rStyle w:val="Hyperlink"/>
                  <w:bCs/>
                </w:rPr>
                <w:t>3</w:t>
              </w:r>
              <w:r w:rsidRPr="00AE5F6C">
                <w:rPr>
                  <w:rStyle w:val="Hyperlink"/>
                  <w:bCs/>
                </w:rPr>
                <w:t>57</w:t>
              </w:r>
            </w:hyperlink>
            <w:r w:rsidRPr="00AE5F6C">
              <w:rPr>
                <w:bCs/>
              </w:rPr>
              <w:t xml:space="preserve"> </w:t>
            </w:r>
          </w:p>
          <w:p w:rsidR="0042245E" w:rsidRPr="007A3E53" w:rsidRDefault="0042245E" w:rsidP="00FC3DDF">
            <w:pPr>
              <w:pStyle w:val="ListParagraph"/>
              <w:spacing w:after="160"/>
              <w:ind w:left="360"/>
            </w:pPr>
          </w:p>
          <w:p w:rsidR="0042245E" w:rsidRPr="007A3E53" w:rsidRDefault="0042245E" w:rsidP="00FC3DDF">
            <w:pPr>
              <w:spacing w:after="160"/>
            </w:pPr>
          </w:p>
        </w:tc>
      </w:tr>
      <w:tr w:rsidR="0042245E" w:rsidRPr="007A3E53" w:rsidTr="00FC3DDF">
        <w:trPr>
          <w:trHeight w:val="207"/>
        </w:trPr>
        <w:tc>
          <w:tcPr>
            <w:tcW w:w="9350" w:type="dxa"/>
            <w:gridSpan w:val="2"/>
          </w:tcPr>
          <w:p w:rsidR="0042245E" w:rsidRPr="007A3E53" w:rsidRDefault="0042245E" w:rsidP="00FC3DDF">
            <w:pPr>
              <w:rPr>
                <w:i/>
              </w:rPr>
            </w:pPr>
            <w:r w:rsidRPr="007A3E53">
              <w:rPr>
                <w:b/>
              </w:rPr>
              <w:t xml:space="preserve">Field Site Prep: </w:t>
            </w:r>
            <w:r w:rsidRPr="00AE5F6C">
              <w:t>Teams to prepare site visit questions and “ghost deck”</w:t>
            </w:r>
          </w:p>
        </w:tc>
      </w:tr>
    </w:tbl>
    <w:p w:rsidR="0042245E" w:rsidRDefault="0042245E"/>
    <w:tbl>
      <w:tblPr>
        <w:tblStyle w:val="TableGrid"/>
        <w:tblW w:w="0" w:type="auto"/>
        <w:tblLayout w:type="fixed"/>
        <w:tblLook w:val="04A0" w:firstRow="1" w:lastRow="0" w:firstColumn="1" w:lastColumn="0" w:noHBand="0" w:noVBand="1"/>
      </w:tblPr>
      <w:tblGrid>
        <w:gridCol w:w="9350"/>
      </w:tblGrid>
      <w:tr w:rsidR="0042245E" w:rsidRPr="007A3E53" w:rsidTr="00FC3DDF">
        <w:tc>
          <w:tcPr>
            <w:tcW w:w="9350" w:type="dxa"/>
            <w:shd w:val="clear" w:color="auto" w:fill="D9D9D9" w:themeFill="background1" w:themeFillShade="D9"/>
          </w:tcPr>
          <w:p w:rsidR="0042245E" w:rsidRPr="00AE5F6C" w:rsidRDefault="0042245E" w:rsidP="00FC3DDF">
            <w:pPr>
              <w:rPr>
                <w:b/>
                <w:sz w:val="28"/>
              </w:rPr>
            </w:pPr>
            <w:r w:rsidRPr="00AE5F6C">
              <w:rPr>
                <w:b/>
                <w:sz w:val="28"/>
              </w:rPr>
              <w:t xml:space="preserve">Session 4: Friday, January </w:t>
            </w:r>
            <w:r>
              <w:rPr>
                <w:b/>
                <w:sz w:val="28"/>
              </w:rPr>
              <w:t>25</w:t>
            </w:r>
            <w:r w:rsidRPr="00AE5F6C">
              <w:rPr>
                <w:b/>
                <w:sz w:val="28"/>
              </w:rPr>
              <w:t xml:space="preserve">, </w:t>
            </w:r>
            <w:r>
              <w:rPr>
                <w:b/>
                <w:sz w:val="28"/>
              </w:rPr>
              <w:t>2019</w:t>
            </w:r>
          </w:p>
          <w:p w:rsidR="0042245E" w:rsidRPr="00AE5F6C" w:rsidRDefault="0042245E" w:rsidP="00FC3DDF">
            <w:pPr>
              <w:rPr>
                <w:sz w:val="28"/>
              </w:rPr>
            </w:pPr>
            <w:r w:rsidRPr="00AE5F6C">
              <w:rPr>
                <w:sz w:val="28"/>
              </w:rPr>
              <w:t>Field Visits to Prominent NYC Organizations Facing Change</w:t>
            </w:r>
          </w:p>
          <w:p w:rsidR="0042245E" w:rsidRPr="007A3E53" w:rsidRDefault="0042245E" w:rsidP="00FC3DDF"/>
        </w:tc>
      </w:tr>
      <w:tr w:rsidR="0042245E" w:rsidRPr="007A3E53" w:rsidTr="00FC3DDF">
        <w:tc>
          <w:tcPr>
            <w:tcW w:w="9350" w:type="dxa"/>
          </w:tcPr>
          <w:p w:rsidR="0042245E" w:rsidRPr="007A3E53" w:rsidRDefault="0042245E" w:rsidP="00FC3DDF">
            <w:pPr>
              <w:rPr>
                <w:b/>
              </w:rPr>
            </w:pPr>
            <w:r w:rsidRPr="007A3E53">
              <w:rPr>
                <w:b/>
              </w:rPr>
              <w:t>To Do Before Class:</w:t>
            </w:r>
          </w:p>
          <w:p w:rsidR="0042245E" w:rsidRPr="00AE5F6C" w:rsidRDefault="0042245E" w:rsidP="0042245E">
            <w:pPr>
              <w:pStyle w:val="ListParagraph"/>
              <w:numPr>
                <w:ilvl w:val="0"/>
                <w:numId w:val="16"/>
              </w:numPr>
            </w:pPr>
            <w:r w:rsidRPr="007A3E53">
              <w:t>Read about your organization and prepare interview questions</w:t>
            </w:r>
            <w:r w:rsidRPr="00AE5F6C">
              <w:t xml:space="preserve"> </w:t>
            </w:r>
          </w:p>
        </w:tc>
      </w:tr>
      <w:tr w:rsidR="0042245E" w:rsidRPr="007A3E53" w:rsidTr="00FC3DDF">
        <w:trPr>
          <w:trHeight w:val="207"/>
        </w:trPr>
        <w:tc>
          <w:tcPr>
            <w:tcW w:w="9350" w:type="dxa"/>
          </w:tcPr>
          <w:p w:rsidR="0042245E" w:rsidRDefault="0042245E" w:rsidP="00FC3DDF">
            <w:pPr>
              <w:rPr>
                <w:b/>
              </w:rPr>
            </w:pPr>
          </w:p>
          <w:p w:rsidR="0042245E" w:rsidRDefault="0042245E" w:rsidP="00FC3DDF">
            <w:pPr>
              <w:rPr>
                <w:b/>
              </w:rPr>
            </w:pPr>
            <w:r w:rsidRPr="007A3E53">
              <w:rPr>
                <w:b/>
              </w:rPr>
              <w:t>Required Pre-Reading (read all for your site; skim other sites, time permitting)</w:t>
            </w:r>
          </w:p>
          <w:p w:rsidR="0042245E" w:rsidRPr="007A3E53" w:rsidRDefault="0042245E" w:rsidP="00FC3DDF">
            <w:pPr>
              <w:rPr>
                <w:b/>
              </w:rPr>
            </w:pPr>
          </w:p>
        </w:tc>
      </w:tr>
      <w:tr w:rsidR="0042245E" w:rsidRPr="007A3E53" w:rsidTr="00FC3DDF">
        <w:trPr>
          <w:trHeight w:val="207"/>
        </w:trPr>
        <w:tc>
          <w:tcPr>
            <w:tcW w:w="9350" w:type="dxa"/>
            <w:shd w:val="clear" w:color="auto" w:fill="F2F2F2" w:themeFill="background1" w:themeFillShade="F2"/>
          </w:tcPr>
          <w:p w:rsidR="0042245E" w:rsidRPr="007A3E53" w:rsidRDefault="0042245E" w:rsidP="00FC3DDF">
            <w:pPr>
              <w:jc w:val="center"/>
              <w:rPr>
                <w:i/>
              </w:rPr>
            </w:pPr>
            <w:r w:rsidRPr="007B2A52">
              <w:rPr>
                <w:b/>
                <w:i/>
              </w:rPr>
              <w:t>NY Fire Department</w:t>
            </w:r>
            <w:r>
              <w:rPr>
                <w:i/>
              </w:rPr>
              <w:t xml:space="preserve"> (Readings TBD)</w:t>
            </w:r>
          </w:p>
        </w:tc>
      </w:tr>
      <w:tr w:rsidR="0042245E" w:rsidRPr="007A3E53" w:rsidTr="00160AD5">
        <w:trPr>
          <w:trHeight w:val="1008"/>
        </w:trPr>
        <w:tc>
          <w:tcPr>
            <w:tcW w:w="9350" w:type="dxa"/>
          </w:tcPr>
          <w:p w:rsidR="0042245E" w:rsidRDefault="0042245E" w:rsidP="00FC3DDF">
            <w:pPr>
              <w:spacing w:after="160"/>
              <w:ind w:left="360"/>
            </w:pPr>
            <w:r>
              <w:t>TBD.</w:t>
            </w:r>
          </w:p>
          <w:p w:rsidR="0042245E" w:rsidRDefault="0042245E" w:rsidP="00FC3DDF">
            <w:pPr>
              <w:spacing w:after="160"/>
              <w:ind w:left="360"/>
            </w:pPr>
          </w:p>
          <w:p w:rsidR="0042245E" w:rsidRDefault="0042245E" w:rsidP="00FC3DDF">
            <w:pPr>
              <w:spacing w:after="160"/>
              <w:ind w:left="360"/>
            </w:pPr>
            <w:bookmarkStart w:id="0" w:name="_GoBack"/>
            <w:bookmarkEnd w:id="0"/>
          </w:p>
          <w:p w:rsidR="0042245E" w:rsidRDefault="0042245E" w:rsidP="00FC3DDF">
            <w:pPr>
              <w:spacing w:after="160"/>
              <w:ind w:left="360"/>
            </w:pPr>
          </w:p>
          <w:p w:rsidR="0042245E" w:rsidRDefault="0042245E" w:rsidP="00FC3DDF">
            <w:pPr>
              <w:spacing w:after="160"/>
              <w:ind w:left="360"/>
            </w:pPr>
          </w:p>
          <w:p w:rsidR="0042245E" w:rsidRDefault="0042245E" w:rsidP="00FC3DDF">
            <w:pPr>
              <w:spacing w:after="160"/>
              <w:ind w:left="360"/>
            </w:pPr>
          </w:p>
          <w:p w:rsidR="0042245E" w:rsidRPr="007A3E53" w:rsidRDefault="0042245E" w:rsidP="00FC3DDF">
            <w:pPr>
              <w:spacing w:after="160"/>
              <w:ind w:left="360"/>
            </w:pPr>
          </w:p>
        </w:tc>
      </w:tr>
      <w:tr w:rsidR="0042245E" w:rsidRPr="007A3E53" w:rsidTr="00FC3DDF">
        <w:trPr>
          <w:trHeight w:val="207"/>
        </w:trPr>
        <w:tc>
          <w:tcPr>
            <w:tcW w:w="9350" w:type="dxa"/>
            <w:shd w:val="clear" w:color="auto" w:fill="F2F2F2" w:themeFill="background1" w:themeFillShade="F2"/>
          </w:tcPr>
          <w:p w:rsidR="0042245E" w:rsidRPr="007B2A52" w:rsidRDefault="0042245E" w:rsidP="00FC3DDF">
            <w:pPr>
              <w:jc w:val="center"/>
              <w:rPr>
                <w:b/>
                <w:i/>
              </w:rPr>
            </w:pPr>
            <w:r w:rsidRPr="007B2A52">
              <w:rPr>
                <w:b/>
                <w:i/>
              </w:rPr>
              <w:lastRenderedPageBreak/>
              <w:t>New York Public Library</w:t>
            </w:r>
          </w:p>
        </w:tc>
      </w:tr>
      <w:tr w:rsidR="0042245E" w:rsidRPr="007A3E53" w:rsidTr="00FC3DDF">
        <w:trPr>
          <w:trHeight w:val="207"/>
        </w:trPr>
        <w:tc>
          <w:tcPr>
            <w:tcW w:w="9350" w:type="dxa"/>
          </w:tcPr>
          <w:p w:rsidR="0042245E" w:rsidRDefault="0042245E" w:rsidP="0042245E">
            <w:pPr>
              <w:pStyle w:val="ListParagraph"/>
              <w:numPr>
                <w:ilvl w:val="1"/>
                <w:numId w:val="19"/>
              </w:numPr>
              <w:ind w:left="510"/>
            </w:pPr>
            <w:r w:rsidRPr="007A3E53">
              <w:t xml:space="preserve">“Library Rewrites Its Renovation Plans,” Leslie Brody, </w:t>
            </w:r>
            <w:r w:rsidRPr="00EF479B">
              <w:rPr>
                <w:u w:val="single"/>
              </w:rPr>
              <w:t>WSJ</w:t>
            </w:r>
            <w:r w:rsidRPr="007A3E53">
              <w:t>, Nov 16, 2017.</w:t>
            </w:r>
            <w:r>
              <w:t xml:space="preserve">  </w:t>
            </w:r>
          </w:p>
          <w:p w:rsidR="0042245E" w:rsidRDefault="0042245E" w:rsidP="00FC3DDF">
            <w:pPr>
              <w:pStyle w:val="ListParagraph"/>
              <w:ind w:left="510"/>
            </w:pPr>
          </w:p>
          <w:p w:rsidR="0042245E" w:rsidRDefault="0042245E" w:rsidP="0042245E">
            <w:pPr>
              <w:pStyle w:val="ListParagraph"/>
              <w:numPr>
                <w:ilvl w:val="0"/>
                <w:numId w:val="19"/>
              </w:numPr>
              <w:ind w:left="510"/>
            </w:pPr>
            <w:r w:rsidRPr="007A3E53">
              <w:t xml:space="preserve">“NYPL Head Tony Marx On Dealing with Billionaires and the Homeless,” David Wallis, </w:t>
            </w:r>
            <w:r w:rsidRPr="00EF479B">
              <w:rPr>
                <w:u w:val="single"/>
              </w:rPr>
              <w:t>Observer</w:t>
            </w:r>
            <w:r w:rsidRPr="007A3E53">
              <w:t>, March 24, 2016</w:t>
            </w:r>
          </w:p>
          <w:p w:rsidR="0042245E" w:rsidRPr="007A3E53" w:rsidRDefault="0042245E" w:rsidP="00FC3DDF">
            <w:pPr>
              <w:pStyle w:val="ListParagraph"/>
              <w:ind w:left="510" w:hanging="360"/>
            </w:pPr>
          </w:p>
          <w:p w:rsidR="0042245E" w:rsidRDefault="0042245E" w:rsidP="00FC3DDF">
            <w:pPr>
              <w:spacing w:after="80"/>
              <w:ind w:left="510" w:hanging="360"/>
            </w:pPr>
            <w:r>
              <w:t xml:space="preserve">c. </w:t>
            </w:r>
            <w:r w:rsidRPr="007A3E53">
              <w:t>“New</w:t>
            </w:r>
            <w:r w:rsidRPr="007A3E53">
              <w:t xml:space="preserve"> York Public Library” Deborah Fallows, </w:t>
            </w:r>
            <w:r w:rsidRPr="00EF479B">
              <w:rPr>
                <w:u w:val="single"/>
              </w:rPr>
              <w:t>The Atlantic</w:t>
            </w:r>
            <w:r w:rsidRPr="007A3E53">
              <w:t>, June 30, 2015</w:t>
            </w:r>
            <w:proofErr w:type="gramStart"/>
            <w:r w:rsidRPr="007A3E53">
              <w:t>.‘</w:t>
            </w:r>
            <w:proofErr w:type="gramEnd"/>
            <w:r w:rsidRPr="007A3E53">
              <w:t xml:space="preserve"> </w:t>
            </w:r>
          </w:p>
          <w:p w:rsidR="0042245E" w:rsidRDefault="0042245E" w:rsidP="00FC3DDF">
            <w:pPr>
              <w:ind w:left="510" w:hanging="360"/>
            </w:pPr>
            <w:r>
              <w:t xml:space="preserve">d.     </w:t>
            </w:r>
            <w:r w:rsidRPr="007A3E53">
              <w:t xml:space="preserve">Resurgent City Libraries Turn a Whisper into a Roar,” Winnie Hu, </w:t>
            </w:r>
            <w:r w:rsidRPr="00EF479B">
              <w:rPr>
                <w:u w:val="single"/>
              </w:rPr>
              <w:t>NY Times</w:t>
            </w:r>
            <w:r w:rsidRPr="007A3E53">
              <w:t>, July 5,</w:t>
            </w:r>
            <w:r>
              <w:t xml:space="preserve"> </w:t>
            </w:r>
            <w:r w:rsidRPr="007A3E53">
              <w:t>2016.</w:t>
            </w:r>
          </w:p>
          <w:p w:rsidR="0042245E" w:rsidRDefault="0042245E" w:rsidP="00FC3DDF">
            <w:pPr>
              <w:ind w:left="510" w:hanging="360"/>
            </w:pPr>
          </w:p>
          <w:p w:rsidR="0042245E" w:rsidRDefault="0042245E" w:rsidP="00FC3DDF">
            <w:pPr>
              <w:ind w:left="510" w:hanging="360"/>
            </w:pPr>
            <w:proofErr w:type="gramStart"/>
            <w:r>
              <w:t>e</w:t>
            </w:r>
            <w:proofErr w:type="gramEnd"/>
            <w:r>
              <w:t xml:space="preserve">.     </w:t>
            </w:r>
            <w:r w:rsidRPr="007A3E53">
              <w:t xml:space="preserve">Tony Marx, President, NYPL,” Sarah Murray, </w:t>
            </w:r>
            <w:r w:rsidRPr="00EF479B">
              <w:rPr>
                <w:u w:val="single"/>
              </w:rPr>
              <w:t>Financial Times</w:t>
            </w:r>
            <w:r w:rsidRPr="007A3E53">
              <w:t xml:space="preserve">, Nov 11, 2015. </w:t>
            </w:r>
          </w:p>
          <w:p w:rsidR="0042245E" w:rsidRPr="007A3E53" w:rsidRDefault="0042245E" w:rsidP="00FC3DDF">
            <w:pPr>
              <w:spacing w:after="80"/>
              <w:ind w:left="510" w:hanging="360"/>
            </w:pPr>
          </w:p>
        </w:tc>
      </w:tr>
      <w:tr w:rsidR="0042245E" w:rsidRPr="007A3E53" w:rsidTr="00FC3DDF">
        <w:trPr>
          <w:trHeight w:val="207"/>
        </w:trPr>
        <w:tc>
          <w:tcPr>
            <w:tcW w:w="9350" w:type="dxa"/>
            <w:shd w:val="clear" w:color="auto" w:fill="F2F2F2" w:themeFill="background1" w:themeFillShade="F2"/>
          </w:tcPr>
          <w:p w:rsidR="0042245E" w:rsidRPr="007B2A52" w:rsidRDefault="0042245E" w:rsidP="00FC3DDF">
            <w:pPr>
              <w:jc w:val="center"/>
              <w:rPr>
                <w:b/>
                <w:i/>
              </w:rPr>
            </w:pPr>
            <w:r w:rsidRPr="007B2A52">
              <w:rPr>
                <w:b/>
                <w:i/>
              </w:rPr>
              <w:t>New York Times</w:t>
            </w:r>
          </w:p>
        </w:tc>
      </w:tr>
      <w:tr w:rsidR="0042245E" w:rsidRPr="007A3E53" w:rsidTr="00FC3DDF">
        <w:trPr>
          <w:trHeight w:val="207"/>
        </w:trPr>
        <w:tc>
          <w:tcPr>
            <w:tcW w:w="9350" w:type="dxa"/>
          </w:tcPr>
          <w:p w:rsidR="0042245E" w:rsidRPr="007A3E53" w:rsidRDefault="0042245E" w:rsidP="0042245E">
            <w:pPr>
              <w:pStyle w:val="ListParagraph"/>
              <w:numPr>
                <w:ilvl w:val="0"/>
                <w:numId w:val="18"/>
              </w:numPr>
              <w:spacing w:after="80"/>
            </w:pPr>
            <w:r w:rsidRPr="007A3E53">
              <w:t>“The Times and the Post They Are a Changing” CBS Case (Jick, 2015)</w:t>
            </w:r>
          </w:p>
          <w:p w:rsidR="0042245E" w:rsidRPr="007A3E53" w:rsidRDefault="0042245E" w:rsidP="0042245E">
            <w:pPr>
              <w:pStyle w:val="ListParagraph"/>
              <w:numPr>
                <w:ilvl w:val="0"/>
                <w:numId w:val="18"/>
              </w:numPr>
              <w:spacing w:after="80"/>
            </w:pPr>
            <w:r w:rsidRPr="007A3E53">
              <w:t xml:space="preserve">“Journalism That Stands Apart: The Report of the 2020 Group” </w:t>
            </w:r>
            <w:r w:rsidRPr="00EF479B">
              <w:rPr>
                <w:u w:val="single"/>
              </w:rPr>
              <w:t>NY Times</w:t>
            </w:r>
            <w:r w:rsidRPr="007A3E53">
              <w:t xml:space="preserve">, Jan, 2017, </w:t>
            </w:r>
          </w:p>
          <w:p w:rsidR="0042245E" w:rsidRPr="007A3E53" w:rsidRDefault="0042245E" w:rsidP="0042245E">
            <w:pPr>
              <w:pStyle w:val="ListParagraph"/>
              <w:numPr>
                <w:ilvl w:val="0"/>
                <w:numId w:val="18"/>
              </w:numPr>
              <w:spacing w:after="80"/>
            </w:pPr>
            <w:r w:rsidRPr="007A3E53">
              <w:t xml:space="preserve">“With the 2020 Report, NY Times Charts a Path for Its Future,” Benjamin Mullin, </w:t>
            </w:r>
            <w:r w:rsidRPr="00EF479B">
              <w:rPr>
                <w:u w:val="single"/>
              </w:rPr>
              <w:t>Poynter</w:t>
            </w:r>
            <w:r w:rsidRPr="007A3E53">
              <w:t>, Jan 2017. https://www.poynter.org/news/2020-report-new-york-times-charts-course-its-future</w:t>
            </w:r>
          </w:p>
          <w:p w:rsidR="0042245E" w:rsidRPr="007A3E53" w:rsidRDefault="0042245E" w:rsidP="0042245E">
            <w:pPr>
              <w:pStyle w:val="ListParagraph"/>
              <w:numPr>
                <w:ilvl w:val="0"/>
                <w:numId w:val="18"/>
              </w:numPr>
              <w:spacing w:after="80"/>
            </w:pPr>
            <w:r w:rsidRPr="007A3E53">
              <w:t xml:space="preserve">“The Washington Post is a Software Company Now” Harry McCracken, </w:t>
            </w:r>
            <w:r w:rsidRPr="00EF479B">
              <w:rPr>
                <w:u w:val="single"/>
              </w:rPr>
              <w:t>Fast Company</w:t>
            </w:r>
            <w:r w:rsidRPr="007A3E53">
              <w:t xml:space="preserve">, Nov 17, 2017. </w:t>
            </w:r>
          </w:p>
          <w:p w:rsidR="0042245E" w:rsidRDefault="0042245E" w:rsidP="0042245E">
            <w:pPr>
              <w:pStyle w:val="ListParagraph"/>
              <w:numPr>
                <w:ilvl w:val="0"/>
                <w:numId w:val="18"/>
              </w:numPr>
              <w:spacing w:after="80"/>
            </w:pPr>
            <w:r w:rsidRPr="007A3E53">
              <w:t xml:space="preserve">“Donald Trump is Helping But the NY Times is Struggling” Matthew Ingram, Fortune, Feb 2, 2017 </w:t>
            </w:r>
          </w:p>
          <w:p w:rsidR="0042245E" w:rsidRPr="007A3E53" w:rsidRDefault="0042245E" w:rsidP="00FC3DDF">
            <w:pPr>
              <w:spacing w:after="80"/>
            </w:pPr>
          </w:p>
        </w:tc>
      </w:tr>
      <w:tr w:rsidR="0042245E" w:rsidRPr="007A3E53" w:rsidTr="00FC3DDF">
        <w:trPr>
          <w:trHeight w:val="207"/>
        </w:trPr>
        <w:tc>
          <w:tcPr>
            <w:tcW w:w="9350" w:type="dxa"/>
            <w:shd w:val="clear" w:color="auto" w:fill="F2F2F2" w:themeFill="background1" w:themeFillShade="F2"/>
          </w:tcPr>
          <w:p w:rsidR="0042245E" w:rsidRPr="007B2A52" w:rsidRDefault="0042245E" w:rsidP="00FC3DDF">
            <w:pPr>
              <w:jc w:val="center"/>
              <w:rPr>
                <w:b/>
                <w:i/>
              </w:rPr>
            </w:pPr>
            <w:r w:rsidRPr="007B2A52">
              <w:rPr>
                <w:b/>
                <w:i/>
              </w:rPr>
              <w:t>Metropolitan Museum of Art</w:t>
            </w:r>
          </w:p>
        </w:tc>
      </w:tr>
      <w:tr w:rsidR="0042245E" w:rsidRPr="007A3E53" w:rsidTr="00FC3DDF">
        <w:trPr>
          <w:trHeight w:val="207"/>
        </w:trPr>
        <w:tc>
          <w:tcPr>
            <w:tcW w:w="9350" w:type="dxa"/>
          </w:tcPr>
          <w:p w:rsidR="0042245E" w:rsidRDefault="0042245E" w:rsidP="0042245E">
            <w:pPr>
              <w:pStyle w:val="ListParagraph"/>
              <w:numPr>
                <w:ilvl w:val="0"/>
                <w:numId w:val="17"/>
              </w:numPr>
            </w:pPr>
            <w:r w:rsidRPr="00BA76D8">
              <w:t>“Is the Met Museum ‘</w:t>
            </w:r>
            <w:r>
              <w:t>A</w:t>
            </w:r>
            <w:r w:rsidRPr="00BA76D8">
              <w:t xml:space="preserve"> Great Institution in Decline</w:t>
            </w:r>
            <w:proofErr w:type="gramStart"/>
            <w:r w:rsidRPr="00BA76D8">
              <w:t>?’</w:t>
            </w:r>
            <w:proofErr w:type="gramEnd"/>
            <w:r w:rsidRPr="00BA76D8">
              <w:t xml:space="preserve"> ” Robin </w:t>
            </w:r>
            <w:proofErr w:type="spellStart"/>
            <w:r w:rsidRPr="00BA76D8">
              <w:t>Pogrebin</w:t>
            </w:r>
            <w:proofErr w:type="spellEnd"/>
            <w:r w:rsidRPr="00BA76D8">
              <w:t xml:space="preserve">, </w:t>
            </w:r>
            <w:r w:rsidRPr="00E01F07">
              <w:rPr>
                <w:u w:val="single"/>
              </w:rPr>
              <w:t>NYT</w:t>
            </w:r>
            <w:r w:rsidRPr="00BA76D8">
              <w:t>, Feb</w:t>
            </w:r>
            <w:r>
              <w:t xml:space="preserve"> 4, 2017.</w:t>
            </w:r>
          </w:p>
          <w:p w:rsidR="0042245E" w:rsidRDefault="0042245E" w:rsidP="0042245E">
            <w:pPr>
              <w:pStyle w:val="ListParagraph"/>
            </w:pPr>
          </w:p>
          <w:p w:rsidR="0042245E" w:rsidRDefault="0042245E" w:rsidP="0042245E">
            <w:pPr>
              <w:pStyle w:val="ListParagraph"/>
              <w:numPr>
                <w:ilvl w:val="0"/>
                <w:numId w:val="17"/>
              </w:numPr>
            </w:pPr>
            <w:r w:rsidRPr="00BA76D8">
              <w:t xml:space="preserve">“The New Strategy at the Met,” Kelly Crow, </w:t>
            </w:r>
            <w:r w:rsidRPr="00E01F07">
              <w:rPr>
                <w:u w:val="single"/>
              </w:rPr>
              <w:t>WSJ</w:t>
            </w:r>
            <w:r w:rsidRPr="00BA76D8">
              <w:t>, March 22, 2017.</w:t>
            </w:r>
          </w:p>
          <w:p w:rsidR="0042245E" w:rsidRDefault="0042245E" w:rsidP="00FC3DDF">
            <w:pPr>
              <w:pStyle w:val="ListParagraph"/>
            </w:pPr>
          </w:p>
          <w:p w:rsidR="0042245E" w:rsidRPr="00EF479B" w:rsidRDefault="0042245E" w:rsidP="0042245E">
            <w:pPr>
              <w:pStyle w:val="ListParagraph"/>
              <w:numPr>
                <w:ilvl w:val="0"/>
                <w:numId w:val="17"/>
              </w:numPr>
            </w:pPr>
            <w:r w:rsidRPr="00EF479B">
              <w:t xml:space="preserve">“What Broke the Met?” Boris </w:t>
            </w:r>
            <w:proofErr w:type="spellStart"/>
            <w:r w:rsidRPr="00EF479B">
              <w:t>Kachka</w:t>
            </w:r>
            <w:proofErr w:type="spellEnd"/>
            <w:r w:rsidRPr="00EF479B">
              <w:t xml:space="preserve">, </w:t>
            </w:r>
            <w:r w:rsidRPr="00EF479B">
              <w:rPr>
                <w:u w:val="single"/>
              </w:rPr>
              <w:t>Vulture</w:t>
            </w:r>
            <w:r w:rsidRPr="00EF479B">
              <w:t xml:space="preserve">, April 17, 2017. </w:t>
            </w:r>
          </w:p>
          <w:p w:rsidR="0042245E" w:rsidRDefault="0042245E" w:rsidP="00FC3DDF"/>
          <w:p w:rsidR="0042245E" w:rsidRDefault="0042245E" w:rsidP="0042245E">
            <w:pPr>
              <w:pStyle w:val="ListParagraph"/>
              <w:numPr>
                <w:ilvl w:val="0"/>
                <w:numId w:val="17"/>
              </w:numPr>
            </w:pPr>
            <w:r w:rsidRPr="00BA76D8">
              <w:t xml:space="preserve">“Met Museum Changes Leadership Structure” Robin </w:t>
            </w:r>
            <w:proofErr w:type="spellStart"/>
            <w:r w:rsidRPr="00BA76D8">
              <w:t>Pogrebin</w:t>
            </w:r>
            <w:proofErr w:type="spellEnd"/>
            <w:r w:rsidRPr="00BA76D8">
              <w:t xml:space="preserve">, </w:t>
            </w:r>
            <w:r w:rsidRPr="00E01F07">
              <w:rPr>
                <w:u w:val="single"/>
              </w:rPr>
              <w:t>NYT,</w:t>
            </w:r>
            <w:r w:rsidRPr="00BA76D8">
              <w:t xml:space="preserve"> June 13, 2017. </w:t>
            </w:r>
          </w:p>
          <w:p w:rsidR="0042245E" w:rsidRDefault="0042245E" w:rsidP="00FC3DDF"/>
          <w:p w:rsidR="0042245E" w:rsidRPr="00BA76D8" w:rsidRDefault="0042245E" w:rsidP="0042245E">
            <w:pPr>
              <w:pStyle w:val="ListParagraph"/>
              <w:numPr>
                <w:ilvl w:val="0"/>
                <w:numId w:val="17"/>
              </w:numPr>
            </w:pPr>
            <w:r w:rsidRPr="00BA76D8">
              <w:t xml:space="preserve">“A Leadership Shift at the Met” Robin </w:t>
            </w:r>
            <w:proofErr w:type="spellStart"/>
            <w:r w:rsidRPr="00BA76D8">
              <w:t>Pogrebin</w:t>
            </w:r>
            <w:proofErr w:type="spellEnd"/>
            <w:r w:rsidRPr="00BA76D8">
              <w:t xml:space="preserve">, </w:t>
            </w:r>
            <w:r w:rsidRPr="00E01F07">
              <w:rPr>
                <w:u w:val="single"/>
              </w:rPr>
              <w:t>NY Times</w:t>
            </w:r>
            <w:r w:rsidRPr="00BA76D8">
              <w:t>, June 14, 2017</w:t>
            </w:r>
          </w:p>
          <w:p w:rsidR="0042245E" w:rsidRDefault="0042245E" w:rsidP="00FC3DDF"/>
          <w:p w:rsidR="0042245E" w:rsidRDefault="0042245E" w:rsidP="0042245E">
            <w:pPr>
              <w:pStyle w:val="ListParagraph"/>
              <w:numPr>
                <w:ilvl w:val="0"/>
                <w:numId w:val="17"/>
              </w:numPr>
            </w:pPr>
            <w:r w:rsidRPr="00BA76D8">
              <w:t xml:space="preserve">“How the New Met Can Work,” Eric Gibson, </w:t>
            </w:r>
            <w:r w:rsidRPr="00E01F07">
              <w:rPr>
                <w:u w:val="single"/>
              </w:rPr>
              <w:t>WSJ</w:t>
            </w:r>
            <w:r w:rsidRPr="00BA76D8">
              <w:t>, June 21, 2017</w:t>
            </w:r>
          </w:p>
          <w:p w:rsidR="0042245E" w:rsidRPr="007A3E53" w:rsidRDefault="0042245E" w:rsidP="00FC3DDF">
            <w:pPr>
              <w:pStyle w:val="ListParagraph"/>
            </w:pPr>
          </w:p>
        </w:tc>
      </w:tr>
    </w:tbl>
    <w:p w:rsidR="0042245E" w:rsidRDefault="0042245E"/>
    <w:p w:rsidR="007B2A52" w:rsidRDefault="007B2A52"/>
    <w:p w:rsidR="007B2A52" w:rsidRDefault="007B2A52"/>
    <w:p w:rsidR="007B2A52" w:rsidRDefault="007B2A52"/>
    <w:p w:rsidR="007B2A52" w:rsidRDefault="007B2A52"/>
    <w:p w:rsidR="007B2A52" w:rsidRDefault="007B2A52"/>
    <w:p w:rsidR="007B2A52" w:rsidRDefault="007B2A52"/>
    <w:tbl>
      <w:tblPr>
        <w:tblStyle w:val="TableGrid"/>
        <w:tblW w:w="0" w:type="auto"/>
        <w:tblLayout w:type="fixed"/>
        <w:tblLook w:val="04A0" w:firstRow="1" w:lastRow="0" w:firstColumn="1" w:lastColumn="0" w:noHBand="0" w:noVBand="1"/>
      </w:tblPr>
      <w:tblGrid>
        <w:gridCol w:w="4675"/>
        <w:gridCol w:w="4675"/>
      </w:tblGrid>
      <w:tr w:rsidR="007B2A52" w:rsidRPr="00AE5F6C" w:rsidTr="00FC3DDF">
        <w:tc>
          <w:tcPr>
            <w:tcW w:w="9350" w:type="dxa"/>
            <w:gridSpan w:val="2"/>
            <w:shd w:val="clear" w:color="auto" w:fill="D9D9D9" w:themeFill="background1" w:themeFillShade="D9"/>
          </w:tcPr>
          <w:p w:rsidR="007B2A52" w:rsidRPr="00AE5F6C" w:rsidRDefault="007B2A52" w:rsidP="00FC3DDF">
            <w:pPr>
              <w:rPr>
                <w:b/>
                <w:sz w:val="28"/>
              </w:rPr>
            </w:pPr>
            <w:r w:rsidRPr="00AE5F6C">
              <w:rPr>
                <w:b/>
                <w:sz w:val="28"/>
              </w:rPr>
              <w:lastRenderedPageBreak/>
              <w:t>Session 5: Monday, January 2</w:t>
            </w:r>
            <w:r>
              <w:rPr>
                <w:b/>
                <w:sz w:val="28"/>
              </w:rPr>
              <w:t>8</w:t>
            </w:r>
            <w:r w:rsidRPr="00AE5F6C">
              <w:rPr>
                <w:b/>
                <w:sz w:val="28"/>
              </w:rPr>
              <w:t>, 201</w:t>
            </w:r>
            <w:r>
              <w:rPr>
                <w:b/>
                <w:sz w:val="28"/>
              </w:rPr>
              <w:t>9</w:t>
            </w:r>
          </w:p>
          <w:p w:rsidR="007B2A52" w:rsidRPr="00AE5F6C" w:rsidRDefault="007B2A52" w:rsidP="00FC3DDF">
            <w:pPr>
              <w:rPr>
                <w:sz w:val="28"/>
              </w:rPr>
            </w:pPr>
            <w:r w:rsidRPr="00AE5F6C">
              <w:rPr>
                <w:sz w:val="28"/>
              </w:rPr>
              <w:t>Transformation, Loss and Resilience</w:t>
            </w:r>
          </w:p>
        </w:tc>
      </w:tr>
      <w:tr w:rsidR="007B2A52" w:rsidRPr="00AE5F6C" w:rsidTr="00FC3DDF">
        <w:trPr>
          <w:trHeight w:val="207"/>
        </w:trPr>
        <w:tc>
          <w:tcPr>
            <w:tcW w:w="4675" w:type="dxa"/>
            <w:shd w:val="clear" w:color="auto" w:fill="F2F2F2" w:themeFill="background1" w:themeFillShade="F2"/>
          </w:tcPr>
          <w:p w:rsidR="007B2A52" w:rsidRPr="007A3E53" w:rsidRDefault="007B2A52" w:rsidP="00FC3DDF">
            <w:pPr>
              <w:rPr>
                <w:b/>
              </w:rPr>
            </w:pPr>
            <w:r w:rsidRPr="007A3E53">
              <w:rPr>
                <w:b/>
              </w:rPr>
              <w:t>Required Reading:</w:t>
            </w:r>
            <w:r>
              <w:rPr>
                <w:b/>
              </w:rPr>
              <w:t xml:space="preserve"> Transformation</w:t>
            </w:r>
          </w:p>
        </w:tc>
        <w:tc>
          <w:tcPr>
            <w:tcW w:w="4675" w:type="dxa"/>
            <w:shd w:val="clear" w:color="auto" w:fill="F2F2F2" w:themeFill="background1" w:themeFillShade="F2"/>
          </w:tcPr>
          <w:p w:rsidR="007B2A52" w:rsidRPr="00AE5F6C" w:rsidRDefault="007B2A52" w:rsidP="00FC3DDF">
            <w:pPr>
              <w:rPr>
                <w:b/>
                <w:highlight w:val="yellow"/>
              </w:rPr>
            </w:pPr>
          </w:p>
        </w:tc>
      </w:tr>
      <w:tr w:rsidR="007B2A52" w:rsidRPr="007A3E53" w:rsidTr="00FC3DDF">
        <w:trPr>
          <w:trHeight w:val="207"/>
        </w:trPr>
        <w:tc>
          <w:tcPr>
            <w:tcW w:w="4675" w:type="dxa"/>
          </w:tcPr>
          <w:p w:rsidR="007B2A52" w:rsidRPr="007A3E53" w:rsidRDefault="007B2A52" w:rsidP="007B2A52">
            <w:pPr>
              <w:pStyle w:val="ListParagraph"/>
              <w:numPr>
                <w:ilvl w:val="0"/>
                <w:numId w:val="20"/>
              </w:numPr>
              <w:spacing w:after="160"/>
            </w:pPr>
            <w:r w:rsidRPr="007A3E53">
              <w:t xml:space="preserve">“Insights for Leaders” (excerpts from this Chapter) in </w:t>
            </w:r>
            <w:r w:rsidRPr="007A3E53">
              <w:rPr>
                <w:u w:val="single"/>
              </w:rPr>
              <w:t>Strategic Reflections</w:t>
            </w:r>
            <w:r w:rsidRPr="007A3E53">
              <w:t xml:space="preserve">, George W. Casey, Jr., 153-165, 2012, Indiana University Press. </w:t>
            </w:r>
          </w:p>
          <w:p w:rsidR="007B2A52" w:rsidRPr="007A3E53" w:rsidRDefault="007B2A52" w:rsidP="007B2A52">
            <w:pPr>
              <w:pStyle w:val="ListParagraph"/>
              <w:numPr>
                <w:ilvl w:val="0"/>
                <w:numId w:val="20"/>
              </w:numPr>
              <w:spacing w:after="160"/>
            </w:pPr>
            <w:r w:rsidRPr="007A3E53">
              <w:t xml:space="preserve">“Leading in a VUCA World” George Casey, </w:t>
            </w:r>
            <w:r w:rsidRPr="007A3E53">
              <w:rPr>
                <w:u w:val="single"/>
              </w:rPr>
              <w:t>Fortune Magazine</w:t>
            </w:r>
            <w:r w:rsidRPr="007A3E53">
              <w:t>, March 20, 2104.</w:t>
            </w:r>
          </w:p>
          <w:p w:rsidR="007B2A52" w:rsidRPr="007A3E53" w:rsidRDefault="007B2A52" w:rsidP="007B2A52">
            <w:pPr>
              <w:pStyle w:val="ListParagraph"/>
              <w:numPr>
                <w:ilvl w:val="0"/>
                <w:numId w:val="20"/>
              </w:numPr>
              <w:spacing w:after="120"/>
            </w:pPr>
            <w:r w:rsidRPr="007A3E53">
              <w:t>Dennis James email with background issues regarding General Casey.</w:t>
            </w:r>
          </w:p>
          <w:p w:rsidR="007B2A52" w:rsidRDefault="007B2A52" w:rsidP="007B2A52">
            <w:pPr>
              <w:pStyle w:val="ListParagraph"/>
              <w:numPr>
                <w:ilvl w:val="0"/>
                <w:numId w:val="20"/>
              </w:numPr>
              <w:spacing w:after="120"/>
            </w:pPr>
            <w:r w:rsidRPr="007A3E53">
              <w:t xml:space="preserve">“A Strategy for Leadership in an Unsteady World,” Bill George, Feb. 14, 2017. HBS Working Knowledge, 3pp. </w:t>
            </w:r>
          </w:p>
          <w:p w:rsidR="007B2A52" w:rsidRPr="007A3E53" w:rsidRDefault="007B2A52" w:rsidP="00FC3DDF">
            <w:pPr>
              <w:ind w:left="360"/>
            </w:pPr>
          </w:p>
        </w:tc>
        <w:tc>
          <w:tcPr>
            <w:tcW w:w="4675" w:type="dxa"/>
          </w:tcPr>
          <w:p w:rsidR="007B2A52" w:rsidRPr="007A3E53" w:rsidRDefault="007B2A52" w:rsidP="00FC3DDF">
            <w:pPr>
              <w:pStyle w:val="ListParagraph"/>
              <w:spacing w:after="120"/>
              <w:ind w:left="360"/>
            </w:pPr>
          </w:p>
        </w:tc>
      </w:tr>
      <w:tr w:rsidR="007B2A52" w:rsidRPr="007A3E53" w:rsidTr="00FC3DDF">
        <w:trPr>
          <w:trHeight w:val="207"/>
        </w:trPr>
        <w:tc>
          <w:tcPr>
            <w:tcW w:w="9350" w:type="dxa"/>
            <w:gridSpan w:val="2"/>
            <w:shd w:val="clear" w:color="auto" w:fill="F2F2F2" w:themeFill="background1" w:themeFillShade="F2"/>
          </w:tcPr>
          <w:p w:rsidR="007B2A52" w:rsidRPr="007A3E53" w:rsidRDefault="007B2A52" w:rsidP="00FC3DDF">
            <w:pPr>
              <w:rPr>
                <w:b/>
              </w:rPr>
            </w:pPr>
            <w:r w:rsidRPr="007A3E53">
              <w:rPr>
                <w:b/>
              </w:rPr>
              <w:t xml:space="preserve">Required Reading: </w:t>
            </w:r>
            <w:r w:rsidRPr="00FD48A3">
              <w:rPr>
                <w:b/>
                <w:i/>
              </w:rPr>
              <w:t>Healing and Resilience</w:t>
            </w:r>
          </w:p>
        </w:tc>
      </w:tr>
      <w:tr w:rsidR="007B2A52" w:rsidRPr="007A3E53" w:rsidTr="00FC3DDF">
        <w:trPr>
          <w:trHeight w:val="207"/>
        </w:trPr>
        <w:tc>
          <w:tcPr>
            <w:tcW w:w="9350" w:type="dxa"/>
            <w:gridSpan w:val="2"/>
          </w:tcPr>
          <w:p w:rsidR="007B2A52" w:rsidRPr="007A3E53" w:rsidRDefault="007B2A52" w:rsidP="00FC3DDF">
            <w:pPr>
              <w:spacing w:after="80"/>
            </w:pPr>
            <w:r>
              <w:t>e.</w:t>
            </w:r>
            <w:r w:rsidRPr="007A3E53">
              <w:t xml:space="preserve"> “Memorializing that Day,” </w:t>
            </w:r>
            <w:r w:rsidRPr="00EF479B">
              <w:rPr>
                <w:u w:val="single"/>
              </w:rPr>
              <w:t>Boston Globe</w:t>
            </w:r>
            <w:r w:rsidRPr="007A3E53">
              <w:t>, Todd Jick, Sept 11, 2003.</w:t>
            </w:r>
          </w:p>
          <w:p w:rsidR="007B2A52" w:rsidRPr="007A3E53" w:rsidRDefault="007B2A52" w:rsidP="00FC3DDF">
            <w:pPr>
              <w:spacing w:after="80"/>
            </w:pPr>
            <w:r>
              <w:t>f.</w:t>
            </w:r>
            <w:r>
              <w:t xml:space="preserve"> </w:t>
            </w:r>
            <w:r w:rsidRPr="007A3E53">
              <w:t>“Alice Greenwald: The Woman Writing the History of 9/11” Pooja Bhatia, Ozy.com, 2014.</w:t>
            </w:r>
          </w:p>
        </w:tc>
      </w:tr>
    </w:tbl>
    <w:p w:rsidR="007B2A52" w:rsidRDefault="007B2A52"/>
    <w:sectPr w:rsidR="007B2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36E1"/>
    <w:multiLevelType w:val="hybridMultilevel"/>
    <w:tmpl w:val="2FFC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115B2"/>
    <w:multiLevelType w:val="hybridMultilevel"/>
    <w:tmpl w:val="36641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665443"/>
    <w:multiLevelType w:val="hybridMultilevel"/>
    <w:tmpl w:val="4CB639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AD645C"/>
    <w:multiLevelType w:val="hybridMultilevel"/>
    <w:tmpl w:val="1B9A5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B1B64"/>
    <w:multiLevelType w:val="hybridMultilevel"/>
    <w:tmpl w:val="D7706EB2"/>
    <w:lvl w:ilvl="0" w:tplc="2B1678DE">
      <w:start w:val="1"/>
      <w:numFmt w:val="decimal"/>
      <w:lvlText w:val="%1."/>
      <w:lvlJc w:val="left"/>
      <w:pPr>
        <w:ind w:left="720" w:hanging="360"/>
      </w:pPr>
      <w:rPr>
        <w:rFonts w:hint="default"/>
        <w:sz w:val="24"/>
        <w:szCs w:val="24"/>
      </w:rPr>
    </w:lvl>
    <w:lvl w:ilvl="1" w:tplc="04090019">
      <w:start w:val="1"/>
      <w:numFmt w:val="lowerLetter"/>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1374A"/>
    <w:multiLevelType w:val="hybridMultilevel"/>
    <w:tmpl w:val="963039B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152EB"/>
    <w:multiLevelType w:val="hybridMultilevel"/>
    <w:tmpl w:val="845ACE86"/>
    <w:lvl w:ilvl="0" w:tplc="0F8A6742">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661E0"/>
    <w:multiLevelType w:val="hybridMultilevel"/>
    <w:tmpl w:val="E4FE91E0"/>
    <w:lvl w:ilvl="0" w:tplc="0409000F">
      <w:start w:val="1"/>
      <w:numFmt w:val="decimal"/>
      <w:lvlText w:val="%1."/>
      <w:lvlJc w:val="left"/>
      <w:pPr>
        <w:ind w:left="720" w:hanging="360"/>
      </w:pPr>
      <w:rPr>
        <w:rFonts w:hint="default"/>
      </w:rPr>
    </w:lvl>
    <w:lvl w:ilvl="1" w:tplc="C77C7994">
      <w:start w:val="1"/>
      <w:numFmt w:val="lowerLetter"/>
      <w:lvlText w:val="%2."/>
      <w:lvlJc w:val="left"/>
      <w:pPr>
        <w:ind w:left="108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67C78"/>
    <w:multiLevelType w:val="hybridMultilevel"/>
    <w:tmpl w:val="7060AA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274368"/>
    <w:multiLevelType w:val="hybridMultilevel"/>
    <w:tmpl w:val="CA0E057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101E85"/>
    <w:multiLevelType w:val="hybridMultilevel"/>
    <w:tmpl w:val="AC604B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286692"/>
    <w:multiLevelType w:val="hybridMultilevel"/>
    <w:tmpl w:val="F1E46256"/>
    <w:lvl w:ilvl="0" w:tplc="0F8A6742">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A67FA2"/>
    <w:multiLevelType w:val="hybridMultilevel"/>
    <w:tmpl w:val="6A20AF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B25F8"/>
    <w:multiLevelType w:val="hybridMultilevel"/>
    <w:tmpl w:val="B03C6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820C2"/>
    <w:multiLevelType w:val="hybridMultilevel"/>
    <w:tmpl w:val="6C5C70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B33011"/>
    <w:multiLevelType w:val="hybridMultilevel"/>
    <w:tmpl w:val="1B9A5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0595A"/>
    <w:multiLevelType w:val="hybridMultilevel"/>
    <w:tmpl w:val="D174092A"/>
    <w:lvl w:ilvl="0" w:tplc="4956C06E">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1D3038"/>
    <w:multiLevelType w:val="hybridMultilevel"/>
    <w:tmpl w:val="236E7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C05DC5"/>
    <w:multiLevelType w:val="hybridMultilevel"/>
    <w:tmpl w:val="41BC46A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1E1564"/>
    <w:multiLevelType w:val="hybridMultilevel"/>
    <w:tmpl w:val="A99E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6"/>
  </w:num>
  <w:num w:numId="5">
    <w:abstractNumId w:val="19"/>
  </w:num>
  <w:num w:numId="6">
    <w:abstractNumId w:val="7"/>
  </w:num>
  <w:num w:numId="7">
    <w:abstractNumId w:val="17"/>
  </w:num>
  <w:num w:numId="8">
    <w:abstractNumId w:val="0"/>
  </w:num>
  <w:num w:numId="9">
    <w:abstractNumId w:val="16"/>
  </w:num>
  <w:num w:numId="10">
    <w:abstractNumId w:val="2"/>
  </w:num>
  <w:num w:numId="11">
    <w:abstractNumId w:val="3"/>
  </w:num>
  <w:num w:numId="12">
    <w:abstractNumId w:val="15"/>
  </w:num>
  <w:num w:numId="13">
    <w:abstractNumId w:val="9"/>
  </w:num>
  <w:num w:numId="14">
    <w:abstractNumId w:val="10"/>
  </w:num>
  <w:num w:numId="15">
    <w:abstractNumId w:val="8"/>
  </w:num>
  <w:num w:numId="16">
    <w:abstractNumId w:val="11"/>
  </w:num>
  <w:num w:numId="17">
    <w:abstractNumId w:val="12"/>
  </w:num>
  <w:num w:numId="18">
    <w:abstractNumId w:val="14"/>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36"/>
    <w:rsid w:val="0042245E"/>
    <w:rsid w:val="00436E2A"/>
    <w:rsid w:val="007B2A52"/>
    <w:rsid w:val="00CF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39F71-B262-4037-B932-5FBE459F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B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F5B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5B36"/>
    <w:rPr>
      <w:color w:val="0000FF"/>
      <w:u w:val="single"/>
    </w:rPr>
  </w:style>
  <w:style w:type="paragraph" w:styleId="ListParagraph">
    <w:name w:val="List Paragraph"/>
    <w:basedOn w:val="Normal"/>
    <w:uiPriority w:val="34"/>
    <w:qFormat/>
    <w:rsid w:val="00CF5B36"/>
    <w:pPr>
      <w:ind w:left="720"/>
    </w:pPr>
  </w:style>
  <w:style w:type="table" w:styleId="TableGrid">
    <w:name w:val="Table Grid"/>
    <w:basedOn w:val="TableNormal"/>
    <w:uiPriority w:val="59"/>
    <w:rsid w:val="00CF5B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5B36"/>
    <w:rPr>
      <w:rFonts w:asciiTheme="majorHAnsi" w:eastAsiaTheme="majorEastAsia" w:hAnsiTheme="majorHAnsi" w:cstheme="majorBidi"/>
      <w:color w:val="2E74B5" w:themeColor="accent1" w:themeShade="BF"/>
      <w:sz w:val="32"/>
      <w:szCs w:val="32"/>
    </w:rPr>
  </w:style>
  <w:style w:type="character" w:customStyle="1" w:styleId="watch-title">
    <w:name w:val="watch-title"/>
    <w:basedOn w:val="DefaultParagraphFont"/>
    <w:rsid w:val="00CF5B36"/>
    <w:rPr>
      <w:sz w:val="24"/>
      <w:szCs w:val="24"/>
      <w:bdr w:val="none" w:sz="0" w:space="0" w:color="auto" w:frame="1"/>
      <w:shd w:val="clear" w:color="auto" w:fill="auto"/>
    </w:rPr>
  </w:style>
  <w:style w:type="table" w:customStyle="1" w:styleId="TableGrid1">
    <w:name w:val="Table Grid1"/>
    <w:basedOn w:val="TableNormal"/>
    <w:next w:val="TableGrid"/>
    <w:uiPriority w:val="59"/>
    <w:rsid w:val="00CF5B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240068357" TargetMode="External"/><Relationship Id="rId5" Type="http://schemas.openxmlformats.org/officeDocument/2006/relationships/hyperlink" Target="mailto:tdj2015@gsb.columb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18597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Najafee, Hussein</dc:creator>
  <cp:keywords/>
  <dc:description/>
  <cp:lastModifiedBy>Najafee, Hussein</cp:lastModifiedBy>
  <cp:revision>1</cp:revision>
  <dcterms:created xsi:type="dcterms:W3CDTF">2018-10-17T15:05:00Z</dcterms:created>
  <dcterms:modified xsi:type="dcterms:W3CDTF">2018-10-17T15:35:00Z</dcterms:modified>
</cp:coreProperties>
</file>