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B442" w14:textId="0F58D61C" w:rsidR="00B92198" w:rsidRDefault="00B92198" w:rsidP="00B92198">
      <w:pPr>
        <w:jc w:val="center"/>
      </w:pPr>
      <w:bookmarkStart w:id="0" w:name="_GoBack"/>
      <w:bookmarkEnd w:id="0"/>
      <w:r>
        <w:t>COLUMBIA BUSINESS SCHOOL</w:t>
      </w:r>
    </w:p>
    <w:p w14:paraId="238CF8B5" w14:textId="6A229821" w:rsidR="008021E5" w:rsidRDefault="00B92198" w:rsidP="00B92198">
      <w:pPr>
        <w:jc w:val="center"/>
        <w:rPr>
          <w:b/>
        </w:rPr>
      </w:pPr>
      <w:r w:rsidRPr="00B92198">
        <w:rPr>
          <w:b/>
        </w:rPr>
        <w:t>BRIDGING THE AMERICAN DIVIDE</w:t>
      </w:r>
    </w:p>
    <w:p w14:paraId="2CDC3311" w14:textId="169FD112" w:rsidR="009C4C67" w:rsidRPr="009C4C67" w:rsidRDefault="009C4C67" w:rsidP="00B92198">
      <w:pPr>
        <w:jc w:val="center"/>
      </w:pPr>
      <w:r>
        <w:t>B8773</w:t>
      </w:r>
    </w:p>
    <w:p w14:paraId="4218858B" w14:textId="4CC8E7DA" w:rsidR="00B92198" w:rsidRPr="00B92198" w:rsidRDefault="00B92198" w:rsidP="00B92198">
      <w:pPr>
        <w:jc w:val="center"/>
      </w:pPr>
      <w:r>
        <w:t>Fall</w:t>
      </w:r>
      <w:r w:rsidR="009C4C67">
        <w:t xml:space="preserve"> A Term</w:t>
      </w:r>
      <w:r>
        <w:t xml:space="preserve"> 2017 </w:t>
      </w:r>
    </w:p>
    <w:p w14:paraId="1B2237B4" w14:textId="7D62EE16" w:rsidR="00B92198" w:rsidRDefault="00B92198" w:rsidP="00B92198">
      <w:pPr>
        <w:jc w:val="center"/>
      </w:pPr>
      <w:r>
        <w:t xml:space="preserve"> </w:t>
      </w:r>
    </w:p>
    <w:p w14:paraId="722DF8B7" w14:textId="77777777" w:rsidR="00C21AD9" w:rsidRPr="000821A8" w:rsidRDefault="00C21AD9" w:rsidP="000821A8">
      <w:pPr>
        <w:spacing w:after="0" w:line="276" w:lineRule="auto"/>
        <w:rPr>
          <w:color w:val="000000" w:themeColor="text1"/>
        </w:rPr>
      </w:pPr>
      <w:r w:rsidRPr="000821A8">
        <w:rPr>
          <w:color w:val="000000" w:themeColor="text1"/>
        </w:rPr>
        <w:t>Professor Ray Horton</w:t>
      </w:r>
    </w:p>
    <w:p w14:paraId="68AB70D3" w14:textId="77777777" w:rsidR="00D912B4" w:rsidRPr="000821A8" w:rsidRDefault="00D912B4" w:rsidP="000821A8">
      <w:pPr>
        <w:spacing w:after="0" w:line="276" w:lineRule="auto"/>
        <w:rPr>
          <w:rStyle w:val="Hyperlink"/>
          <w:color w:val="000000" w:themeColor="text1"/>
          <w:u w:val="none"/>
        </w:rPr>
      </w:pPr>
      <w:r w:rsidRPr="000821A8">
        <w:rPr>
          <w:color w:val="000000" w:themeColor="text1"/>
        </w:rPr>
        <w:t xml:space="preserve">725 Uris Hall, 212-854-4425, </w:t>
      </w:r>
      <w:hyperlink r:id="rId5" w:history="1">
        <w:r w:rsidRPr="000821A8">
          <w:rPr>
            <w:rStyle w:val="Hyperlink"/>
            <w:color w:val="000000" w:themeColor="text1"/>
            <w:u w:val="none"/>
          </w:rPr>
          <w:t>rdh3@columbia.edu</w:t>
        </w:r>
      </w:hyperlink>
    </w:p>
    <w:p w14:paraId="7288D17F" w14:textId="77777777" w:rsidR="000821A8" w:rsidRPr="000821A8" w:rsidRDefault="000821A8" w:rsidP="000821A8">
      <w:pPr>
        <w:spacing w:after="0" w:line="276" w:lineRule="auto"/>
        <w:rPr>
          <w:color w:val="000000" w:themeColor="text1"/>
        </w:rPr>
      </w:pPr>
    </w:p>
    <w:p w14:paraId="141441AC" w14:textId="77777777" w:rsidR="00D912B4" w:rsidRPr="000821A8" w:rsidRDefault="00D912B4" w:rsidP="000821A8">
      <w:pPr>
        <w:spacing w:after="0" w:line="276" w:lineRule="auto"/>
        <w:rPr>
          <w:color w:val="000000" w:themeColor="text1"/>
        </w:rPr>
      </w:pPr>
      <w:r w:rsidRPr="000821A8">
        <w:rPr>
          <w:color w:val="000000" w:themeColor="text1"/>
        </w:rPr>
        <w:t>Professor Bruce Usher</w:t>
      </w:r>
    </w:p>
    <w:p w14:paraId="1A419620" w14:textId="1B263C60" w:rsidR="000821A8" w:rsidRDefault="00D912B4" w:rsidP="000821A8">
      <w:pPr>
        <w:spacing w:after="0" w:line="276" w:lineRule="auto"/>
        <w:rPr>
          <w:color w:val="000000" w:themeColor="text1"/>
        </w:rPr>
      </w:pPr>
      <w:r w:rsidRPr="000821A8">
        <w:rPr>
          <w:color w:val="000000" w:themeColor="text1"/>
        </w:rPr>
        <w:t>316A Uris Hall, 212-854-7631,</w:t>
      </w:r>
      <w:r w:rsidR="000821A8">
        <w:rPr>
          <w:color w:val="000000" w:themeColor="text1"/>
        </w:rPr>
        <w:t xml:space="preserve"> bmu2001@gsb.columbia.edu</w:t>
      </w:r>
    </w:p>
    <w:p w14:paraId="4FD8F070" w14:textId="77777777" w:rsidR="000821A8" w:rsidRPr="000821A8" w:rsidRDefault="000821A8" w:rsidP="00860CA6">
      <w:pPr>
        <w:rPr>
          <w:color w:val="000000" w:themeColor="text1"/>
          <w:u w:val="single"/>
        </w:rPr>
      </w:pPr>
    </w:p>
    <w:p w14:paraId="63FA5911" w14:textId="77777777" w:rsidR="001404EB" w:rsidRPr="00860CA6" w:rsidRDefault="00C21AD9" w:rsidP="000821A8">
      <w:pPr>
        <w:spacing w:after="0" w:line="276" w:lineRule="auto"/>
        <w:rPr>
          <w:u w:val="single"/>
        </w:rPr>
      </w:pPr>
      <w:r>
        <w:rPr>
          <w:u w:val="single"/>
        </w:rPr>
        <w:t>P</w:t>
      </w:r>
      <w:r w:rsidR="001404EB" w:rsidRPr="00860CA6">
        <w:rPr>
          <w:u w:val="single"/>
        </w:rPr>
        <w:t>urpose</w:t>
      </w:r>
    </w:p>
    <w:p w14:paraId="1637BA32" w14:textId="77777777" w:rsidR="001F6C89" w:rsidRDefault="003B2A8C" w:rsidP="000821A8">
      <w:pPr>
        <w:spacing w:after="0" w:line="276" w:lineRule="auto"/>
      </w:pPr>
      <w:r>
        <w:t xml:space="preserve">Last year’s presidential campaign made it clear that Americans are a deeply divided people. </w:t>
      </w:r>
      <w:r w:rsidR="003D2D83">
        <w:t>It also gave rise to the recognition by many</w:t>
      </w:r>
      <w:r w:rsidR="005963F8">
        <w:t xml:space="preserve"> </w:t>
      </w:r>
      <w:r w:rsidR="003D2D83">
        <w:t>that they didn’t understand the lives and times of “the other half.”</w:t>
      </w:r>
      <w:r>
        <w:t xml:space="preserve"> The purpose of this course is to help interested Columbia Business School students gain a better </w:t>
      </w:r>
      <w:r w:rsidR="005963F8">
        <w:t>understanding through an outside of “the bubble”</w:t>
      </w:r>
      <w:r w:rsidR="00312E42">
        <w:t xml:space="preserve"> experience.</w:t>
      </w:r>
      <w:r w:rsidR="005963F8">
        <w:t xml:space="preserve"> </w:t>
      </w:r>
    </w:p>
    <w:p w14:paraId="508CD719" w14:textId="77777777" w:rsidR="000821A8" w:rsidRDefault="000821A8" w:rsidP="000821A8">
      <w:pPr>
        <w:spacing w:line="276" w:lineRule="auto"/>
        <w:rPr>
          <w:u w:val="single"/>
        </w:rPr>
      </w:pPr>
    </w:p>
    <w:p w14:paraId="72EEBB8B" w14:textId="77777777" w:rsidR="001404EB" w:rsidRPr="001F6C89" w:rsidRDefault="001404EB" w:rsidP="000821A8">
      <w:pPr>
        <w:spacing w:after="0" w:line="276" w:lineRule="auto"/>
        <w:rPr>
          <w:u w:val="single"/>
        </w:rPr>
      </w:pPr>
      <w:r w:rsidRPr="001F6C89">
        <w:rPr>
          <w:u w:val="single"/>
        </w:rPr>
        <w:t>Method</w:t>
      </w:r>
    </w:p>
    <w:p w14:paraId="4B9DCA37" w14:textId="5D11C99B" w:rsidR="00EE5585" w:rsidRDefault="009C4C67" w:rsidP="000821A8">
      <w:pPr>
        <w:spacing w:after="0" w:line="276" w:lineRule="auto"/>
      </w:pPr>
      <w:r>
        <w:t>C</w:t>
      </w:r>
      <w:r w:rsidR="00153CC8">
        <w:t>lass</w:t>
      </w:r>
      <w:r w:rsidR="00162D71">
        <w:t xml:space="preserve"> sessions </w:t>
      </w:r>
      <w:r w:rsidR="00153CC8">
        <w:t xml:space="preserve">will be </w:t>
      </w:r>
      <w:r w:rsidR="00162D71">
        <w:t xml:space="preserve">devoted to </w:t>
      </w:r>
      <w:r w:rsidR="001F6C89">
        <w:t xml:space="preserve">topics exploring </w:t>
      </w:r>
      <w:r w:rsidR="00162D71">
        <w:t xml:space="preserve">the causes and consequences of </w:t>
      </w:r>
      <w:r w:rsidR="00312E42">
        <w:t>a</w:t>
      </w:r>
      <w:r w:rsidR="00153CC8">
        <w:t xml:space="preserve"> divided America</w:t>
      </w:r>
      <w:r w:rsidR="001F6C89">
        <w:t xml:space="preserve">. These will be followed </w:t>
      </w:r>
      <w:r w:rsidR="00312E42">
        <w:t xml:space="preserve">by </w:t>
      </w:r>
      <w:r w:rsidR="001F6C89">
        <w:t>a</w:t>
      </w:r>
      <w:r w:rsidR="000821A8">
        <w:t xml:space="preserve"> four-day </w:t>
      </w:r>
      <w:r w:rsidR="001F6C89">
        <w:t xml:space="preserve">visit to </w:t>
      </w:r>
      <w:r>
        <w:t>Youngstown, Ohio</w:t>
      </w:r>
      <w:r w:rsidR="000821A8">
        <w:t xml:space="preserve"> </w:t>
      </w:r>
      <w:r w:rsidR="00312E42">
        <w:t>w</w:t>
      </w:r>
      <w:r w:rsidR="001F6C89">
        <w:t>here students will be engaged in learning activities</w:t>
      </w:r>
      <w:r w:rsidR="00B57E91">
        <w:t xml:space="preserve">. These will </w:t>
      </w:r>
      <w:r w:rsidR="00312E42">
        <w:t>includ</w:t>
      </w:r>
      <w:r w:rsidR="00B57E91">
        <w:t>e</w:t>
      </w:r>
      <w:r w:rsidR="00312E42">
        <w:t xml:space="preserve"> </w:t>
      </w:r>
      <w:r w:rsidR="001F6C89">
        <w:t xml:space="preserve">social settings as well as </w:t>
      </w:r>
      <w:r w:rsidR="00E61B3C">
        <w:t xml:space="preserve">meetings with individuals </w:t>
      </w:r>
      <w:r w:rsidR="008021E5">
        <w:t>associated with</w:t>
      </w:r>
      <w:r w:rsidR="00E61B3C">
        <w:t xml:space="preserve"> </w:t>
      </w:r>
      <w:r w:rsidR="00312E42">
        <w:t xml:space="preserve">organizations whose fortunes have </w:t>
      </w:r>
      <w:r w:rsidR="00B92198">
        <w:t>been changed by</w:t>
      </w:r>
      <w:r w:rsidR="00E61B3C">
        <w:t xml:space="preserve"> </w:t>
      </w:r>
      <w:r w:rsidR="00602B25">
        <w:t>de-industrialization</w:t>
      </w:r>
      <w:r w:rsidR="00B57E91">
        <w:t>—manufactur</w:t>
      </w:r>
      <w:r w:rsidR="00BA4ED8">
        <w:t>ers</w:t>
      </w:r>
      <w:r w:rsidR="00B57E91">
        <w:t>, unions</w:t>
      </w:r>
      <w:r w:rsidR="00BA4ED8">
        <w:t xml:space="preserve">, local government, </w:t>
      </w:r>
      <w:r w:rsidR="00B57E91">
        <w:t xml:space="preserve">and </w:t>
      </w:r>
      <w:r w:rsidR="001F6C89">
        <w:t>nonprofit</w:t>
      </w:r>
      <w:r w:rsidR="00B57E91">
        <w:t xml:space="preserve"> service-providers.</w:t>
      </w:r>
      <w:r w:rsidR="00E61B3C">
        <w:t xml:space="preserve"> In addition, s</w:t>
      </w:r>
      <w:r w:rsidR="00B57E91">
        <w:t xml:space="preserve">tudents will write a </w:t>
      </w:r>
      <w:r w:rsidR="00EE5585">
        <w:t>paper</w:t>
      </w:r>
      <w:r w:rsidR="00B57E91">
        <w:t>,</w:t>
      </w:r>
      <w:r w:rsidR="00EE5585">
        <w:t xml:space="preserve"> not to exceed 10 pages in length</w:t>
      </w:r>
      <w:r w:rsidR="00B57E91">
        <w:t xml:space="preserve">, on a </w:t>
      </w:r>
      <w:r w:rsidR="00EE5585">
        <w:t>topic worked out with the instructors.</w:t>
      </w:r>
      <w:r w:rsidR="000E11A2">
        <w:t xml:space="preserve"> </w:t>
      </w:r>
      <w:r w:rsidR="00B57E91">
        <w:t xml:space="preserve">And finally, </w:t>
      </w:r>
      <w:r w:rsidR="00E61B3C">
        <w:t xml:space="preserve">students will organize </w:t>
      </w:r>
      <w:r w:rsidR="00EE5585">
        <w:t xml:space="preserve">an event to share their </w:t>
      </w:r>
      <w:r w:rsidR="00B57E91">
        <w:t xml:space="preserve">learnings </w:t>
      </w:r>
      <w:r w:rsidR="00EE5585">
        <w:t>with the CBS community.</w:t>
      </w:r>
    </w:p>
    <w:p w14:paraId="32FE7ECC" w14:textId="77777777" w:rsidR="000821A8" w:rsidRDefault="000821A8" w:rsidP="000821A8">
      <w:pPr>
        <w:spacing w:line="276" w:lineRule="auto"/>
      </w:pPr>
    </w:p>
    <w:p w14:paraId="7F639098" w14:textId="77777777" w:rsidR="008F24C5" w:rsidRDefault="008F24C5" w:rsidP="000821A8">
      <w:pPr>
        <w:spacing w:after="0" w:line="276" w:lineRule="auto"/>
        <w:rPr>
          <w:u w:val="single"/>
        </w:rPr>
      </w:pPr>
      <w:r w:rsidRPr="00EE5585">
        <w:rPr>
          <w:u w:val="single"/>
        </w:rPr>
        <w:t>Requirements</w:t>
      </w:r>
    </w:p>
    <w:p w14:paraId="3505AA16" w14:textId="0CB16F7C" w:rsidR="00C21AD9" w:rsidRDefault="00EE5585" w:rsidP="00602B25">
      <w:pPr>
        <w:spacing w:after="0" w:line="276" w:lineRule="auto"/>
      </w:pPr>
      <w:r>
        <w:t>Students must apply for one of the 20 seats in the course.</w:t>
      </w:r>
      <w:r w:rsidR="00665DD2">
        <w:t xml:space="preserve"> </w:t>
      </w:r>
      <w:r w:rsidR="009C4C67">
        <w:t xml:space="preserve"> </w:t>
      </w:r>
      <w:r w:rsidR="00BE4759">
        <w:t xml:space="preserve">As becomes a select group, students are expected to be prepared for and participate thoughtfully in all aspects of the course, including the </w:t>
      </w:r>
      <w:r w:rsidR="009C4C67">
        <w:t>six</w:t>
      </w:r>
      <w:r w:rsidR="00BE4759">
        <w:t xml:space="preserve"> class sessions, site visits, and the community gathering.</w:t>
      </w:r>
      <w:r w:rsidR="00602B25">
        <w:t xml:space="preserve"> </w:t>
      </w:r>
    </w:p>
    <w:p w14:paraId="685336AB" w14:textId="77777777" w:rsidR="000821A8" w:rsidRDefault="000821A8" w:rsidP="000821A8">
      <w:pPr>
        <w:spacing w:line="276" w:lineRule="auto"/>
      </w:pPr>
    </w:p>
    <w:p w14:paraId="355AD51A" w14:textId="77777777" w:rsidR="00BA4ED8" w:rsidRDefault="00BA4ED8" w:rsidP="000821A8">
      <w:pPr>
        <w:spacing w:after="0" w:line="276" w:lineRule="auto"/>
        <w:rPr>
          <w:u w:val="single"/>
        </w:rPr>
      </w:pPr>
      <w:r w:rsidRPr="00BA4ED8">
        <w:rPr>
          <w:u w:val="single"/>
        </w:rPr>
        <w:t>Grading</w:t>
      </w:r>
    </w:p>
    <w:p w14:paraId="78AE0861" w14:textId="77777777" w:rsidR="00BA4ED8" w:rsidRDefault="00BA4ED8" w:rsidP="000821A8">
      <w:pPr>
        <w:spacing w:after="0" w:line="276" w:lineRule="auto"/>
      </w:pPr>
      <w:r>
        <w:t xml:space="preserve">Contribution to the learning process and the paper </w:t>
      </w:r>
      <w:r w:rsidR="008021E5">
        <w:t>will be</w:t>
      </w:r>
      <w:r>
        <w:t xml:space="preserve"> weighted equally in determining the final grade.</w:t>
      </w:r>
    </w:p>
    <w:p w14:paraId="127DD137" w14:textId="77777777" w:rsidR="0049648F" w:rsidRDefault="0049648F" w:rsidP="000821A8">
      <w:pPr>
        <w:spacing w:after="0" w:line="276" w:lineRule="auto"/>
      </w:pPr>
    </w:p>
    <w:p w14:paraId="5E553F9E" w14:textId="77777777" w:rsidR="009E6A0A" w:rsidRDefault="009E6A0A" w:rsidP="000E11A2">
      <w:pPr>
        <w:jc w:val="center"/>
      </w:pPr>
    </w:p>
    <w:p w14:paraId="0E702DE8" w14:textId="77777777" w:rsidR="009C4C67" w:rsidRDefault="009C4C67" w:rsidP="000E11A2">
      <w:pPr>
        <w:jc w:val="center"/>
      </w:pPr>
    </w:p>
    <w:p w14:paraId="3E1AD825" w14:textId="77777777" w:rsidR="000E11A2" w:rsidRDefault="000E11A2" w:rsidP="000E11A2">
      <w:pPr>
        <w:jc w:val="center"/>
      </w:pPr>
      <w:r>
        <w:lastRenderedPageBreak/>
        <w:t>SESSION TOPICS AND READING</w:t>
      </w:r>
      <w:r w:rsidR="00230D2D">
        <w:t>S</w:t>
      </w:r>
    </w:p>
    <w:p w14:paraId="26E2D437" w14:textId="009DD4A8" w:rsidR="000E11A2" w:rsidRPr="00F55321" w:rsidRDefault="009C4C67" w:rsidP="00230D2D">
      <w:pPr>
        <w:rPr>
          <w:u w:val="single"/>
        </w:rPr>
      </w:pPr>
      <w:r>
        <w:rPr>
          <w:u w:val="single"/>
        </w:rPr>
        <w:t xml:space="preserve">9/19 </w:t>
      </w:r>
      <w:r w:rsidR="00EC59EA">
        <w:rPr>
          <w:u w:val="single"/>
        </w:rPr>
        <w:t xml:space="preserve">Session 1: </w:t>
      </w:r>
      <w:r w:rsidR="009800B4" w:rsidRPr="00F55321">
        <w:rPr>
          <w:u w:val="single"/>
        </w:rPr>
        <w:t>Polarization</w:t>
      </w:r>
      <w:r w:rsidR="00213FAA">
        <w:rPr>
          <w:u w:val="single"/>
        </w:rPr>
        <w:t xml:space="preserve"> and Populism</w:t>
      </w:r>
    </w:p>
    <w:p w14:paraId="66F41479" w14:textId="7D00489F" w:rsidR="0064052A" w:rsidRDefault="002D404F" w:rsidP="0064052A">
      <w:r>
        <w:t>E</w:t>
      </w:r>
      <w:r w:rsidR="00597341">
        <w:t>vidence on the rise of</w:t>
      </w:r>
      <w:r w:rsidR="0064052A">
        <w:t xml:space="preserve"> polarization</w:t>
      </w:r>
      <w:r w:rsidR="00213FAA">
        <w:t xml:space="preserve"> and the populist movement</w:t>
      </w:r>
      <w:r w:rsidR="00B92198">
        <w:t xml:space="preserve"> in the U.S.</w:t>
      </w:r>
      <w:r>
        <w:t>;</w:t>
      </w:r>
      <w:r w:rsidR="00597341">
        <w:t xml:space="preserve"> competing </w:t>
      </w:r>
      <w:r>
        <w:t>explanations</w:t>
      </w:r>
      <w:r w:rsidR="0064052A">
        <w:t>;</w:t>
      </w:r>
      <w:r>
        <w:t xml:space="preserve"> </w:t>
      </w:r>
      <w:r w:rsidR="00B92198">
        <w:t xml:space="preserve">apparent </w:t>
      </w:r>
      <w:r>
        <w:t>consequences</w:t>
      </w:r>
      <w:r w:rsidR="008021E5">
        <w:t>.</w:t>
      </w:r>
      <w:r w:rsidR="00213FAA">
        <w:t xml:space="preserve"> </w:t>
      </w:r>
    </w:p>
    <w:p w14:paraId="676FFAA5" w14:textId="5B0C9E61" w:rsidR="00602B25" w:rsidRPr="00EE2ABD" w:rsidRDefault="00E61B3C" w:rsidP="00602B25">
      <w:pPr>
        <w:rPr>
          <w:color w:val="000000" w:themeColor="text1"/>
        </w:rPr>
      </w:pPr>
      <w:r w:rsidRPr="00602B25">
        <w:rPr>
          <w:b/>
        </w:rPr>
        <w:t>Readings</w:t>
      </w:r>
      <w:r>
        <w:t xml:space="preserve">: </w:t>
      </w:r>
      <w:r w:rsidR="00E6274F">
        <w:t xml:space="preserve">Nolan McCarty, Keith T. Poole, and Howard Rosenthal, </w:t>
      </w:r>
      <w:r w:rsidR="00E6274F" w:rsidRPr="00E6274F">
        <w:rPr>
          <w:u w:val="single"/>
        </w:rPr>
        <w:t>Polarized America</w:t>
      </w:r>
      <w:r w:rsidR="00E6274F">
        <w:rPr>
          <w:u w:val="single"/>
        </w:rPr>
        <w:t xml:space="preserve"> </w:t>
      </w:r>
      <w:r w:rsidR="00E6274F">
        <w:t>(Cambrid</w:t>
      </w:r>
      <w:r w:rsidR="00F30985">
        <w:t>ge, MA: MIT Press, 2016), Ch. 7</w:t>
      </w:r>
      <w:r w:rsidR="00602B25">
        <w:t xml:space="preserve">; </w:t>
      </w:r>
      <w:r w:rsidR="00E6274F">
        <w:t xml:space="preserve">Fareed Zakaria, “Populism on the March,” </w:t>
      </w:r>
      <w:r w:rsidR="00E6274F" w:rsidRPr="00A10FD3">
        <w:rPr>
          <w:i/>
        </w:rPr>
        <w:t>Foreign Affairs</w:t>
      </w:r>
      <w:r w:rsidR="00E6274F">
        <w:t xml:space="preserve"> (November/December 2016), pp. 9-15</w:t>
      </w:r>
      <w:r w:rsidR="00602B25">
        <w:t xml:space="preserve">; David Autor et al, “Importing Political Polarization: The Electoral Consequences of Rising Trade </w:t>
      </w:r>
      <w:r w:rsidR="00602B25" w:rsidRPr="00EE2ABD">
        <w:rPr>
          <w:color w:val="000000" w:themeColor="text1"/>
        </w:rPr>
        <w:t xml:space="preserve">Exposure,” </w:t>
      </w:r>
      <w:r w:rsidR="00602B25" w:rsidRPr="00A10FD3">
        <w:rPr>
          <w:i/>
          <w:color w:val="000000" w:themeColor="text1"/>
        </w:rPr>
        <w:t>MIT Working Paper</w:t>
      </w:r>
      <w:r w:rsidR="00602B25" w:rsidRPr="00EE2ABD">
        <w:rPr>
          <w:color w:val="000000" w:themeColor="text1"/>
        </w:rPr>
        <w:t>, December 2016</w:t>
      </w:r>
    </w:p>
    <w:p w14:paraId="08C1E57A" w14:textId="77C03565" w:rsidR="00213FAA" w:rsidRDefault="009C4C67" w:rsidP="00213FAA">
      <w:r>
        <w:rPr>
          <w:u w:val="single"/>
        </w:rPr>
        <w:t xml:space="preserve">9/26 </w:t>
      </w:r>
      <w:r w:rsidR="00EC59EA">
        <w:rPr>
          <w:u w:val="single"/>
        </w:rPr>
        <w:t xml:space="preserve">Session 2: </w:t>
      </w:r>
      <w:r w:rsidR="00213FAA">
        <w:rPr>
          <w:u w:val="single"/>
        </w:rPr>
        <w:t xml:space="preserve">Globalization and Outsourcing </w:t>
      </w:r>
    </w:p>
    <w:p w14:paraId="118D22D5" w14:textId="77777777" w:rsidR="00213FAA" w:rsidRDefault="00213FAA" w:rsidP="00213FAA">
      <w:r>
        <w:t>Effects of competition from abroad, trade imbalances, and the outsourcing of employment.</w:t>
      </w:r>
    </w:p>
    <w:p w14:paraId="70A65662" w14:textId="5584FF81" w:rsidR="002411D0" w:rsidRDefault="00602B25" w:rsidP="00213FAA">
      <w:r w:rsidRPr="00602B25">
        <w:rPr>
          <w:rFonts w:eastAsia="Times New Roman" w:cs="Tahoma"/>
          <w:b/>
          <w:color w:val="000000" w:themeColor="text1"/>
        </w:rPr>
        <w:t>Readings</w:t>
      </w:r>
      <w:r>
        <w:rPr>
          <w:rFonts w:eastAsia="Times New Roman" w:cs="Tahoma"/>
          <w:color w:val="000000" w:themeColor="text1"/>
        </w:rPr>
        <w:t xml:space="preserve">: </w:t>
      </w:r>
      <w:r w:rsidR="00EE2ABD">
        <w:rPr>
          <w:rFonts w:eastAsia="Times New Roman" w:cs="Tahoma"/>
          <w:color w:val="000000" w:themeColor="text1"/>
        </w:rPr>
        <w:t xml:space="preserve">David Autor, David Dorn and Gordon </w:t>
      </w:r>
      <w:r w:rsidR="00EE2ABD" w:rsidRPr="00EE2ABD">
        <w:rPr>
          <w:rFonts w:eastAsia="Times New Roman" w:cs="Tahoma"/>
          <w:color w:val="000000" w:themeColor="text1"/>
        </w:rPr>
        <w:t>Hanson, "</w:t>
      </w:r>
      <w:hyperlink r:id="rId6" w:history="1">
        <w:r w:rsidR="00EE2ABD" w:rsidRPr="00EE2ABD">
          <w:rPr>
            <w:rStyle w:val="Hyperlink"/>
            <w:rFonts w:eastAsia="Times New Roman" w:cs="Tahoma"/>
            <w:color w:val="000000" w:themeColor="text1"/>
            <w:u w:val="none"/>
          </w:rPr>
          <w:t>The C</w:t>
        </w:r>
        <w:r w:rsidR="00EE2ABD">
          <w:rPr>
            <w:rStyle w:val="Hyperlink"/>
            <w:rFonts w:eastAsia="Times New Roman" w:cs="Tahoma"/>
            <w:color w:val="000000" w:themeColor="text1"/>
            <w:u w:val="none"/>
          </w:rPr>
          <w:t>hina Shock: Learning from Labor-</w:t>
        </w:r>
        <w:r w:rsidR="00EE2ABD" w:rsidRPr="00EE2ABD">
          <w:rPr>
            <w:rStyle w:val="Hyperlink"/>
            <w:rFonts w:eastAsia="Times New Roman" w:cs="Tahoma"/>
            <w:color w:val="000000" w:themeColor="text1"/>
            <w:u w:val="none"/>
          </w:rPr>
          <w:t>Market Adjustment to Large Changes in Trade,</w:t>
        </w:r>
      </w:hyperlink>
      <w:r w:rsidR="00EE2ABD">
        <w:rPr>
          <w:rFonts w:eastAsia="Times New Roman" w:cs="Tahoma"/>
          <w:color w:val="000000" w:themeColor="text1"/>
        </w:rPr>
        <w:t xml:space="preserve">" </w:t>
      </w:r>
      <w:r w:rsidR="00EE2ABD" w:rsidRPr="00A10FD3">
        <w:rPr>
          <w:rFonts w:eastAsia="Times New Roman" w:cs="Tahoma"/>
          <w:i/>
          <w:color w:val="000000" w:themeColor="text1"/>
        </w:rPr>
        <w:t>Annual Review of Economics</w:t>
      </w:r>
      <w:r w:rsidR="00EE2ABD">
        <w:rPr>
          <w:rFonts w:eastAsia="Times New Roman" w:cs="Tahoma"/>
          <w:color w:val="000000" w:themeColor="text1"/>
        </w:rPr>
        <w:t>, October 2016</w:t>
      </w:r>
      <w:r>
        <w:rPr>
          <w:rFonts w:eastAsia="Times New Roman" w:cs="Tahoma"/>
          <w:color w:val="000000" w:themeColor="text1"/>
        </w:rPr>
        <w:t xml:space="preserve">; </w:t>
      </w:r>
      <w:r w:rsidR="002411D0">
        <w:t>Gary Pinkus et al, “We Can’t Undo Globalizat</w:t>
      </w:r>
      <w:r w:rsidR="00210AF6">
        <w:t xml:space="preserve">ion, but We Can Improve It”, </w:t>
      </w:r>
      <w:r w:rsidR="00210AF6" w:rsidRPr="00A10FD3">
        <w:rPr>
          <w:i/>
        </w:rPr>
        <w:t>Harvard Business Review</w:t>
      </w:r>
      <w:r w:rsidR="002411D0">
        <w:t>, January 2017</w:t>
      </w:r>
    </w:p>
    <w:p w14:paraId="755E5196" w14:textId="45E83182" w:rsidR="00213FAA" w:rsidRDefault="009C4C67" w:rsidP="00213FAA">
      <w:r>
        <w:rPr>
          <w:u w:val="single"/>
        </w:rPr>
        <w:t xml:space="preserve">10/3 </w:t>
      </w:r>
      <w:r w:rsidR="00EC59EA">
        <w:rPr>
          <w:u w:val="single"/>
        </w:rPr>
        <w:t xml:space="preserve">Session 3: </w:t>
      </w:r>
      <w:r w:rsidR="00213FAA">
        <w:rPr>
          <w:u w:val="single"/>
        </w:rPr>
        <w:t>Technology and Automation</w:t>
      </w:r>
    </w:p>
    <w:p w14:paraId="3E6CD09E" w14:textId="6D107EF3" w:rsidR="00213FAA" w:rsidRDefault="008021E5" w:rsidP="00213FAA">
      <w:r>
        <w:t>The longstanding debate over the relationship between technolog</w:t>
      </w:r>
      <w:r w:rsidR="00A85574">
        <w:t>ical innovation</w:t>
      </w:r>
      <w:r>
        <w:t xml:space="preserve"> and the demand for labor; potential impact of machine learning and robotics</w:t>
      </w:r>
      <w:r w:rsidR="00954F6E">
        <w:t xml:space="preserve"> on employment</w:t>
      </w:r>
      <w:r w:rsidR="00825BE7">
        <w:t xml:space="preserve"> in the U.S.</w:t>
      </w:r>
      <w:r w:rsidR="00223A6D">
        <w:t xml:space="preserve"> </w:t>
      </w:r>
    </w:p>
    <w:p w14:paraId="750B3CA3" w14:textId="46F3DBF1" w:rsidR="00301948" w:rsidRDefault="003C7BAA" w:rsidP="00213FAA">
      <w:r w:rsidRPr="00602B25">
        <w:rPr>
          <w:b/>
        </w:rPr>
        <w:t>Readings</w:t>
      </w:r>
      <w:r>
        <w:t xml:space="preserve">: </w:t>
      </w:r>
      <w:r w:rsidR="00444620">
        <w:t xml:space="preserve">Klaus Schwab, “The Fourth Industrial Revolution: What It Means and How to Respond”, </w:t>
      </w:r>
      <w:r w:rsidR="00444620" w:rsidRPr="00A10FD3">
        <w:rPr>
          <w:i/>
        </w:rPr>
        <w:t>Foreign Affairs</w:t>
      </w:r>
      <w:r w:rsidR="00444620">
        <w:t>, December 2015</w:t>
      </w:r>
      <w:r w:rsidR="00602B25">
        <w:t xml:space="preserve">; </w:t>
      </w:r>
      <w:r>
        <w:t xml:space="preserve">Shailendra Palvia and Vijay Vemuri, “Forecasts of jobless growth: Facts and Myths”, </w:t>
      </w:r>
      <w:r w:rsidRPr="00A10FD3">
        <w:rPr>
          <w:i/>
        </w:rPr>
        <w:t>Journal of Information Technology Case and Application Research</w:t>
      </w:r>
      <w:r>
        <w:t>, March 2016 p</w:t>
      </w:r>
      <w:r w:rsidR="00602B25">
        <w:t>p.</w:t>
      </w:r>
      <w:r>
        <w:t xml:space="preserve"> 4-10</w:t>
      </w:r>
      <w:r w:rsidR="00602B25">
        <w:t xml:space="preserve">; </w:t>
      </w:r>
      <w:r>
        <w:t xml:space="preserve">James Manyika et al, “A Future That Works: Automation, Employment, and Productivity”, </w:t>
      </w:r>
      <w:r w:rsidRPr="00CA21A5">
        <w:t>McKinsey Global Institute</w:t>
      </w:r>
      <w:r>
        <w:t>, January 2017</w:t>
      </w:r>
    </w:p>
    <w:p w14:paraId="6B7E5B2D" w14:textId="23CD567C" w:rsidR="00213FAA" w:rsidRDefault="009C4C67" w:rsidP="00213FAA">
      <w:r>
        <w:rPr>
          <w:u w:val="single"/>
        </w:rPr>
        <w:t xml:space="preserve">10/10 </w:t>
      </w:r>
      <w:r w:rsidR="00EC59EA">
        <w:rPr>
          <w:u w:val="single"/>
        </w:rPr>
        <w:t xml:space="preserve">Session 4: </w:t>
      </w:r>
      <w:r w:rsidR="00825BE7">
        <w:rPr>
          <w:u w:val="single"/>
        </w:rPr>
        <w:t xml:space="preserve">Legal and Illegal </w:t>
      </w:r>
      <w:r w:rsidR="00213FAA">
        <w:rPr>
          <w:u w:val="single"/>
        </w:rPr>
        <w:t>Immigration</w:t>
      </w:r>
    </w:p>
    <w:p w14:paraId="697CBDAA" w14:textId="3BB5BA84" w:rsidR="00213FAA" w:rsidRDefault="00213FAA" w:rsidP="00213FAA">
      <w:r>
        <w:t xml:space="preserve">Effects of immigration from abroad and migration within; winners and losers from changing the system.  </w:t>
      </w:r>
    </w:p>
    <w:p w14:paraId="65FE9BE3" w14:textId="72DB7580" w:rsidR="00210AF6" w:rsidRDefault="00213FAA" w:rsidP="00602B25">
      <w:pPr>
        <w:rPr>
          <w:rFonts w:eastAsia="Times New Roman" w:cs="Times New Roman"/>
        </w:rPr>
      </w:pPr>
      <w:r w:rsidRPr="00602B25">
        <w:rPr>
          <w:b/>
        </w:rPr>
        <w:t>Readings</w:t>
      </w:r>
      <w:r>
        <w:t xml:space="preserve">: </w:t>
      </w:r>
      <w:r w:rsidR="00BB610C">
        <w:t>George Borjas, “Immigration and the American Worker: A Review of the Academic Literature”, Center for Immigration Studies, April 2013</w:t>
      </w:r>
      <w:r w:rsidR="00602B25">
        <w:t xml:space="preserve">; </w:t>
      </w:r>
      <w:r w:rsidR="00C4413B">
        <w:t xml:space="preserve">Ariel Burstein et al, “Tradability and the Labor-Market Impact of Immigration: Theory and Evidence from the U.S.”, </w:t>
      </w:r>
      <w:r w:rsidR="00EC59EA" w:rsidRPr="00A10FD3">
        <w:rPr>
          <w:i/>
        </w:rPr>
        <w:t>Columbia</w:t>
      </w:r>
      <w:r w:rsidR="00A8463C" w:rsidRPr="00A10FD3">
        <w:rPr>
          <w:i/>
        </w:rPr>
        <w:t xml:space="preserve"> </w:t>
      </w:r>
      <w:r w:rsidR="00825BE7">
        <w:rPr>
          <w:i/>
        </w:rPr>
        <w:t>W</w:t>
      </w:r>
      <w:r w:rsidR="00C4413B" w:rsidRPr="00A10FD3">
        <w:rPr>
          <w:i/>
        </w:rPr>
        <w:t xml:space="preserve">orking </w:t>
      </w:r>
      <w:r w:rsidR="00825BE7">
        <w:rPr>
          <w:i/>
        </w:rPr>
        <w:t>P</w:t>
      </w:r>
      <w:r w:rsidR="00C4413B" w:rsidRPr="00A10FD3">
        <w:rPr>
          <w:i/>
        </w:rPr>
        <w:t>aper</w:t>
      </w:r>
      <w:r w:rsidR="00C4413B">
        <w:t>, April 2017</w:t>
      </w:r>
      <w:r w:rsidR="00602B25">
        <w:t xml:space="preserve">; </w:t>
      </w:r>
      <w:r w:rsidR="002340B8">
        <w:rPr>
          <w:rFonts w:eastAsia="Times New Roman" w:cs="Arial"/>
          <w:color w:val="000000"/>
          <w:shd w:val="clear" w:color="auto" w:fill="FFFFFF"/>
        </w:rPr>
        <w:t>Ping Xu et al, “</w:t>
      </w:r>
      <w:r w:rsidR="002340B8" w:rsidRPr="002340B8">
        <w:rPr>
          <w:rFonts w:eastAsia="Times New Roman" w:cs="Arial"/>
          <w:color w:val="000000"/>
          <w:shd w:val="clear" w:color="auto" w:fill="FFFFFF"/>
        </w:rPr>
        <w:t>Imported Inequality? Immigration and Income Inequality in the American States</w:t>
      </w:r>
      <w:r w:rsidR="002340B8">
        <w:rPr>
          <w:rFonts w:eastAsia="Times New Roman" w:cs="Arial"/>
          <w:color w:val="000000"/>
          <w:shd w:val="clear" w:color="auto" w:fill="FFFFFF"/>
        </w:rPr>
        <w:t>”</w:t>
      </w:r>
      <w:r w:rsidR="002340B8" w:rsidRPr="002340B8">
        <w:rPr>
          <w:rFonts w:eastAsia="Times New Roman" w:cs="Arial"/>
          <w:color w:val="000000"/>
          <w:shd w:val="clear" w:color="auto" w:fill="FFFFFF"/>
        </w:rPr>
        <w:t> </w:t>
      </w:r>
      <w:r w:rsidR="002340B8" w:rsidRPr="00A10FD3">
        <w:rPr>
          <w:rFonts w:eastAsia="Times New Roman" w:cs="Arial"/>
          <w:i/>
          <w:iCs/>
          <w:color w:val="000000"/>
          <w:bdr w:val="none" w:sz="0" w:space="0" w:color="auto" w:frame="1"/>
          <w:shd w:val="clear" w:color="auto" w:fill="FFFFFF"/>
        </w:rPr>
        <w:t>State Politics &amp; Policy Quarterly</w:t>
      </w:r>
      <w:r w:rsidR="002340B8" w:rsidRPr="002340B8">
        <w:rPr>
          <w:rFonts w:eastAsia="Times New Roman" w:cs="Arial"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2340B8">
        <w:rPr>
          <w:rFonts w:eastAsia="Times New Roman" w:cs="Arial"/>
          <w:iCs/>
          <w:color w:val="000000"/>
          <w:bdr w:val="none" w:sz="0" w:space="0" w:color="auto" w:frame="1"/>
          <w:shd w:val="clear" w:color="auto" w:fill="FFFFFF"/>
        </w:rPr>
        <w:t>September 2015, p</w:t>
      </w:r>
      <w:r w:rsidR="00825BE7">
        <w:rPr>
          <w:rFonts w:eastAsia="Times New Roman" w:cs="Arial"/>
          <w:iCs/>
          <w:color w:val="000000"/>
          <w:bdr w:val="none" w:sz="0" w:space="0" w:color="auto" w:frame="1"/>
          <w:shd w:val="clear" w:color="auto" w:fill="FFFFFF"/>
        </w:rPr>
        <w:t>p.</w:t>
      </w:r>
      <w:r w:rsidR="002340B8" w:rsidRPr="002340B8">
        <w:rPr>
          <w:rFonts w:eastAsia="Times New Roman" w:cs="Arial"/>
          <w:color w:val="000000"/>
          <w:shd w:val="clear" w:color="auto" w:fill="FFFFFF"/>
        </w:rPr>
        <w:t xml:space="preserve"> 147-171</w:t>
      </w:r>
    </w:p>
    <w:p w14:paraId="177938A2" w14:textId="429E02C7" w:rsidR="00213FAA" w:rsidRDefault="009C4C67" w:rsidP="00A10FD3">
      <w:r>
        <w:rPr>
          <w:u w:val="single"/>
        </w:rPr>
        <w:t xml:space="preserve">10/31 </w:t>
      </w:r>
      <w:r w:rsidR="00EC59EA">
        <w:rPr>
          <w:u w:val="single"/>
        </w:rPr>
        <w:t xml:space="preserve">Session 5: </w:t>
      </w:r>
      <w:r w:rsidR="00213FAA">
        <w:rPr>
          <w:u w:val="single"/>
        </w:rPr>
        <w:t>Public Policy</w:t>
      </w:r>
      <w:r w:rsidR="00EB0DFB">
        <w:rPr>
          <w:u w:val="single"/>
        </w:rPr>
        <w:t xml:space="preserve"> and Culture</w:t>
      </w:r>
    </w:p>
    <w:p w14:paraId="207E6669" w14:textId="039C3A5B" w:rsidR="00EB0DFB" w:rsidRDefault="00EB0DFB" w:rsidP="00A10FD3">
      <w:r>
        <w:t xml:space="preserve">The role of domestic policies in the dividing of America; </w:t>
      </w:r>
      <w:r w:rsidR="00A85574">
        <w:t>the cultural explanation</w:t>
      </w:r>
      <w:r w:rsidR="00630930">
        <w:t xml:space="preserve"> of populism</w:t>
      </w:r>
      <w:r w:rsidR="00A85574">
        <w:t>.</w:t>
      </w:r>
      <w:r w:rsidR="00213FAA">
        <w:t xml:space="preserve"> </w:t>
      </w:r>
    </w:p>
    <w:p w14:paraId="2C2B8F88" w14:textId="0FA5E41B" w:rsidR="00213FAA" w:rsidRDefault="00213FAA" w:rsidP="00A10FD3">
      <w:pPr>
        <w:rPr>
          <w:u w:val="single"/>
        </w:rPr>
      </w:pPr>
      <w:r w:rsidRPr="0049648F">
        <w:rPr>
          <w:b/>
        </w:rPr>
        <w:t>Readings</w:t>
      </w:r>
      <w:r>
        <w:t>:</w:t>
      </w:r>
      <w:r w:rsidR="00EB0DFB">
        <w:t xml:space="preserve"> </w:t>
      </w:r>
      <w:r w:rsidR="00825BE7">
        <w:t xml:space="preserve">Benjamin M. Friedman, </w:t>
      </w:r>
      <w:r w:rsidR="00825BE7">
        <w:rPr>
          <w:u w:val="single"/>
        </w:rPr>
        <w:t xml:space="preserve">The Moral Consequences of Economic </w:t>
      </w:r>
      <w:r w:rsidR="00825BE7" w:rsidRPr="00825BE7">
        <w:rPr>
          <w:u w:val="single"/>
        </w:rPr>
        <w:t>Growth</w:t>
      </w:r>
      <w:r w:rsidR="00825BE7">
        <w:t xml:space="preserve"> (New York: Random House, 2005), Ch. 16; </w:t>
      </w:r>
      <w:r w:rsidR="00A85574" w:rsidRPr="00825BE7">
        <w:t>Charles</w:t>
      </w:r>
      <w:r w:rsidR="00A85574">
        <w:t xml:space="preserve"> Murray, </w:t>
      </w:r>
      <w:r w:rsidR="00A85574">
        <w:rPr>
          <w:u w:val="single"/>
        </w:rPr>
        <w:t>Coming Apart: The State of White America, 1960-2010</w:t>
      </w:r>
      <w:r w:rsidR="00A85574">
        <w:t xml:space="preserve"> (New York: Random House, 2012), Part III.</w:t>
      </w:r>
      <w:r w:rsidR="00A85574">
        <w:rPr>
          <w:u w:val="single"/>
        </w:rPr>
        <w:t xml:space="preserve"> </w:t>
      </w:r>
    </w:p>
    <w:p w14:paraId="42DD68AE" w14:textId="4305B3A0" w:rsidR="009C4C67" w:rsidRDefault="009C4C67" w:rsidP="00A10FD3">
      <w:r>
        <w:rPr>
          <w:u w:val="single"/>
        </w:rPr>
        <w:t>11/14 Session 6: Conclusion</w:t>
      </w:r>
    </w:p>
    <w:p w14:paraId="1E2E0F87" w14:textId="77777777" w:rsidR="00213FAA" w:rsidRDefault="00213FAA" w:rsidP="00A10FD3"/>
    <w:p w14:paraId="68166D94" w14:textId="77777777" w:rsidR="00213FAA" w:rsidRDefault="00213FAA" w:rsidP="00213FAA"/>
    <w:p w14:paraId="3F76C82B" w14:textId="77777777" w:rsidR="00213FAA" w:rsidRDefault="00213FAA" w:rsidP="00213FAA"/>
    <w:p w14:paraId="4AE9E7B2" w14:textId="77777777" w:rsidR="00213FAA" w:rsidRDefault="00213FAA" w:rsidP="00213FAA">
      <w:pPr>
        <w:ind w:left="360"/>
      </w:pPr>
      <w:r>
        <w:t> </w:t>
      </w:r>
    </w:p>
    <w:p w14:paraId="321DE1B0" w14:textId="77777777" w:rsidR="00BE4759" w:rsidRDefault="00BE4759" w:rsidP="00BE4759"/>
    <w:p w14:paraId="3F67FD12" w14:textId="77777777" w:rsidR="00C21AD9" w:rsidRDefault="00C21AD9" w:rsidP="00BE4759"/>
    <w:p w14:paraId="1364771B" w14:textId="77777777" w:rsidR="001404EB" w:rsidRDefault="001404EB"/>
    <w:p w14:paraId="1039F8F0" w14:textId="77777777" w:rsidR="00162D71" w:rsidRDefault="00162D71"/>
    <w:p w14:paraId="1B0FD686" w14:textId="77777777" w:rsidR="0063295B" w:rsidRDefault="001404EB">
      <w:r>
        <w:t xml:space="preserve"> </w:t>
      </w:r>
    </w:p>
    <w:sectPr w:rsidR="0063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0606"/>
    <w:multiLevelType w:val="hybridMultilevel"/>
    <w:tmpl w:val="E940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150"/>
    <w:multiLevelType w:val="hybridMultilevel"/>
    <w:tmpl w:val="AE88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B7"/>
    <w:multiLevelType w:val="hybridMultilevel"/>
    <w:tmpl w:val="49A8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129"/>
    <w:multiLevelType w:val="hybridMultilevel"/>
    <w:tmpl w:val="A79C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AC79D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B"/>
    <w:rsid w:val="000821A8"/>
    <w:rsid w:val="000C3BC9"/>
    <w:rsid w:val="000D1600"/>
    <w:rsid w:val="000E11A2"/>
    <w:rsid w:val="001404EB"/>
    <w:rsid w:val="00153CC8"/>
    <w:rsid w:val="00162D71"/>
    <w:rsid w:val="001F6C89"/>
    <w:rsid w:val="00210AF6"/>
    <w:rsid w:val="00213FAA"/>
    <w:rsid w:val="0021603A"/>
    <w:rsid w:val="00223A6D"/>
    <w:rsid w:val="00230D2D"/>
    <w:rsid w:val="002340B8"/>
    <w:rsid w:val="002411D0"/>
    <w:rsid w:val="00262C88"/>
    <w:rsid w:val="00292E3E"/>
    <w:rsid w:val="002D404F"/>
    <w:rsid w:val="00301948"/>
    <w:rsid w:val="00312E42"/>
    <w:rsid w:val="003B2A8C"/>
    <w:rsid w:val="003C7BAA"/>
    <w:rsid w:val="003D2D83"/>
    <w:rsid w:val="004318B4"/>
    <w:rsid w:val="00444620"/>
    <w:rsid w:val="004910B6"/>
    <w:rsid w:val="0049175D"/>
    <w:rsid w:val="0049648F"/>
    <w:rsid w:val="004C2160"/>
    <w:rsid w:val="004E37EE"/>
    <w:rsid w:val="00510F9A"/>
    <w:rsid w:val="00513380"/>
    <w:rsid w:val="005963F8"/>
    <w:rsid w:val="00597341"/>
    <w:rsid w:val="00602B25"/>
    <w:rsid w:val="00630930"/>
    <w:rsid w:val="0063295B"/>
    <w:rsid w:val="0064052A"/>
    <w:rsid w:val="0065384A"/>
    <w:rsid w:val="00665DD2"/>
    <w:rsid w:val="006D3E1B"/>
    <w:rsid w:val="006E6595"/>
    <w:rsid w:val="006E728E"/>
    <w:rsid w:val="006F6C5F"/>
    <w:rsid w:val="00723C5E"/>
    <w:rsid w:val="00780C68"/>
    <w:rsid w:val="00792FE0"/>
    <w:rsid w:val="007C6F18"/>
    <w:rsid w:val="008021E5"/>
    <w:rsid w:val="00825BE7"/>
    <w:rsid w:val="00845DE2"/>
    <w:rsid w:val="00860CA6"/>
    <w:rsid w:val="008F24C5"/>
    <w:rsid w:val="008F43E9"/>
    <w:rsid w:val="00942865"/>
    <w:rsid w:val="00954F6E"/>
    <w:rsid w:val="0096243B"/>
    <w:rsid w:val="00970B8F"/>
    <w:rsid w:val="009800B4"/>
    <w:rsid w:val="009C4C67"/>
    <w:rsid w:val="009E6A0A"/>
    <w:rsid w:val="00A10FD3"/>
    <w:rsid w:val="00A20623"/>
    <w:rsid w:val="00A31792"/>
    <w:rsid w:val="00A639C0"/>
    <w:rsid w:val="00A8463C"/>
    <w:rsid w:val="00A85574"/>
    <w:rsid w:val="00B57E91"/>
    <w:rsid w:val="00B861E4"/>
    <w:rsid w:val="00B92198"/>
    <w:rsid w:val="00BA4ED8"/>
    <w:rsid w:val="00BB610C"/>
    <w:rsid w:val="00BE4759"/>
    <w:rsid w:val="00C21AD9"/>
    <w:rsid w:val="00C4413B"/>
    <w:rsid w:val="00C63354"/>
    <w:rsid w:val="00C65CDC"/>
    <w:rsid w:val="00CA21A5"/>
    <w:rsid w:val="00D10C75"/>
    <w:rsid w:val="00D85ACC"/>
    <w:rsid w:val="00D912B4"/>
    <w:rsid w:val="00D94E06"/>
    <w:rsid w:val="00D96C33"/>
    <w:rsid w:val="00DB2EB4"/>
    <w:rsid w:val="00E61B3C"/>
    <w:rsid w:val="00E6274F"/>
    <w:rsid w:val="00E64C74"/>
    <w:rsid w:val="00EA69A6"/>
    <w:rsid w:val="00EB0DFB"/>
    <w:rsid w:val="00EB57E1"/>
    <w:rsid w:val="00EC59EA"/>
    <w:rsid w:val="00EE2ABD"/>
    <w:rsid w:val="00EE5585"/>
    <w:rsid w:val="00F30985"/>
    <w:rsid w:val="00F55321"/>
    <w:rsid w:val="00F81A37"/>
    <w:rsid w:val="00FD0B38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8360"/>
  <w15:chartTrackingRefBased/>
  <w15:docId w15:val="{8BDF317C-0324-41F2-A2A4-62A9AFFA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B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2ABD"/>
  </w:style>
  <w:style w:type="character" w:styleId="Emphasis">
    <w:name w:val="Emphasis"/>
    <w:basedOn w:val="DefaultParagraphFont"/>
    <w:uiPriority w:val="20"/>
    <w:qFormat/>
    <w:rsid w:val="002340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2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146/annurev-economics-080315-015041" TargetMode="External"/><Relationship Id="rId5" Type="http://schemas.openxmlformats.org/officeDocument/2006/relationships/hyperlink" Target="mailto:rdh3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Raymond</dc:creator>
  <cp:keywords/>
  <dc:description/>
  <cp:lastModifiedBy>Conaughty, Marin</cp:lastModifiedBy>
  <cp:revision>2</cp:revision>
  <cp:lastPrinted>2017-05-11T18:34:00Z</cp:lastPrinted>
  <dcterms:created xsi:type="dcterms:W3CDTF">2017-07-07T19:20:00Z</dcterms:created>
  <dcterms:modified xsi:type="dcterms:W3CDTF">2017-07-07T19:20:00Z</dcterms:modified>
</cp:coreProperties>
</file>