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4537B4B8" w:rsidR="00535F4E" w:rsidRDefault="00E761C6" w:rsidP="00485E71">
      <w:pPr>
        <w:spacing w:after="120"/>
        <w:jc w:val="center"/>
        <w:outlineLvl w:val="0"/>
        <w:rPr>
          <w:b/>
          <w:sz w:val="28"/>
          <w:szCs w:val="28"/>
        </w:rPr>
      </w:pPr>
      <w:r>
        <w:rPr>
          <w:b/>
          <w:sz w:val="28"/>
          <w:szCs w:val="28"/>
        </w:rPr>
        <w:lastRenderedPageBreak/>
        <w:t>CLIMATE</w:t>
      </w:r>
      <w:r w:rsidR="006D66F2">
        <w:rPr>
          <w:b/>
          <w:sz w:val="28"/>
          <w:szCs w:val="28"/>
        </w:rPr>
        <w:t xml:space="preserve"> FINANCE</w:t>
      </w:r>
      <w:r w:rsidR="00291E97">
        <w:rPr>
          <w:b/>
          <w:sz w:val="28"/>
          <w:szCs w:val="28"/>
        </w:rPr>
        <w:t xml:space="preserve"> (B8363)</w:t>
      </w:r>
    </w:p>
    <w:p w14:paraId="0E61B8E4" w14:textId="1A5CF75A" w:rsidR="00535F4E" w:rsidRPr="00535F4E" w:rsidRDefault="004D6417" w:rsidP="00485E71">
      <w:pPr>
        <w:spacing w:after="120"/>
        <w:jc w:val="center"/>
        <w:rPr>
          <w:b/>
          <w:sz w:val="28"/>
          <w:szCs w:val="28"/>
        </w:rPr>
      </w:pPr>
      <w:r>
        <w:rPr>
          <w:b/>
          <w:sz w:val="28"/>
          <w:szCs w:val="28"/>
        </w:rPr>
        <w:t>August Block Week</w:t>
      </w:r>
      <w:r w:rsidR="000D4C04">
        <w:rPr>
          <w:b/>
          <w:sz w:val="28"/>
          <w:szCs w:val="28"/>
        </w:rPr>
        <w:t xml:space="preserve"> 2017</w:t>
      </w:r>
    </w:p>
    <w:p w14:paraId="55FEAB83" w14:textId="77777777" w:rsidR="00A03C4F" w:rsidRDefault="00A03C4F" w:rsidP="00485E71">
      <w:pPr>
        <w:spacing w:after="120"/>
      </w:pPr>
      <w:r w:rsidRPr="00A03C4F">
        <w:t xml:space="preserve">Professor Bruce Usher </w:t>
      </w:r>
    </w:p>
    <w:p w14:paraId="2606B2A2" w14:textId="7F881E9C" w:rsidR="00A03C4F" w:rsidRDefault="00B5465D" w:rsidP="00485E71">
      <w:pPr>
        <w:spacing w:after="120"/>
      </w:pPr>
      <w:r>
        <w:t>Uris Hall 316A</w:t>
      </w:r>
    </w:p>
    <w:p w14:paraId="69FFB5DC" w14:textId="4E08757F" w:rsidR="00A03C4F" w:rsidRDefault="00A03C4F" w:rsidP="00485E71">
      <w:pPr>
        <w:spacing w:after="120"/>
      </w:pPr>
      <w:r>
        <w:t xml:space="preserve">212 854 </w:t>
      </w:r>
      <w:r w:rsidR="00B5465D">
        <w:t>7631</w:t>
      </w:r>
      <w:r>
        <w:t xml:space="preserve"> / bmu2001@</w:t>
      </w:r>
      <w:r w:rsidR="00B5465D">
        <w:t>gsb.</w:t>
      </w:r>
      <w:r>
        <w:t>columbia.edu</w:t>
      </w:r>
    </w:p>
    <w:p w14:paraId="11F09DEE" w14:textId="6BA3C03C" w:rsidR="00934BFC" w:rsidRDefault="00A03C4F" w:rsidP="00485E71">
      <w:pPr>
        <w:spacing w:after="120"/>
      </w:pPr>
      <w:r>
        <w:t>Off</w:t>
      </w:r>
      <w:r w:rsidR="00B5465D">
        <w:t xml:space="preserve">ice Hours: By appointment only </w:t>
      </w:r>
    </w:p>
    <w:p w14:paraId="56E7613E" w14:textId="77777777" w:rsidR="00535F4E" w:rsidRDefault="00535F4E" w:rsidP="00485E71">
      <w:pPr>
        <w:spacing w:after="120"/>
        <w:sectPr w:rsidR="00535F4E" w:rsidSect="00535F4E">
          <w:type w:val="continuous"/>
          <w:pgSz w:w="12240" w:h="15840"/>
          <w:pgMar w:top="1440" w:right="720" w:bottom="1440" w:left="720" w:header="720" w:footer="720" w:gutter="0"/>
          <w:cols w:space="720"/>
          <w:docGrid w:linePitch="360"/>
        </w:sectPr>
      </w:pPr>
    </w:p>
    <w:p w14:paraId="058A60B1"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4E93710B" w14:textId="18DA273C" w:rsidR="00E761C6" w:rsidRPr="00E761C6" w:rsidRDefault="00485E71" w:rsidP="004D6417">
      <w:pPr>
        <w:spacing w:after="0"/>
        <w:rPr>
          <w:rFonts w:cs="Arial"/>
        </w:rPr>
      </w:pPr>
      <w:r>
        <w:rPr>
          <w:rFonts w:cs="Arial"/>
        </w:rPr>
        <w:t>This</w:t>
      </w:r>
      <w:r w:rsidR="00E761C6" w:rsidRPr="00E761C6">
        <w:rPr>
          <w:rFonts w:cs="Arial"/>
        </w:rPr>
        <w:t xml:space="preserve"> course was previously </w:t>
      </w:r>
      <w:r w:rsidR="00E761C6">
        <w:rPr>
          <w:rFonts w:cs="Arial"/>
        </w:rPr>
        <w:t>called Carbon Finance. The course content has been updated, but</w:t>
      </w:r>
      <w:r>
        <w:rPr>
          <w:rFonts w:cs="Arial"/>
        </w:rPr>
        <w:t xml:space="preserve"> </w:t>
      </w:r>
      <w:r w:rsidR="00E761C6">
        <w:rPr>
          <w:rFonts w:cs="Arial"/>
        </w:rPr>
        <w:t xml:space="preserve">is otherwise the same </w:t>
      </w:r>
      <w:r>
        <w:rPr>
          <w:rFonts w:cs="Arial"/>
        </w:rPr>
        <w:t>course.</w:t>
      </w:r>
    </w:p>
    <w:p w14:paraId="0964960E" w14:textId="77777777" w:rsidR="00E761C6" w:rsidRDefault="00E761C6" w:rsidP="004D6417">
      <w:pPr>
        <w:spacing w:after="0"/>
        <w:rPr>
          <w:rFonts w:cs="Arial"/>
          <w:b/>
        </w:rPr>
      </w:pPr>
    </w:p>
    <w:p w14:paraId="0C7C92CB" w14:textId="451A6C45" w:rsidR="004D6417" w:rsidRPr="004D6417" w:rsidRDefault="004D6417" w:rsidP="001239A2">
      <w:pPr>
        <w:spacing w:after="0"/>
        <w:outlineLvl w:val="0"/>
        <w:rPr>
          <w:rFonts w:cs="Arial"/>
          <w:b/>
        </w:rPr>
      </w:pPr>
      <w:r>
        <w:rPr>
          <w:rFonts w:cs="Arial"/>
          <w:b/>
        </w:rPr>
        <w:t>Class schedule</w:t>
      </w:r>
    </w:p>
    <w:p w14:paraId="3E720CD7" w14:textId="7FCE080B" w:rsidR="004D6417" w:rsidRDefault="00E761C6" w:rsidP="004D6417">
      <w:pPr>
        <w:spacing w:after="0"/>
        <w:rPr>
          <w:rFonts w:cs="Arial"/>
        </w:rPr>
      </w:pPr>
      <w:r>
        <w:rPr>
          <w:rFonts w:cs="Arial"/>
        </w:rPr>
        <w:t>August 28</w:t>
      </w:r>
      <w:r w:rsidR="004D6417" w:rsidRPr="004D6417">
        <w:rPr>
          <w:rFonts w:cs="Arial"/>
          <w:vertAlign w:val="superscript"/>
        </w:rPr>
        <w:t>th</w:t>
      </w:r>
      <w:r>
        <w:rPr>
          <w:rFonts w:cs="Arial"/>
        </w:rPr>
        <w:t xml:space="preserve"> and 29</w:t>
      </w:r>
      <w:r w:rsidR="004D6417" w:rsidRPr="004D6417">
        <w:rPr>
          <w:rFonts w:cs="Arial"/>
          <w:vertAlign w:val="superscript"/>
        </w:rPr>
        <w:t>th</w:t>
      </w:r>
      <w:r w:rsidR="004D6417">
        <w:rPr>
          <w:rFonts w:cs="Arial"/>
        </w:rPr>
        <w:t>: 9:00 am – 6:00 pm with two 15-minute breaks and a one-hour lunch break.</w:t>
      </w:r>
    </w:p>
    <w:p w14:paraId="709BC60C" w14:textId="1F0CF158" w:rsidR="00A24C63" w:rsidRDefault="00E761C6" w:rsidP="004D6417">
      <w:pPr>
        <w:spacing w:after="0"/>
        <w:rPr>
          <w:rFonts w:cs="Arial"/>
        </w:rPr>
      </w:pPr>
      <w:r>
        <w:rPr>
          <w:rFonts w:cs="Arial"/>
        </w:rPr>
        <w:t>August 30</w:t>
      </w:r>
      <w:r w:rsidRPr="00E761C6">
        <w:rPr>
          <w:rFonts w:cs="Arial"/>
          <w:vertAlign w:val="superscript"/>
        </w:rPr>
        <w:t>th</w:t>
      </w:r>
      <w:r>
        <w:rPr>
          <w:rFonts w:cs="Arial"/>
        </w:rPr>
        <w:t xml:space="preserve">: </w:t>
      </w:r>
      <w:r w:rsidR="004D6417">
        <w:rPr>
          <w:rFonts w:cs="Arial"/>
        </w:rPr>
        <w:t>9:00 am – 12:15 pm with one 15-minute break.</w:t>
      </w:r>
      <w:r w:rsidR="00B5465D">
        <w:rPr>
          <w:rFonts w:cs="Arial"/>
        </w:rPr>
        <w:t xml:space="preserve"> </w:t>
      </w:r>
    </w:p>
    <w:p w14:paraId="3DF19A9D" w14:textId="229042C1" w:rsidR="004D6417" w:rsidRDefault="00AF083B" w:rsidP="00485E71">
      <w:pPr>
        <w:spacing w:after="0"/>
        <w:rPr>
          <w:rFonts w:cs="Arial"/>
        </w:rPr>
      </w:pPr>
      <w:r>
        <w:rPr>
          <w:rFonts w:cs="Arial"/>
        </w:rPr>
        <w:t xml:space="preserve">All classes are in Uris 326. </w:t>
      </w:r>
    </w:p>
    <w:p w14:paraId="135DB35E" w14:textId="77777777" w:rsidR="00485E71" w:rsidRPr="00485E71" w:rsidRDefault="00485E71" w:rsidP="00485E71">
      <w:pPr>
        <w:spacing w:after="0"/>
        <w:rPr>
          <w:rFonts w:cs="Arial"/>
        </w:rPr>
      </w:pPr>
    </w:p>
    <w:p w14:paraId="28AC1F9F" w14:textId="77777777" w:rsidR="00934BFC" w:rsidRPr="009E20D4" w:rsidRDefault="00934BFC" w:rsidP="001239A2">
      <w:pPr>
        <w:outlineLvl w:val="0"/>
        <w:rPr>
          <w:b/>
        </w:rPr>
      </w:pPr>
      <w:r w:rsidRPr="009E20D4">
        <w:rPr>
          <w:b/>
        </w:rPr>
        <w:t>REQUIRED COURSE MATERIAL</w:t>
      </w:r>
    </w:p>
    <w:p w14:paraId="6E45EEE0" w14:textId="332137E4" w:rsidR="00A03C4F" w:rsidRPr="009E20D4" w:rsidRDefault="006D66F2" w:rsidP="00A03C4F">
      <w:pPr>
        <w:spacing w:after="0"/>
      </w:pPr>
      <w:r w:rsidRPr="009E20D4">
        <w:t xml:space="preserve">The </w:t>
      </w:r>
      <w:r w:rsidR="00373142">
        <w:t>Climate</w:t>
      </w:r>
      <w:r w:rsidRPr="009E20D4">
        <w:t xml:space="preserve"> Finance</w:t>
      </w:r>
      <w:r w:rsidR="00A03C4F" w:rsidRPr="009E20D4">
        <w:t xml:space="preserve"> course utilizes the following cases, articles and background notes:</w:t>
      </w:r>
    </w:p>
    <w:p w14:paraId="0BE9F898" w14:textId="32C88D96" w:rsidR="00195398" w:rsidRPr="00C57D07" w:rsidRDefault="00195398" w:rsidP="001239A2">
      <w:pPr>
        <w:spacing w:after="0"/>
        <w:ind w:firstLine="720"/>
        <w:outlineLvl w:val="0"/>
        <w:rPr>
          <w:rFonts w:cs="Arial"/>
        </w:rPr>
      </w:pPr>
      <w:r w:rsidRPr="004D6ED5">
        <w:rPr>
          <w:rFonts w:cs="Arial"/>
        </w:rPr>
        <w:t xml:space="preserve">Introduction </w:t>
      </w:r>
      <w:r w:rsidRPr="00C57D07">
        <w:rPr>
          <w:rFonts w:cs="Arial"/>
        </w:rPr>
        <w:t xml:space="preserve">to </w:t>
      </w:r>
      <w:r w:rsidR="001239A2">
        <w:rPr>
          <w:rFonts w:cs="Arial"/>
        </w:rPr>
        <w:t>Climate</w:t>
      </w:r>
      <w:r w:rsidRPr="00C57D07">
        <w:rPr>
          <w:rFonts w:cs="Arial"/>
        </w:rPr>
        <w:t xml:space="preserve"> Finance</w:t>
      </w:r>
    </w:p>
    <w:p w14:paraId="5DB1053E" w14:textId="496EFFB1" w:rsidR="00C57D07" w:rsidRPr="00C57D07" w:rsidRDefault="00C57D07" w:rsidP="00C57D07">
      <w:pPr>
        <w:numPr>
          <w:ilvl w:val="1"/>
          <w:numId w:val="18"/>
        </w:numPr>
        <w:spacing w:after="0"/>
        <w:rPr>
          <w:rFonts w:cs="Arial"/>
        </w:rPr>
      </w:pPr>
      <w:r w:rsidRPr="00C57D07">
        <w:rPr>
          <w:rFonts w:cs="Arial"/>
        </w:rPr>
        <w:t xml:space="preserve">Speeding Ahead to a Better Place </w:t>
      </w:r>
    </w:p>
    <w:p w14:paraId="0DE11567" w14:textId="5D240209" w:rsidR="00C57D07" w:rsidRPr="00485E71" w:rsidRDefault="00485E71" w:rsidP="00C57D07">
      <w:pPr>
        <w:numPr>
          <w:ilvl w:val="1"/>
          <w:numId w:val="18"/>
        </w:numPr>
        <w:spacing w:after="0"/>
        <w:rPr>
          <w:rFonts w:cs="Arial"/>
        </w:rPr>
      </w:pPr>
      <w:r w:rsidRPr="00485E71">
        <w:rPr>
          <w:rFonts w:cs="Arial"/>
        </w:rPr>
        <w:t>Tesla Motors</w:t>
      </w:r>
    </w:p>
    <w:p w14:paraId="7BEA29C9" w14:textId="74BAE781" w:rsidR="00195398" w:rsidRPr="00C57D07" w:rsidRDefault="00195398" w:rsidP="001239A2">
      <w:pPr>
        <w:spacing w:after="0"/>
        <w:ind w:firstLine="720"/>
        <w:outlineLvl w:val="0"/>
        <w:rPr>
          <w:rFonts w:cs="Arial"/>
        </w:rPr>
      </w:pPr>
      <w:r w:rsidRPr="00C57D07">
        <w:rPr>
          <w:rFonts w:cs="Arial"/>
        </w:rPr>
        <w:t>Emis</w:t>
      </w:r>
      <w:r w:rsidR="00291E97" w:rsidRPr="00C57D07">
        <w:rPr>
          <w:rFonts w:cs="Arial"/>
        </w:rPr>
        <w:t>sions Trading</w:t>
      </w:r>
    </w:p>
    <w:p w14:paraId="3966CE41" w14:textId="5E976F6E" w:rsidR="00195398" w:rsidRPr="00D56A7C" w:rsidRDefault="00195398" w:rsidP="00C57D07">
      <w:pPr>
        <w:numPr>
          <w:ilvl w:val="0"/>
          <w:numId w:val="22"/>
        </w:numPr>
        <w:spacing w:after="0"/>
        <w:rPr>
          <w:rFonts w:cs="Arial"/>
        </w:rPr>
      </w:pPr>
      <w:r w:rsidRPr="00D56A7C">
        <w:rPr>
          <w:rFonts w:cs="Arial"/>
        </w:rPr>
        <w:t>International Ca</w:t>
      </w:r>
      <w:r w:rsidR="00485E71">
        <w:rPr>
          <w:rFonts w:cs="Arial"/>
        </w:rPr>
        <w:t xml:space="preserve">rbon Finance and EcoSecurities </w:t>
      </w:r>
    </w:p>
    <w:p w14:paraId="756B59BE" w14:textId="33F51670" w:rsidR="00195398" w:rsidRPr="00D56A7C" w:rsidRDefault="00D56A7C" w:rsidP="00C57D07">
      <w:pPr>
        <w:numPr>
          <w:ilvl w:val="0"/>
          <w:numId w:val="22"/>
        </w:numPr>
        <w:spacing w:after="0"/>
        <w:rPr>
          <w:rFonts w:cs="Arial"/>
        </w:rPr>
      </w:pPr>
      <w:r w:rsidRPr="00D56A7C">
        <w:rPr>
          <w:rFonts w:cs="Arial"/>
        </w:rPr>
        <w:t>American Electric Power: In</w:t>
      </w:r>
      <w:r w:rsidR="00485E71">
        <w:rPr>
          <w:rFonts w:cs="Arial"/>
        </w:rPr>
        <w:t xml:space="preserve">vesting in Forest Conservation </w:t>
      </w:r>
      <w:r w:rsidR="00195398" w:rsidRPr="00D56A7C">
        <w:rPr>
          <w:rFonts w:cs="Arial"/>
        </w:rPr>
        <w:t xml:space="preserve"> </w:t>
      </w:r>
    </w:p>
    <w:p w14:paraId="778C9AFE" w14:textId="7B1FB769" w:rsidR="00E43815" w:rsidRPr="00D56A7C" w:rsidRDefault="00E43815" w:rsidP="001239A2">
      <w:pPr>
        <w:spacing w:after="0"/>
        <w:ind w:left="-288" w:firstLine="1008"/>
        <w:outlineLvl w:val="0"/>
        <w:rPr>
          <w:rFonts w:cs="Arial"/>
        </w:rPr>
      </w:pPr>
      <w:r w:rsidRPr="00D56A7C">
        <w:rPr>
          <w:rFonts w:cs="Arial"/>
        </w:rPr>
        <w:t xml:space="preserve">Financing Renewable Energy </w:t>
      </w:r>
      <w:r w:rsidR="002F0E32">
        <w:rPr>
          <w:rFonts w:cs="Arial"/>
        </w:rPr>
        <w:t>Projects - Wind</w:t>
      </w:r>
    </w:p>
    <w:p w14:paraId="6822F596" w14:textId="6ACB71A7" w:rsidR="00E43815" w:rsidRPr="00D56A7C" w:rsidRDefault="00485E71" w:rsidP="00E43815">
      <w:pPr>
        <w:numPr>
          <w:ilvl w:val="1"/>
          <w:numId w:val="21"/>
        </w:numPr>
        <w:spacing w:after="0"/>
        <w:contextualSpacing/>
        <w:rPr>
          <w:rFonts w:cs="Arial"/>
        </w:rPr>
      </w:pPr>
      <w:r>
        <w:rPr>
          <w:rFonts w:cs="Arial"/>
        </w:rPr>
        <w:t xml:space="preserve">The Jersey-Atlantic Wind Farm </w:t>
      </w:r>
    </w:p>
    <w:p w14:paraId="325EC3E3" w14:textId="0ACC32EE" w:rsidR="00195398" w:rsidRPr="00D56A7C" w:rsidRDefault="00195398" w:rsidP="001239A2">
      <w:pPr>
        <w:spacing w:after="0"/>
        <w:ind w:firstLine="720"/>
        <w:outlineLvl w:val="0"/>
        <w:rPr>
          <w:rFonts w:cs="Arial"/>
        </w:rPr>
      </w:pPr>
      <w:r w:rsidRPr="00D56A7C">
        <w:rPr>
          <w:rFonts w:cs="Arial"/>
        </w:rPr>
        <w:t xml:space="preserve">Financing </w:t>
      </w:r>
      <w:r w:rsidR="00373142">
        <w:rPr>
          <w:rFonts w:cs="Arial"/>
        </w:rPr>
        <w:t xml:space="preserve">Renewable Energy </w:t>
      </w:r>
      <w:r w:rsidR="002F0E32">
        <w:rPr>
          <w:rFonts w:cs="Arial"/>
        </w:rPr>
        <w:t>Projects - Solar</w:t>
      </w:r>
    </w:p>
    <w:p w14:paraId="298C3968" w14:textId="394BD3C4" w:rsidR="00195398" w:rsidRPr="00485E71" w:rsidRDefault="00485E71" w:rsidP="00C57D07">
      <w:pPr>
        <w:numPr>
          <w:ilvl w:val="0"/>
          <w:numId w:val="20"/>
        </w:numPr>
        <w:spacing w:after="0"/>
        <w:rPr>
          <w:rFonts w:cs="Arial"/>
        </w:rPr>
      </w:pPr>
      <w:r w:rsidRPr="00485E71">
        <w:rPr>
          <w:rFonts w:cs="Arial"/>
        </w:rPr>
        <w:t xml:space="preserve">Keystone Solar </w:t>
      </w:r>
    </w:p>
    <w:p w14:paraId="56CA962C" w14:textId="75880F89" w:rsidR="002F0E32" w:rsidRPr="000E265A" w:rsidRDefault="002F0E32" w:rsidP="002F0E32">
      <w:pPr>
        <w:spacing w:after="0"/>
        <w:ind w:left="720"/>
        <w:rPr>
          <w:rFonts w:cs="Arial"/>
        </w:rPr>
      </w:pPr>
      <w:r w:rsidRPr="000E265A">
        <w:rPr>
          <w:rFonts w:cs="Arial"/>
        </w:rPr>
        <w:t>Storage</w:t>
      </w:r>
    </w:p>
    <w:p w14:paraId="3553AAF3" w14:textId="410C5F85" w:rsidR="002F0E32" w:rsidRPr="000E265A" w:rsidRDefault="000E265A" w:rsidP="000E265A">
      <w:pPr>
        <w:pStyle w:val="ListParagraph"/>
        <w:numPr>
          <w:ilvl w:val="1"/>
          <w:numId w:val="18"/>
        </w:numPr>
        <w:spacing w:after="0" w:line="240" w:lineRule="auto"/>
        <w:contextualSpacing w:val="0"/>
        <w:rPr>
          <w:rFonts w:cs="Arial"/>
        </w:rPr>
      </w:pPr>
      <w:r w:rsidRPr="009F5311">
        <w:rPr>
          <w:rFonts w:cs="Arial"/>
        </w:rPr>
        <w:t>Lazard’s Levelized Cost of Storage Analysis 2.0</w:t>
      </w:r>
      <w:r>
        <w:rPr>
          <w:rFonts w:cs="Arial"/>
        </w:rPr>
        <w:t>:</w:t>
      </w:r>
      <w:r w:rsidRPr="009F5311">
        <w:rPr>
          <w:rFonts w:cs="Arial"/>
        </w:rPr>
        <w:t xml:space="preserve"> Key Findings</w:t>
      </w:r>
    </w:p>
    <w:p w14:paraId="34EFFB4A" w14:textId="7FC8E9CF" w:rsidR="002F0E32" w:rsidRPr="002F0E32" w:rsidRDefault="002F0E32" w:rsidP="002F0E32">
      <w:pPr>
        <w:spacing w:after="0"/>
        <w:ind w:left="720"/>
        <w:rPr>
          <w:rFonts w:cs="Arial"/>
        </w:rPr>
      </w:pPr>
      <w:r w:rsidRPr="002F0E32">
        <w:rPr>
          <w:rFonts w:cs="Arial"/>
        </w:rPr>
        <w:t>Financing Renewable Energy Companies</w:t>
      </w:r>
    </w:p>
    <w:p w14:paraId="5E0D4EE3" w14:textId="77777777" w:rsidR="002F0E32" w:rsidRDefault="002F0E32" w:rsidP="002F0E32">
      <w:pPr>
        <w:numPr>
          <w:ilvl w:val="0"/>
          <w:numId w:val="20"/>
        </w:numPr>
        <w:spacing w:after="0"/>
        <w:rPr>
          <w:rFonts w:cs="Arial"/>
        </w:rPr>
      </w:pPr>
      <w:r w:rsidRPr="00D56A7C">
        <w:rPr>
          <w:rFonts w:cs="Arial"/>
        </w:rPr>
        <w:t xml:space="preserve">Khosla Ventures: Biofuels Strategy (HBS 809-004) </w:t>
      </w:r>
    </w:p>
    <w:p w14:paraId="03BB763C" w14:textId="3D65171C" w:rsidR="002F0E32" w:rsidRPr="00485E71" w:rsidRDefault="002F0E32" w:rsidP="00485E71">
      <w:pPr>
        <w:numPr>
          <w:ilvl w:val="0"/>
          <w:numId w:val="20"/>
        </w:numPr>
        <w:spacing w:after="0"/>
        <w:rPr>
          <w:rFonts w:cs="Arial"/>
        </w:rPr>
      </w:pPr>
      <w:r w:rsidRPr="002F0E32">
        <w:rPr>
          <w:rFonts w:cs="Arial"/>
        </w:rPr>
        <w:t>Pattern Energy (Columbia 160308)</w:t>
      </w:r>
      <w:r>
        <w:rPr>
          <w:rFonts w:cs="Arial"/>
        </w:rPr>
        <w:t xml:space="preserve"> / UK Green Bank</w:t>
      </w:r>
    </w:p>
    <w:p w14:paraId="459EF24D" w14:textId="7DC257EC" w:rsidR="00E43815" w:rsidRPr="00D56A7C" w:rsidRDefault="00E43815" w:rsidP="001239A2">
      <w:pPr>
        <w:spacing w:after="0" w:line="240" w:lineRule="auto"/>
        <w:ind w:left="720"/>
        <w:outlineLvl w:val="0"/>
        <w:rPr>
          <w:rFonts w:cs="Arial"/>
        </w:rPr>
      </w:pPr>
      <w:r w:rsidRPr="00D56A7C">
        <w:rPr>
          <w:rFonts w:cs="Arial"/>
        </w:rPr>
        <w:t>Carbon Capture and Store</w:t>
      </w:r>
    </w:p>
    <w:p w14:paraId="76E8622D" w14:textId="77777777" w:rsidR="00373142" w:rsidRPr="00E61B8B" w:rsidRDefault="00373142" w:rsidP="00373142">
      <w:pPr>
        <w:numPr>
          <w:ilvl w:val="0"/>
          <w:numId w:val="22"/>
        </w:numPr>
        <w:spacing w:after="0"/>
        <w:rPr>
          <w:rFonts w:cs="Arial"/>
        </w:rPr>
      </w:pPr>
      <w:r w:rsidRPr="005F2F0D">
        <w:rPr>
          <w:rFonts w:cs="Arial"/>
        </w:rPr>
        <w:t>A</w:t>
      </w:r>
      <w:r>
        <w:rPr>
          <w:rFonts w:cs="Arial"/>
        </w:rPr>
        <w:t xml:space="preserve">EP: Carbon Capture and Storage </w:t>
      </w:r>
    </w:p>
    <w:p w14:paraId="6B08B67C" w14:textId="4232735D" w:rsidR="00C57D07" w:rsidRPr="00C57D07" w:rsidRDefault="00C57D07" w:rsidP="001239A2">
      <w:pPr>
        <w:spacing w:after="0"/>
        <w:outlineLvl w:val="0"/>
        <w:rPr>
          <w:rFonts w:cs="Arial"/>
        </w:rPr>
      </w:pPr>
      <w:r w:rsidRPr="00C57D07">
        <w:rPr>
          <w:rFonts w:cs="Arial"/>
        </w:rPr>
        <w:tab/>
        <w:t xml:space="preserve">Socially Responsible Investing </w:t>
      </w:r>
    </w:p>
    <w:p w14:paraId="3CB16A66" w14:textId="77777777" w:rsidR="00E43815" w:rsidRDefault="00B5465D" w:rsidP="00E43815">
      <w:pPr>
        <w:pStyle w:val="ListParagraph"/>
        <w:numPr>
          <w:ilvl w:val="0"/>
          <w:numId w:val="27"/>
        </w:numPr>
        <w:tabs>
          <w:tab w:val="left" w:pos="1440"/>
        </w:tabs>
        <w:spacing w:after="0"/>
        <w:rPr>
          <w:rFonts w:cs="Arial"/>
        </w:rPr>
      </w:pPr>
      <w:r w:rsidRPr="005F4004">
        <w:rPr>
          <w:rFonts w:cs="Arial"/>
        </w:rPr>
        <w:t>Stanford Dumps Coal (Columbia 150307)</w:t>
      </w:r>
    </w:p>
    <w:p w14:paraId="5752B5C5" w14:textId="77777777" w:rsidR="00E43815" w:rsidRDefault="00E43815" w:rsidP="00934BFC">
      <w:pPr>
        <w:rPr>
          <w:b/>
        </w:rPr>
      </w:pPr>
    </w:p>
    <w:p w14:paraId="3C0CB446" w14:textId="77777777" w:rsidR="00934BFC" w:rsidRPr="009E20D4" w:rsidRDefault="00934BFC" w:rsidP="001239A2">
      <w:pPr>
        <w:outlineLvl w:val="0"/>
        <w:rPr>
          <w:b/>
        </w:rPr>
      </w:pPr>
      <w:r w:rsidRPr="009E20D4">
        <w:rPr>
          <w:b/>
        </w:rPr>
        <w:t>REQUIRED PREREQUISITES AND CONNECTION TO THE CORE</w:t>
      </w:r>
    </w:p>
    <w:p w14:paraId="4EE0F813" w14:textId="4919296C" w:rsidR="009A7E3A" w:rsidRPr="009E20D4" w:rsidRDefault="00A03C4F" w:rsidP="00A03C4F">
      <w:r w:rsidRPr="009E20D4">
        <w:t xml:space="preserve">Students must have completed or be concurrently enrolled in </w:t>
      </w:r>
      <w:r w:rsidR="00FF642F" w:rsidRPr="009E20D4">
        <w:t>B8306</w:t>
      </w:r>
      <w:r w:rsidRPr="009E20D4">
        <w:t xml:space="preserve"> - Capital markets and investments. </w:t>
      </w:r>
    </w:p>
    <w:p w14:paraId="3A3F8FEC" w14:textId="77777777" w:rsidR="00A03C4F" w:rsidRPr="009E20D4" w:rsidRDefault="00A03C4F" w:rsidP="00A03C4F">
      <w:r w:rsidRPr="009E20D4">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9E20D4" w14:paraId="1214A308" w14:textId="77777777" w:rsidTr="00E3533D">
        <w:tc>
          <w:tcPr>
            <w:tcW w:w="2898" w:type="dxa"/>
          </w:tcPr>
          <w:p w14:paraId="33812D7F" w14:textId="77777777" w:rsidR="00573C56" w:rsidRPr="009E20D4" w:rsidRDefault="00573C56" w:rsidP="00E3533D">
            <w:pPr>
              <w:rPr>
                <w:b/>
              </w:rPr>
            </w:pPr>
            <w:r w:rsidRPr="009E20D4">
              <w:rPr>
                <w:b/>
              </w:rPr>
              <w:t>Core Course</w:t>
            </w:r>
          </w:p>
        </w:tc>
        <w:tc>
          <w:tcPr>
            <w:tcW w:w="6678" w:type="dxa"/>
          </w:tcPr>
          <w:p w14:paraId="7DBB3607" w14:textId="77777777" w:rsidR="00573C56" w:rsidRPr="009E20D4" w:rsidRDefault="00573C56" w:rsidP="00E3533D">
            <w:pPr>
              <w:rPr>
                <w:b/>
              </w:rPr>
            </w:pPr>
            <w:r w:rsidRPr="009E20D4">
              <w:rPr>
                <w:b/>
              </w:rPr>
              <w:t>Connection with Core</w:t>
            </w:r>
          </w:p>
        </w:tc>
      </w:tr>
      <w:tr w:rsidR="00A03C4F" w:rsidRPr="009E20D4" w14:paraId="1E7494FE" w14:textId="77777777" w:rsidTr="00E3533D">
        <w:tc>
          <w:tcPr>
            <w:tcW w:w="2898" w:type="dxa"/>
          </w:tcPr>
          <w:p w14:paraId="3CBF2061" w14:textId="77777777" w:rsidR="00A03C4F" w:rsidRPr="009E20D4" w:rsidRDefault="00A03C4F" w:rsidP="00E3533D">
            <w:r w:rsidRPr="009E20D4">
              <w:t>Corporate Finance</w:t>
            </w:r>
          </w:p>
        </w:tc>
        <w:tc>
          <w:tcPr>
            <w:tcW w:w="6678" w:type="dxa"/>
          </w:tcPr>
          <w:p w14:paraId="0B4A051B" w14:textId="77777777" w:rsidR="00A03C4F" w:rsidRPr="009E20D4" w:rsidRDefault="00A03C4F" w:rsidP="00A03C4F">
            <w:pPr>
              <w:pStyle w:val="ListParagraph"/>
              <w:numPr>
                <w:ilvl w:val="0"/>
                <w:numId w:val="1"/>
              </w:numPr>
            </w:pPr>
            <w:r w:rsidRPr="009E20D4">
              <w:t>Time value of money</w:t>
            </w:r>
          </w:p>
          <w:p w14:paraId="31B28472" w14:textId="77777777" w:rsidR="00A03C4F" w:rsidRPr="009E20D4" w:rsidRDefault="00A03C4F" w:rsidP="00A03C4F">
            <w:pPr>
              <w:pStyle w:val="ListParagraph"/>
              <w:numPr>
                <w:ilvl w:val="0"/>
                <w:numId w:val="1"/>
              </w:numPr>
            </w:pPr>
            <w:r w:rsidRPr="009E20D4">
              <w:t>Efficient markets</w:t>
            </w:r>
          </w:p>
          <w:p w14:paraId="288FE6A0" w14:textId="77777777" w:rsidR="00A03C4F" w:rsidRPr="009E20D4" w:rsidRDefault="00A03C4F" w:rsidP="00A03C4F">
            <w:pPr>
              <w:pStyle w:val="ListParagraph"/>
              <w:numPr>
                <w:ilvl w:val="0"/>
                <w:numId w:val="1"/>
              </w:numPr>
            </w:pPr>
            <w:r w:rsidRPr="009E20D4">
              <w:t>Risk</w:t>
            </w:r>
          </w:p>
          <w:p w14:paraId="338F6077" w14:textId="77777777" w:rsidR="00A03C4F" w:rsidRPr="009E20D4" w:rsidRDefault="00A03C4F" w:rsidP="00A03C4F">
            <w:pPr>
              <w:pStyle w:val="ListParagraph"/>
              <w:numPr>
                <w:ilvl w:val="0"/>
                <w:numId w:val="1"/>
              </w:numPr>
            </w:pPr>
            <w:r w:rsidRPr="009E20D4">
              <w:t>Capital Asset Pricing Model</w:t>
            </w:r>
          </w:p>
        </w:tc>
      </w:tr>
      <w:tr w:rsidR="00A03C4F" w:rsidRPr="009E20D4" w14:paraId="50232626" w14:textId="77777777" w:rsidTr="00E3533D">
        <w:tc>
          <w:tcPr>
            <w:tcW w:w="2898" w:type="dxa"/>
          </w:tcPr>
          <w:p w14:paraId="79848CFE" w14:textId="77777777" w:rsidR="00A03C4F" w:rsidRPr="009E20D4" w:rsidRDefault="00A03C4F" w:rsidP="00E3533D">
            <w:r w:rsidRPr="009E20D4">
              <w:t>Decision Models</w:t>
            </w:r>
          </w:p>
        </w:tc>
        <w:tc>
          <w:tcPr>
            <w:tcW w:w="6678" w:type="dxa"/>
          </w:tcPr>
          <w:p w14:paraId="6D21D95E" w14:textId="77777777" w:rsidR="00A03C4F" w:rsidRPr="009E20D4" w:rsidRDefault="00A03C4F" w:rsidP="00A03C4F">
            <w:pPr>
              <w:pStyle w:val="ListParagraph"/>
              <w:numPr>
                <w:ilvl w:val="0"/>
                <w:numId w:val="2"/>
              </w:numPr>
            </w:pPr>
            <w:r w:rsidRPr="009E20D4">
              <w:t>Use of analysis in decision making</w:t>
            </w:r>
          </w:p>
          <w:p w14:paraId="469CD6F8" w14:textId="77777777" w:rsidR="00A03C4F" w:rsidRPr="009E20D4" w:rsidRDefault="00A03C4F" w:rsidP="00A03C4F">
            <w:pPr>
              <w:pStyle w:val="ListParagraph"/>
              <w:numPr>
                <w:ilvl w:val="0"/>
                <w:numId w:val="2"/>
              </w:numPr>
            </w:pPr>
            <w:r w:rsidRPr="009E20D4">
              <w:t>Decision making under uncertainty and risk</w:t>
            </w:r>
          </w:p>
          <w:p w14:paraId="09EFD09F" w14:textId="77777777" w:rsidR="00A03C4F" w:rsidRPr="009E20D4" w:rsidRDefault="00A03C4F" w:rsidP="00A03C4F">
            <w:pPr>
              <w:pStyle w:val="ListParagraph"/>
              <w:numPr>
                <w:ilvl w:val="0"/>
                <w:numId w:val="2"/>
              </w:numPr>
            </w:pPr>
            <w:r w:rsidRPr="009E20D4">
              <w:t>Sensitivity analysis</w:t>
            </w:r>
          </w:p>
        </w:tc>
      </w:tr>
      <w:tr w:rsidR="00A03C4F" w:rsidRPr="009E20D4" w14:paraId="107B3CEF" w14:textId="77777777" w:rsidTr="00E3533D">
        <w:tc>
          <w:tcPr>
            <w:tcW w:w="2898" w:type="dxa"/>
          </w:tcPr>
          <w:p w14:paraId="6F7B5718" w14:textId="77777777" w:rsidR="00A03C4F" w:rsidRPr="009E20D4" w:rsidRDefault="00A03C4F" w:rsidP="00E3533D">
            <w:r w:rsidRPr="009E20D4">
              <w:t>Global Economic Environment I</w:t>
            </w:r>
          </w:p>
        </w:tc>
        <w:tc>
          <w:tcPr>
            <w:tcW w:w="6678" w:type="dxa"/>
          </w:tcPr>
          <w:p w14:paraId="69C92502" w14:textId="77777777" w:rsidR="00A03C4F" w:rsidRPr="009E20D4" w:rsidRDefault="00A03C4F" w:rsidP="00A03C4F">
            <w:pPr>
              <w:pStyle w:val="ListParagraph"/>
              <w:numPr>
                <w:ilvl w:val="0"/>
                <w:numId w:val="3"/>
              </w:numPr>
            </w:pPr>
            <w:r w:rsidRPr="009E20D4">
              <w:t>Role of financial markets in the economy</w:t>
            </w:r>
          </w:p>
          <w:p w14:paraId="649DB024" w14:textId="2309ADC0" w:rsidR="00A03C4F" w:rsidRPr="009E20D4" w:rsidRDefault="00A03C4F" w:rsidP="00A24C63">
            <w:pPr>
              <w:pStyle w:val="ListParagraph"/>
              <w:ind w:left="360"/>
            </w:pPr>
          </w:p>
        </w:tc>
      </w:tr>
      <w:tr w:rsidR="00A03C4F" w:rsidRPr="009E20D4" w14:paraId="7DAC541B" w14:textId="77777777" w:rsidTr="00E3533D">
        <w:tc>
          <w:tcPr>
            <w:tcW w:w="2898" w:type="dxa"/>
          </w:tcPr>
          <w:p w14:paraId="62DD46DB" w14:textId="77777777" w:rsidR="00A03C4F" w:rsidRPr="009E20D4" w:rsidRDefault="00A03C4F" w:rsidP="00E3533D">
            <w:r w:rsidRPr="009E20D4">
              <w:t>Managerial Economics</w:t>
            </w:r>
          </w:p>
        </w:tc>
        <w:tc>
          <w:tcPr>
            <w:tcW w:w="6678" w:type="dxa"/>
          </w:tcPr>
          <w:p w14:paraId="5DF43BF0" w14:textId="77777777" w:rsidR="00A03C4F" w:rsidRPr="009E20D4" w:rsidRDefault="00A03C4F" w:rsidP="00A03C4F">
            <w:pPr>
              <w:pStyle w:val="ListParagraph"/>
              <w:numPr>
                <w:ilvl w:val="0"/>
                <w:numId w:val="4"/>
              </w:numPr>
            </w:pPr>
            <w:r w:rsidRPr="009E20D4">
              <w:t>Analyzing complex decision making under uncertainty</w:t>
            </w:r>
          </w:p>
        </w:tc>
      </w:tr>
    </w:tbl>
    <w:p w14:paraId="0747D839" w14:textId="0C12B0D1" w:rsidR="00934BFC" w:rsidRDefault="00A03C4F" w:rsidP="00934BFC">
      <w:r w:rsidRPr="009E20D4">
        <w:br/>
      </w:r>
      <w:r w:rsidR="00573C56" w:rsidRPr="009E20D4">
        <w:t>Students will be expected to have mastered these concepts and be able to apply them in the course.</w:t>
      </w:r>
    </w:p>
    <w:p w14:paraId="6556EC93" w14:textId="35F88588" w:rsidR="009A7E3A" w:rsidRPr="00C57D07" w:rsidRDefault="009A7E3A" w:rsidP="009A7E3A">
      <w:pPr>
        <w:spacing w:after="0" w:line="240" w:lineRule="auto"/>
        <w:jc w:val="both"/>
        <w:rPr>
          <w:b/>
        </w:rPr>
      </w:pPr>
      <w:r w:rsidRPr="00C57D07">
        <w:rPr>
          <w:rFonts w:cs="Arial"/>
          <w:b/>
          <w:i/>
        </w:rPr>
        <w:t xml:space="preserve">Students who have previously taken Finance &amp; Sustainability (B8349) will find </w:t>
      </w:r>
      <w:r w:rsidR="005F4004">
        <w:rPr>
          <w:rFonts w:cs="Arial"/>
          <w:b/>
          <w:i/>
        </w:rPr>
        <w:t xml:space="preserve">significant </w:t>
      </w:r>
      <w:r w:rsidR="00C57D07" w:rsidRPr="00C57D07">
        <w:rPr>
          <w:rFonts w:cs="Arial"/>
          <w:b/>
          <w:i/>
        </w:rPr>
        <w:t>overlap w</w:t>
      </w:r>
      <w:r w:rsidR="005F4004">
        <w:rPr>
          <w:rFonts w:cs="Arial"/>
          <w:b/>
          <w:i/>
        </w:rPr>
        <w:t>ith this course; approximately 3</w:t>
      </w:r>
      <w:r w:rsidR="00C57D07" w:rsidRPr="00C57D07">
        <w:rPr>
          <w:rFonts w:cs="Arial"/>
          <w:b/>
          <w:i/>
        </w:rPr>
        <w:t>5% of the material is the same.</w:t>
      </w:r>
      <w:r w:rsidR="005F4004">
        <w:rPr>
          <w:rFonts w:cs="Arial"/>
          <w:b/>
          <w:i/>
        </w:rPr>
        <w:t xml:space="preserve"> Students who have completed Finance &amp; Sustainability should only take </w:t>
      </w:r>
      <w:r w:rsidR="00ED5E30">
        <w:rPr>
          <w:rFonts w:cs="Arial"/>
          <w:b/>
          <w:i/>
        </w:rPr>
        <w:t>Climate</w:t>
      </w:r>
      <w:r w:rsidR="005F4004">
        <w:rPr>
          <w:rFonts w:cs="Arial"/>
          <w:b/>
          <w:i/>
        </w:rPr>
        <w:t xml:space="preserve"> Finance if they have a serious interest in financing solutions to climate change.</w:t>
      </w:r>
    </w:p>
    <w:p w14:paraId="44160224" w14:textId="77777777" w:rsidR="004233B9" w:rsidRPr="009E20D4" w:rsidRDefault="004233B9" w:rsidP="00934BFC"/>
    <w:p w14:paraId="6A3EA9D1" w14:textId="77777777" w:rsidR="00934BFC" w:rsidRPr="009E20D4" w:rsidRDefault="00934BFC" w:rsidP="001239A2">
      <w:pPr>
        <w:outlineLvl w:val="0"/>
        <w:rPr>
          <w:b/>
        </w:rPr>
      </w:pPr>
      <w:r w:rsidRPr="009E20D4">
        <w:rPr>
          <w:b/>
        </w:rPr>
        <w:t>COURSE DESCRIPTION</w:t>
      </w:r>
    </w:p>
    <w:p w14:paraId="6250AD89" w14:textId="1A96FAB9" w:rsidR="00911A97" w:rsidRPr="009E20D4" w:rsidRDefault="00911A97" w:rsidP="00911A97">
      <w:pPr>
        <w:jc w:val="both"/>
        <w:rPr>
          <w:rFonts w:cs="Arial"/>
        </w:rPr>
      </w:pPr>
      <w:r w:rsidRPr="009E20D4">
        <w:rPr>
          <w:rFonts w:cs="Arial"/>
        </w:rPr>
        <w:t xml:space="preserve">Climate change may be today’s most serious challenge to the future well being of our planet. The extent of the environmental and economic impact from climate change is uncertain; however, the recent scientific evidence is increasingly worrisome, suggesting that the world’s businesses and governments may have to take aggressive </w:t>
      </w:r>
      <w:r w:rsidR="00727643">
        <w:rPr>
          <w:rFonts w:cs="Arial"/>
        </w:rPr>
        <w:t xml:space="preserve">steps </w:t>
      </w:r>
      <w:r w:rsidRPr="009E20D4">
        <w:rPr>
          <w:rFonts w:cs="Arial"/>
        </w:rPr>
        <w:t xml:space="preserve">to avert a catastrophe. </w:t>
      </w:r>
      <w:r w:rsidR="00373142">
        <w:rPr>
          <w:rFonts w:cs="Arial"/>
        </w:rPr>
        <w:t>Climate</w:t>
      </w:r>
      <w:r w:rsidRPr="009E20D4">
        <w:rPr>
          <w:rFonts w:cs="Arial"/>
        </w:rPr>
        <w:t xml:space="preserve"> finance - wh</w:t>
      </w:r>
      <w:r w:rsidR="00C57D07">
        <w:rPr>
          <w:rFonts w:cs="Arial"/>
        </w:rPr>
        <w:t xml:space="preserve">ich refers to investments in </w:t>
      </w:r>
      <w:r w:rsidRPr="009E20D4">
        <w:rPr>
          <w:rFonts w:cs="Arial"/>
        </w:rPr>
        <w:t>companies and projects</w:t>
      </w:r>
      <w:r w:rsidR="00727643">
        <w:rPr>
          <w:rFonts w:cs="Arial"/>
        </w:rPr>
        <w:t xml:space="preserve"> that reduce </w:t>
      </w:r>
      <w:r w:rsidR="00727643">
        <w:rPr>
          <w:rFonts w:cs="Arial"/>
        </w:rPr>
        <w:t>greenhouse gas</w:t>
      </w:r>
      <w:r w:rsidR="00727643" w:rsidRPr="009E20D4">
        <w:rPr>
          <w:rFonts w:cs="Arial"/>
        </w:rPr>
        <w:t xml:space="preserve"> emission</w:t>
      </w:r>
      <w:r w:rsidR="00727643">
        <w:rPr>
          <w:rFonts w:cs="Arial"/>
        </w:rPr>
        <w:t>s</w:t>
      </w:r>
      <w:r w:rsidRPr="009E20D4">
        <w:rPr>
          <w:rFonts w:cs="Arial"/>
        </w:rPr>
        <w:t xml:space="preserve">, and the creation of financial instruments that effectively put a price on emissions – is required to transform our global economy. </w:t>
      </w:r>
    </w:p>
    <w:p w14:paraId="5D92FC08" w14:textId="2D90694E" w:rsidR="00540249" w:rsidRPr="009E20D4" w:rsidRDefault="00540249" w:rsidP="00540249">
      <w:pPr>
        <w:jc w:val="both"/>
        <w:rPr>
          <w:rFonts w:cs="Arial"/>
        </w:rPr>
      </w:pPr>
      <w:r w:rsidRPr="009E20D4">
        <w:rPr>
          <w:rFonts w:cs="Arial"/>
        </w:rPr>
        <w:t xml:space="preserve">This </w:t>
      </w:r>
      <w:r w:rsidR="00A34D5B">
        <w:rPr>
          <w:rFonts w:cs="Arial"/>
        </w:rPr>
        <w:t>block week</w:t>
      </w:r>
      <w:r w:rsidRPr="009E20D4">
        <w:rPr>
          <w:rFonts w:cs="Arial"/>
        </w:rPr>
        <w:t xml:space="preserve">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venture </w:t>
      </w:r>
      <w:r w:rsidR="00373142">
        <w:rPr>
          <w:rFonts w:cs="Arial"/>
        </w:rPr>
        <w:t xml:space="preserve">and growth </w:t>
      </w:r>
      <w:r w:rsidRPr="009E20D4">
        <w:rPr>
          <w:rFonts w:cs="Arial"/>
        </w:rPr>
        <w:t xml:space="preserve">capital to </w:t>
      </w:r>
      <w:r w:rsidR="00222E54">
        <w:rPr>
          <w:rFonts w:cs="Arial"/>
        </w:rPr>
        <w:t>fund</w:t>
      </w:r>
      <w:r w:rsidRPr="009E20D4">
        <w:rPr>
          <w:rFonts w:cs="Arial"/>
        </w:rPr>
        <w:t xml:space="preserve"> low emissions technologies, project finance to build </w:t>
      </w:r>
      <w:r w:rsidR="00A34D5B">
        <w:rPr>
          <w:rFonts w:cs="Arial"/>
        </w:rPr>
        <w:t>renewable</w:t>
      </w:r>
      <w:r w:rsidRPr="009E20D4">
        <w:rPr>
          <w:rFonts w:cs="Arial"/>
        </w:rPr>
        <w:t xml:space="preserve"> energy projects, and</w:t>
      </w:r>
      <w:r w:rsidR="00373142">
        <w:rPr>
          <w:rFonts w:cs="Arial"/>
        </w:rPr>
        <w:t xml:space="preserve"> investment management to direct capital towards public companies engaged in climate change solut</w:t>
      </w:r>
      <w:r w:rsidR="00222E54">
        <w:rPr>
          <w:rFonts w:cs="Arial"/>
        </w:rPr>
        <w:t xml:space="preserve">ions and away from companies emitting significant </w:t>
      </w:r>
      <w:r w:rsidR="00373142">
        <w:rPr>
          <w:rFonts w:cs="Arial"/>
        </w:rPr>
        <w:t>greenhouse gas emissions.</w:t>
      </w:r>
    </w:p>
    <w:p w14:paraId="01828B15" w14:textId="220C3F92" w:rsidR="00911A97" w:rsidRPr="009E20D4" w:rsidRDefault="00911A97" w:rsidP="00911A97">
      <w:pPr>
        <w:jc w:val="both"/>
        <w:rPr>
          <w:rFonts w:cs="Arial"/>
        </w:rPr>
      </w:pPr>
      <w:r w:rsidRPr="009E20D4">
        <w:rPr>
          <w:rFonts w:cs="Arial"/>
        </w:rPr>
        <w:t>This is a finance course, designed around a combination of cases and financial tools to reach our course objectiv</w:t>
      </w:r>
      <w:r w:rsidR="00496525">
        <w:rPr>
          <w:rFonts w:cs="Arial"/>
        </w:rPr>
        <w:t>es.  The course is composed of 5</w:t>
      </w:r>
      <w:r w:rsidRPr="009E20D4">
        <w:rPr>
          <w:rFonts w:cs="Arial"/>
        </w:rPr>
        <w:t xml:space="preserve"> modules:</w:t>
      </w:r>
    </w:p>
    <w:p w14:paraId="081E575C" w14:textId="6B598E47" w:rsidR="00911A97" w:rsidRPr="009E20D4" w:rsidRDefault="00911A97" w:rsidP="00911A97">
      <w:pPr>
        <w:jc w:val="both"/>
        <w:rPr>
          <w:rFonts w:cs="Arial"/>
        </w:rPr>
      </w:pPr>
      <w:r w:rsidRPr="009E20D4">
        <w:rPr>
          <w:rFonts w:cs="Arial"/>
          <w:i/>
        </w:rPr>
        <w:lastRenderedPageBreak/>
        <w:t>I. Background</w:t>
      </w:r>
      <w:r w:rsidRPr="009E20D4">
        <w:rPr>
          <w:rFonts w:cs="Arial"/>
        </w:rPr>
        <w:t xml:space="preserve">. Understanding the science of climate change and related impact on the environment, and introducing the application of </w:t>
      </w:r>
      <w:r w:rsidR="00111C4E">
        <w:rPr>
          <w:rFonts w:cs="Arial"/>
        </w:rPr>
        <w:t xml:space="preserve">investment </w:t>
      </w:r>
      <w:r w:rsidR="005D1E58">
        <w:rPr>
          <w:rFonts w:cs="Arial"/>
        </w:rPr>
        <w:t xml:space="preserve">to this problem. The electric </w:t>
      </w:r>
      <w:r w:rsidR="00373142">
        <w:rPr>
          <w:rFonts w:cs="Arial"/>
        </w:rPr>
        <w:t>vehicle</w:t>
      </w:r>
      <w:r w:rsidR="005D1E58">
        <w:rPr>
          <w:rFonts w:cs="Arial"/>
        </w:rPr>
        <w:t xml:space="preserve"> industry will be examined to understand the potential to reduce greenhouse gas emissions and the challenges associated with innovating an entire sector of the economy. </w:t>
      </w:r>
    </w:p>
    <w:p w14:paraId="111891AC" w14:textId="335036ED" w:rsidR="00911A97" w:rsidRPr="009E20D4" w:rsidRDefault="00911A97" w:rsidP="004D6ED5">
      <w:pPr>
        <w:spacing w:after="0" w:line="240" w:lineRule="auto"/>
        <w:ind w:left="720"/>
        <w:jc w:val="both"/>
        <w:rPr>
          <w:rFonts w:cs="Arial"/>
        </w:rPr>
      </w:pPr>
      <w:r w:rsidRPr="009E20D4">
        <w:rPr>
          <w:rFonts w:cs="Arial"/>
        </w:rPr>
        <w:t xml:space="preserve">Climate Change Science and Introduction to </w:t>
      </w:r>
      <w:r w:rsidR="00373142">
        <w:rPr>
          <w:rFonts w:cs="Arial"/>
        </w:rPr>
        <w:t>Climate</w:t>
      </w:r>
      <w:r w:rsidRPr="009E20D4">
        <w:rPr>
          <w:rFonts w:cs="Arial"/>
        </w:rPr>
        <w:t xml:space="preserve"> Finance: What is the problem, and how can </w:t>
      </w:r>
      <w:r w:rsidR="00373142">
        <w:rPr>
          <w:rFonts w:cs="Arial"/>
        </w:rPr>
        <w:t>climate</w:t>
      </w:r>
      <w:r w:rsidRPr="009E20D4">
        <w:rPr>
          <w:rFonts w:cs="Arial"/>
        </w:rPr>
        <w:t xml:space="preserve"> finance address it?</w:t>
      </w:r>
    </w:p>
    <w:p w14:paraId="04E0321D" w14:textId="77777777" w:rsidR="00911A97" w:rsidRPr="009E20D4" w:rsidRDefault="00911A97" w:rsidP="00911A97">
      <w:pPr>
        <w:spacing w:after="0" w:line="240" w:lineRule="auto"/>
        <w:ind w:left="720"/>
        <w:jc w:val="both"/>
        <w:rPr>
          <w:rFonts w:cs="Arial"/>
        </w:rPr>
      </w:pPr>
    </w:p>
    <w:p w14:paraId="7699263F" w14:textId="438DCE64" w:rsidR="00911A97" w:rsidRPr="00E97A65" w:rsidRDefault="00911A97" w:rsidP="00911A97">
      <w:pPr>
        <w:jc w:val="both"/>
        <w:rPr>
          <w:rFonts w:cs="Arial"/>
        </w:rPr>
      </w:pPr>
      <w:r w:rsidRPr="009E20D4">
        <w:rPr>
          <w:rFonts w:cs="Arial"/>
          <w:i/>
        </w:rPr>
        <w:t>II. Capital Markets Tools</w:t>
      </w:r>
      <w:r w:rsidRPr="009E20D4">
        <w:rPr>
          <w:rFonts w:cs="Arial"/>
        </w:rPr>
        <w:t xml:space="preserve">. Critical analysis </w:t>
      </w:r>
      <w:r w:rsidRPr="00E97A65">
        <w:rPr>
          <w:rFonts w:cs="Arial"/>
        </w:rPr>
        <w:t xml:space="preserve">of carbon markets, including allowance markets and carbon credit offset programs. </w:t>
      </w:r>
    </w:p>
    <w:p w14:paraId="130C845D" w14:textId="43003DB2" w:rsidR="00911A97" w:rsidRPr="00E97A65" w:rsidRDefault="00911A97" w:rsidP="004D6ED5">
      <w:pPr>
        <w:spacing w:after="0" w:line="240" w:lineRule="auto"/>
        <w:ind w:left="720"/>
        <w:jc w:val="both"/>
        <w:rPr>
          <w:rFonts w:cs="Arial"/>
        </w:rPr>
      </w:pPr>
      <w:r w:rsidRPr="00E97A65">
        <w:rPr>
          <w:rFonts w:cs="Arial"/>
        </w:rPr>
        <w:t xml:space="preserve">International treaties and market based mechanisms, credit trading systems, </w:t>
      </w:r>
      <w:r w:rsidR="00111C4E">
        <w:rPr>
          <w:rFonts w:cs="Arial"/>
        </w:rPr>
        <w:t xml:space="preserve">industrial </w:t>
      </w:r>
      <w:r w:rsidRPr="00E97A65">
        <w:rPr>
          <w:rFonts w:cs="Arial"/>
        </w:rPr>
        <w:t>and forestry</w:t>
      </w:r>
      <w:r w:rsidR="004D6ED5" w:rsidRPr="00E97A65">
        <w:rPr>
          <w:rFonts w:cs="Arial"/>
        </w:rPr>
        <w:t xml:space="preserve"> offsets</w:t>
      </w:r>
      <w:r w:rsidRPr="00E97A65">
        <w:rPr>
          <w:rFonts w:cs="Arial"/>
        </w:rPr>
        <w:t>.</w:t>
      </w:r>
    </w:p>
    <w:p w14:paraId="4B948CF8" w14:textId="77777777" w:rsidR="00911A97" w:rsidRPr="00E97A65" w:rsidRDefault="00911A97" w:rsidP="00911A97">
      <w:pPr>
        <w:spacing w:after="0" w:line="240" w:lineRule="auto"/>
        <w:ind w:left="720"/>
        <w:jc w:val="both"/>
        <w:rPr>
          <w:rFonts w:cs="Arial"/>
        </w:rPr>
      </w:pPr>
    </w:p>
    <w:p w14:paraId="623E983C" w14:textId="3233AA38" w:rsidR="00911A97" w:rsidRPr="00E97A65" w:rsidRDefault="00911A97" w:rsidP="00911A97">
      <w:pPr>
        <w:jc w:val="both"/>
        <w:rPr>
          <w:rFonts w:cs="Arial"/>
        </w:rPr>
      </w:pPr>
      <w:r w:rsidRPr="00E97A65">
        <w:rPr>
          <w:rFonts w:cs="Arial"/>
          <w:i/>
        </w:rPr>
        <w:t>III: Investment Tools</w:t>
      </w:r>
      <w:r w:rsidRPr="00E97A65">
        <w:rPr>
          <w:rFonts w:cs="Arial"/>
        </w:rPr>
        <w:t>. Investing in companies and projects that have the potential to reduce emissions of greenhouse gases, including renewable energy sectors such as biofuels, wind and solar.</w:t>
      </w:r>
    </w:p>
    <w:p w14:paraId="16631555" w14:textId="6C6AF527" w:rsidR="00911A97" w:rsidRPr="00E97A65" w:rsidRDefault="00A34D5B" w:rsidP="004D6ED5">
      <w:pPr>
        <w:spacing w:after="0" w:line="240" w:lineRule="auto"/>
        <w:ind w:left="720"/>
        <w:jc w:val="both"/>
        <w:rPr>
          <w:rFonts w:cs="Arial"/>
        </w:rPr>
      </w:pPr>
      <w:r w:rsidRPr="00E97A65">
        <w:rPr>
          <w:rFonts w:cs="Arial"/>
        </w:rPr>
        <w:t>Part</w:t>
      </w:r>
      <w:r w:rsidR="004D6ED5" w:rsidRPr="00E97A65">
        <w:rPr>
          <w:rFonts w:cs="Arial"/>
        </w:rPr>
        <w:t xml:space="preserve"> 1: </w:t>
      </w:r>
      <w:r w:rsidRPr="00E97A65">
        <w:rPr>
          <w:rFonts w:cs="Arial"/>
        </w:rPr>
        <w:t>Financing Renewable Energy Projects: How can we increase the availability of renewable energy through project finance</w:t>
      </w:r>
      <w:r w:rsidR="00140B14">
        <w:rPr>
          <w:rFonts w:cs="Arial"/>
        </w:rPr>
        <w:t xml:space="preserve"> for wind and solar projects? What is the role of energy storage?</w:t>
      </w:r>
    </w:p>
    <w:p w14:paraId="22AB9A8C" w14:textId="3C0085EC" w:rsidR="00911A97" w:rsidRPr="00E97A65" w:rsidRDefault="00A34D5B" w:rsidP="00A34D5B">
      <w:pPr>
        <w:spacing w:after="0" w:line="240" w:lineRule="auto"/>
        <w:ind w:left="720"/>
        <w:jc w:val="both"/>
        <w:rPr>
          <w:rFonts w:cs="Arial"/>
        </w:rPr>
      </w:pPr>
      <w:r w:rsidRPr="00E97A65">
        <w:rPr>
          <w:rFonts w:cs="Arial"/>
        </w:rPr>
        <w:t>Part 2</w:t>
      </w:r>
      <w:r w:rsidR="004D6ED5" w:rsidRPr="00E97A65">
        <w:rPr>
          <w:rFonts w:cs="Arial"/>
        </w:rPr>
        <w:t xml:space="preserve">: </w:t>
      </w:r>
      <w:r w:rsidRPr="00E97A65">
        <w:rPr>
          <w:rFonts w:cs="Arial"/>
        </w:rPr>
        <w:t>Financing Renewable Energy Companies: What are key co</w:t>
      </w:r>
      <w:r w:rsidR="00B631CD" w:rsidRPr="00E97A65">
        <w:rPr>
          <w:rFonts w:cs="Arial"/>
        </w:rPr>
        <w:t>nsiderations when investing in</w:t>
      </w:r>
      <w:r w:rsidRPr="00E97A65">
        <w:rPr>
          <w:rFonts w:cs="Arial"/>
        </w:rPr>
        <w:t xml:space="preserve"> companies</w:t>
      </w:r>
      <w:r w:rsidR="00B631CD" w:rsidRPr="00E97A65">
        <w:rPr>
          <w:rFonts w:cs="Arial"/>
        </w:rPr>
        <w:t xml:space="preserve"> developing innovative renewable energy technologies</w:t>
      </w:r>
      <w:r w:rsidRPr="00E97A65">
        <w:rPr>
          <w:rFonts w:cs="Arial"/>
        </w:rPr>
        <w:t xml:space="preserve">? </w:t>
      </w:r>
    </w:p>
    <w:p w14:paraId="598A2809" w14:textId="77777777" w:rsidR="00911A97" w:rsidRPr="00E97A65" w:rsidRDefault="00911A97" w:rsidP="00911A97">
      <w:pPr>
        <w:spacing w:after="0" w:line="240" w:lineRule="auto"/>
        <w:ind w:left="720"/>
        <w:jc w:val="both"/>
        <w:rPr>
          <w:rFonts w:cs="Arial"/>
        </w:rPr>
      </w:pPr>
    </w:p>
    <w:p w14:paraId="4A2FDEDC" w14:textId="571691A3" w:rsidR="00E57B2C" w:rsidRPr="00E97A65" w:rsidRDefault="00496525" w:rsidP="00540249">
      <w:pPr>
        <w:jc w:val="both"/>
        <w:rPr>
          <w:rFonts w:cs="Arial"/>
        </w:rPr>
      </w:pPr>
      <w:r w:rsidRPr="00E97A65">
        <w:rPr>
          <w:rFonts w:cs="Arial"/>
          <w:i/>
        </w:rPr>
        <w:t>I</w:t>
      </w:r>
      <w:r w:rsidR="00B631CD" w:rsidRPr="00E97A65">
        <w:rPr>
          <w:rFonts w:cs="Arial"/>
          <w:i/>
        </w:rPr>
        <w:t>V: Carbon Capture and</w:t>
      </w:r>
      <w:r w:rsidR="00911A97" w:rsidRPr="00E97A65">
        <w:rPr>
          <w:rFonts w:cs="Arial"/>
          <w:i/>
        </w:rPr>
        <w:t xml:space="preserve"> </w:t>
      </w:r>
      <w:r w:rsidR="001239A2" w:rsidRPr="00E97A65">
        <w:rPr>
          <w:rFonts w:cs="Arial"/>
          <w:i/>
        </w:rPr>
        <w:t>Storage</w:t>
      </w:r>
      <w:r w:rsidR="00B631CD" w:rsidRPr="00E97A65">
        <w:rPr>
          <w:rFonts w:cs="Arial"/>
        </w:rPr>
        <w:t xml:space="preserve">. </w:t>
      </w:r>
      <w:r w:rsidR="00911A97" w:rsidRPr="00E97A65">
        <w:rPr>
          <w:rFonts w:cs="Arial"/>
        </w:rPr>
        <w:t xml:space="preserve">Evaluating the challenges and opportunities of investing in </w:t>
      </w:r>
      <w:r w:rsidR="00B631CD" w:rsidRPr="00E97A65">
        <w:rPr>
          <w:rFonts w:cs="Arial"/>
        </w:rPr>
        <w:t>the capture and</w:t>
      </w:r>
      <w:r w:rsidR="00911A97" w:rsidRPr="00E97A65">
        <w:rPr>
          <w:rFonts w:cs="Arial"/>
        </w:rPr>
        <w:t xml:space="preserve"> sequestration </w:t>
      </w:r>
      <w:r w:rsidR="00B631CD" w:rsidRPr="00E97A65">
        <w:rPr>
          <w:rFonts w:cs="Arial"/>
        </w:rPr>
        <w:t>of greenhouse gases from fossil fuel production.</w:t>
      </w:r>
      <w:r w:rsidR="00911A97" w:rsidRPr="00E97A65">
        <w:rPr>
          <w:rFonts w:cs="Arial"/>
        </w:rPr>
        <w:t xml:space="preserve"> </w:t>
      </w:r>
    </w:p>
    <w:p w14:paraId="1940368D" w14:textId="5818DB3B" w:rsidR="00911A97" w:rsidRPr="009E20D4" w:rsidRDefault="00C57D07" w:rsidP="00540249">
      <w:pPr>
        <w:jc w:val="both"/>
        <w:rPr>
          <w:rFonts w:cs="Arial"/>
        </w:rPr>
      </w:pPr>
      <w:r w:rsidRPr="00E97A65">
        <w:rPr>
          <w:rFonts w:cs="Arial"/>
          <w:i/>
        </w:rPr>
        <w:t>V: Socially Responsible Investing</w:t>
      </w:r>
      <w:r w:rsidR="00E57B2C" w:rsidRPr="00E97A65">
        <w:rPr>
          <w:rFonts w:cs="Arial"/>
        </w:rPr>
        <w:t>.</w:t>
      </w:r>
      <w:r w:rsidR="00A24C63" w:rsidRPr="00E97A65">
        <w:rPr>
          <w:rFonts w:cs="Arial"/>
        </w:rPr>
        <w:t xml:space="preserve"> Analysis</w:t>
      </w:r>
      <w:r w:rsidR="00A24C63">
        <w:rPr>
          <w:rFonts w:cs="Arial"/>
        </w:rPr>
        <w:t xml:space="preserve"> of </w:t>
      </w:r>
      <w:r w:rsidR="004D6ED5">
        <w:rPr>
          <w:rFonts w:cs="Arial"/>
        </w:rPr>
        <w:t xml:space="preserve">the most recent and </w:t>
      </w:r>
      <w:r w:rsidR="00A24C63">
        <w:rPr>
          <w:rFonts w:cs="Arial"/>
        </w:rPr>
        <w:t xml:space="preserve">innovative </w:t>
      </w:r>
      <w:r>
        <w:rPr>
          <w:rFonts w:cs="Arial"/>
        </w:rPr>
        <w:t>investment tools and products</w:t>
      </w:r>
      <w:r w:rsidR="00A24C63">
        <w:rPr>
          <w:rFonts w:cs="Arial"/>
        </w:rPr>
        <w:t xml:space="preserve"> for </w:t>
      </w:r>
      <w:r>
        <w:rPr>
          <w:rFonts w:cs="Arial"/>
        </w:rPr>
        <w:t>tackling climate change, including the movement to divest portfolios of fossil fuel investments, and the growth of the green bond sector.</w:t>
      </w:r>
      <w:r w:rsidR="00911A97" w:rsidRPr="009E20D4">
        <w:rPr>
          <w:rFonts w:cs="Arial"/>
        </w:rPr>
        <w:t xml:space="preserve"> </w:t>
      </w:r>
    </w:p>
    <w:p w14:paraId="05F58F39" w14:textId="77777777" w:rsidR="00540249" w:rsidRPr="00496525" w:rsidRDefault="00540249" w:rsidP="00A03C4F">
      <w:pPr>
        <w:rPr>
          <w:b/>
          <w:vertAlign w:val="subscript"/>
        </w:rPr>
      </w:pPr>
    </w:p>
    <w:p w14:paraId="2FF70CC7" w14:textId="77777777" w:rsidR="00934BFC" w:rsidRPr="009E20D4" w:rsidRDefault="00934BFC" w:rsidP="001239A2">
      <w:pPr>
        <w:outlineLvl w:val="0"/>
        <w:rPr>
          <w:b/>
        </w:rPr>
      </w:pPr>
      <w:r w:rsidRPr="009E20D4">
        <w:rPr>
          <w:b/>
        </w:rPr>
        <w:t>COURSE OBJECTIVES</w:t>
      </w:r>
    </w:p>
    <w:p w14:paraId="207DD28A" w14:textId="3332D500" w:rsidR="00540249" w:rsidRPr="009E20D4" w:rsidRDefault="00540249" w:rsidP="00E3533D">
      <w:pPr>
        <w:autoSpaceDE w:val="0"/>
        <w:autoSpaceDN w:val="0"/>
        <w:adjustRightInd w:val="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r w:rsidR="00C57D07">
        <w:rPr>
          <w:rFonts w:cs="Arial"/>
        </w:rPr>
        <w:t>renewable energy</w:t>
      </w:r>
      <w:r w:rsidRPr="009E20D4">
        <w:rPr>
          <w:rFonts w:cs="Arial"/>
        </w:rPr>
        <w:t xml:space="preserve">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1602C41D" w14:textId="77777777" w:rsidR="00540249" w:rsidRPr="009E20D4" w:rsidRDefault="00540249" w:rsidP="00540249">
      <w:pPr>
        <w:jc w:val="both"/>
        <w:rPr>
          <w:rFonts w:cs="Arial"/>
        </w:rPr>
      </w:pPr>
      <w:r w:rsidRPr="009E20D4">
        <w:rPr>
          <w:rFonts w:cs="Arial"/>
        </w:rPr>
        <w:t>Specifically, the course objectives are to:</w:t>
      </w:r>
    </w:p>
    <w:p w14:paraId="032A470F" w14:textId="77777777" w:rsidR="00540249" w:rsidRPr="009E20D4" w:rsidRDefault="00540249" w:rsidP="00540249">
      <w:pPr>
        <w:numPr>
          <w:ilvl w:val="0"/>
          <w:numId w:val="17"/>
        </w:numPr>
        <w:spacing w:after="0" w:line="240" w:lineRule="auto"/>
        <w:jc w:val="both"/>
        <w:rPr>
          <w:rFonts w:cs="Arial"/>
        </w:rPr>
      </w:pPr>
      <w:r w:rsidRPr="009E20D4">
        <w:rPr>
          <w:rFonts w:cs="Arial"/>
        </w:rPr>
        <w:t>Understand the scientific issues underlying climate change.</w:t>
      </w:r>
    </w:p>
    <w:p w14:paraId="07F4B89C" w14:textId="77777777" w:rsidR="00540249" w:rsidRPr="009E20D4" w:rsidRDefault="00540249" w:rsidP="00540249">
      <w:pPr>
        <w:numPr>
          <w:ilvl w:val="0"/>
          <w:numId w:val="17"/>
        </w:numPr>
        <w:spacing w:after="0" w:line="240" w:lineRule="auto"/>
        <w:jc w:val="both"/>
        <w:rPr>
          <w:rFonts w:cs="Arial"/>
        </w:rPr>
      </w:pPr>
      <w:r w:rsidRPr="009E20D4">
        <w:rPr>
          <w:rFonts w:cs="Arial"/>
        </w:rPr>
        <w:t>Analyze which financial tools have been used to date, and their relative effectiveness in combating climate change.</w:t>
      </w:r>
    </w:p>
    <w:p w14:paraId="4F8396A3" w14:textId="77777777" w:rsidR="004D6393" w:rsidRPr="009E20D4" w:rsidRDefault="00540249" w:rsidP="00A03C4F">
      <w:pPr>
        <w:numPr>
          <w:ilvl w:val="0"/>
          <w:numId w:val="17"/>
        </w:numPr>
        <w:spacing w:after="0" w:line="240" w:lineRule="auto"/>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74A92470" w14:textId="77777777" w:rsidR="00A71366" w:rsidRPr="009E20D4" w:rsidRDefault="00A71366" w:rsidP="00A71366">
      <w:pPr>
        <w:spacing w:after="0" w:line="240" w:lineRule="auto"/>
        <w:jc w:val="both"/>
        <w:rPr>
          <w:rFonts w:cs="Arial"/>
        </w:rPr>
      </w:pPr>
    </w:p>
    <w:p w14:paraId="778F1781" w14:textId="77777777" w:rsidR="004E2EB8" w:rsidRDefault="004E2EB8" w:rsidP="00A71366">
      <w:pPr>
        <w:spacing w:after="0"/>
      </w:pPr>
    </w:p>
    <w:p w14:paraId="7B4BBB57" w14:textId="77777777" w:rsidR="00111C4E" w:rsidRPr="009E20D4" w:rsidRDefault="00111C4E" w:rsidP="00A71366">
      <w:pPr>
        <w:spacing w:after="0"/>
      </w:pPr>
      <w:bookmarkStart w:id="0" w:name="_GoBack"/>
      <w:bookmarkEnd w:id="0"/>
    </w:p>
    <w:p w14:paraId="4785B16A" w14:textId="77777777" w:rsidR="00934BFC" w:rsidRPr="00D56A7C" w:rsidRDefault="00934BFC" w:rsidP="001239A2">
      <w:pPr>
        <w:outlineLvl w:val="0"/>
        <w:rPr>
          <w:b/>
          <w:color w:val="000000" w:themeColor="text1"/>
        </w:rPr>
      </w:pPr>
      <w:r w:rsidRPr="00D56A7C">
        <w:rPr>
          <w:b/>
          <w:color w:val="000000" w:themeColor="text1"/>
        </w:rPr>
        <w:lastRenderedPageBreak/>
        <w:t>ASSIGNMENTS</w:t>
      </w:r>
    </w:p>
    <w:p w14:paraId="1BB99C70" w14:textId="65E8B0FD" w:rsidR="00D56A7C" w:rsidRDefault="00D56A7C" w:rsidP="00A71366">
      <w:pPr>
        <w:rPr>
          <w:rFonts w:ascii="Calibri" w:hAnsi="Calibri" w:cs="Calibri"/>
          <w:color w:val="000000" w:themeColor="text1"/>
        </w:rPr>
      </w:pPr>
      <w:r w:rsidRPr="00D56A7C">
        <w:rPr>
          <w:rFonts w:ascii="Calibri" w:hAnsi="Calibri" w:cs="Calibri"/>
          <w:color w:val="000000" w:themeColor="text1"/>
        </w:rPr>
        <w:t xml:space="preserve">This course requires substantial preparation. As this is predominantly a case based course, it is essential that every student carefully reads the assigned cases and comes to class prepared to actively participate and contribute to the class discussion.  To make the most effective use of your time, the assigned readings will inform you of what </w:t>
      </w:r>
      <w:r>
        <w:rPr>
          <w:rFonts w:ascii="Calibri" w:hAnsi="Calibri" w:cs="Calibri"/>
          <w:color w:val="000000" w:themeColor="text1"/>
        </w:rPr>
        <w:t>cases and sections to focus on and study questions will be provided as guidance. Students will be required to complete short poll questions on the case readings, due online in Canvas</w:t>
      </w:r>
      <w:r w:rsidR="0042535B">
        <w:rPr>
          <w:rFonts w:ascii="Calibri" w:hAnsi="Calibri" w:cs="Calibri"/>
          <w:color w:val="000000" w:themeColor="text1"/>
        </w:rPr>
        <w:t>,</w:t>
      </w:r>
      <w:r>
        <w:rPr>
          <w:rFonts w:ascii="Calibri" w:hAnsi="Calibri" w:cs="Calibri"/>
          <w:color w:val="000000" w:themeColor="text1"/>
        </w:rPr>
        <w:t xml:space="preserve"> </w:t>
      </w:r>
      <w:r w:rsidRPr="00D56A7C">
        <w:rPr>
          <w:rFonts w:ascii="Calibri" w:hAnsi="Calibri" w:cs="Calibri"/>
          <w:color w:val="000000" w:themeColor="text1"/>
        </w:rPr>
        <w:t>the evening pr</w:t>
      </w:r>
      <w:r>
        <w:rPr>
          <w:rFonts w:ascii="Calibri" w:hAnsi="Calibri" w:cs="Calibri"/>
          <w:color w:val="000000" w:themeColor="text1"/>
        </w:rPr>
        <w:t xml:space="preserve">ior to the start of each class. </w:t>
      </w:r>
      <w:r w:rsidR="0042535B">
        <w:rPr>
          <w:rFonts w:ascii="Calibri" w:hAnsi="Calibri" w:cs="Calibri"/>
          <w:color w:val="000000" w:themeColor="text1"/>
        </w:rPr>
        <w:t>Completion of the poll questions will contribute towards your class participation grade.</w:t>
      </w:r>
    </w:p>
    <w:p w14:paraId="15E95C47" w14:textId="4C09658B" w:rsidR="004D6393" w:rsidRDefault="004D6393" w:rsidP="00A71366">
      <w:r w:rsidRPr="009E20D4">
        <w:t>The final exam is a take-home case analysis.</w:t>
      </w:r>
      <w:r w:rsidR="00D56A7C">
        <w:t xml:space="preserve"> It will be available at the end of the last class and due one week later.</w:t>
      </w:r>
    </w:p>
    <w:p w14:paraId="3FBF1D62" w14:textId="77777777" w:rsidR="00A71366" w:rsidRPr="009E20D4" w:rsidRDefault="00A71366" w:rsidP="00A71366">
      <w:pPr>
        <w:spacing w:after="0"/>
      </w:pPr>
    </w:p>
    <w:p w14:paraId="236DA920" w14:textId="77777777" w:rsidR="00535F4E" w:rsidRPr="009E20D4" w:rsidRDefault="00535F4E" w:rsidP="001239A2">
      <w:pPr>
        <w:outlineLvl w:val="0"/>
        <w:rPr>
          <w:b/>
        </w:rPr>
      </w:pPr>
      <w:r w:rsidRPr="009E20D4">
        <w:rPr>
          <w:b/>
        </w:rPr>
        <w:t>METHOD OF EVALUATION</w:t>
      </w:r>
    </w:p>
    <w:p w14:paraId="40FE0179" w14:textId="0DAFB737" w:rsidR="00A03C4F" w:rsidRPr="009E20D4" w:rsidRDefault="00A03C4F" w:rsidP="00A71366">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lyze companies that invest in projects and businesses that reduce emissions of greenhouse gases</w:t>
      </w:r>
      <w:r w:rsidRPr="009E20D4">
        <w:t>, in order to understand why certain business decisions and models have succeeded while others have failed. This course requires active class participation, and students’ grades will be heavily dependent on the quality of class discussion. Students are expected to challenge each other and to challenge the professor and our guests.</w:t>
      </w:r>
    </w:p>
    <w:tbl>
      <w:tblPr>
        <w:tblStyle w:val="TableGrid"/>
        <w:tblW w:w="0" w:type="auto"/>
        <w:tblLook w:val="04A0" w:firstRow="1" w:lastRow="0" w:firstColumn="1" w:lastColumn="0" w:noHBand="0" w:noVBand="1"/>
      </w:tblPr>
      <w:tblGrid>
        <w:gridCol w:w="2808"/>
        <w:gridCol w:w="2160"/>
      </w:tblGrid>
      <w:tr w:rsidR="00535F4E" w:rsidRPr="009E20D4" w14:paraId="3B9FCFAB" w14:textId="77777777" w:rsidTr="00483ED2">
        <w:tc>
          <w:tcPr>
            <w:tcW w:w="2808" w:type="dxa"/>
          </w:tcPr>
          <w:p w14:paraId="6B8B586B" w14:textId="77777777" w:rsidR="00535F4E" w:rsidRPr="009E20D4" w:rsidRDefault="00483ED2" w:rsidP="00E3533D">
            <w:r w:rsidRPr="009E20D4">
              <w:t>Class participation</w:t>
            </w:r>
          </w:p>
        </w:tc>
        <w:tc>
          <w:tcPr>
            <w:tcW w:w="2160" w:type="dxa"/>
          </w:tcPr>
          <w:p w14:paraId="5BCBFC6D" w14:textId="0EF37D4B" w:rsidR="00535F4E" w:rsidRPr="009E20D4" w:rsidRDefault="005F4004" w:rsidP="00E3533D">
            <w:r>
              <w:t>5</w:t>
            </w:r>
            <w:r w:rsidR="00483ED2" w:rsidRPr="009E20D4">
              <w:t>0</w:t>
            </w:r>
            <w:r w:rsidR="00535F4E" w:rsidRPr="009E20D4">
              <w:t>%</w:t>
            </w:r>
          </w:p>
        </w:tc>
      </w:tr>
      <w:tr w:rsidR="00535F4E" w:rsidRPr="009E20D4" w14:paraId="657DCE92" w14:textId="77777777" w:rsidTr="00483ED2">
        <w:tc>
          <w:tcPr>
            <w:tcW w:w="2808" w:type="dxa"/>
          </w:tcPr>
          <w:p w14:paraId="35CC6AA3" w14:textId="5BFA2C44" w:rsidR="00483ED2" w:rsidRPr="009E20D4" w:rsidRDefault="004D6393" w:rsidP="00E3533D">
            <w:r w:rsidRPr="009E20D4">
              <w:t>Final take-home exam</w:t>
            </w:r>
          </w:p>
          <w:p w14:paraId="7E23B652" w14:textId="1BF053A7" w:rsidR="00535F4E" w:rsidRPr="009E20D4" w:rsidRDefault="004D6393" w:rsidP="00E3533D">
            <w:r w:rsidRPr="009E20D4">
              <w:t>(Type C - individual</w:t>
            </w:r>
            <w:r w:rsidR="00483ED2" w:rsidRPr="009E20D4">
              <w:t>)</w:t>
            </w:r>
          </w:p>
        </w:tc>
        <w:tc>
          <w:tcPr>
            <w:tcW w:w="2160" w:type="dxa"/>
          </w:tcPr>
          <w:p w14:paraId="3B166718" w14:textId="146D7CDB" w:rsidR="00535F4E" w:rsidRPr="009E20D4" w:rsidRDefault="005D1E58" w:rsidP="00E3533D">
            <w:r>
              <w:t>5</w:t>
            </w:r>
            <w:r w:rsidR="00483ED2" w:rsidRPr="009E20D4">
              <w:t>0</w:t>
            </w:r>
            <w:r w:rsidR="00535F4E" w:rsidRPr="009E20D4">
              <w:t>%</w:t>
            </w:r>
          </w:p>
        </w:tc>
      </w:tr>
    </w:tbl>
    <w:p w14:paraId="266AA27D" w14:textId="77777777" w:rsidR="00535F4E" w:rsidRPr="009E20D4" w:rsidRDefault="00535F4E" w:rsidP="00535F4E"/>
    <w:p w14:paraId="63E85B04" w14:textId="77777777" w:rsidR="00E3533D" w:rsidRPr="009E20D4" w:rsidRDefault="00535F4E" w:rsidP="001239A2">
      <w:pPr>
        <w:outlineLvl w:val="0"/>
        <w:rPr>
          <w:b/>
        </w:rPr>
      </w:pPr>
      <w:r w:rsidRPr="009E20D4">
        <w:rPr>
          <w:b/>
        </w:rPr>
        <w:t>CLASSROOM NORMS AND EXPECTATIONS</w:t>
      </w:r>
    </w:p>
    <w:p w14:paraId="546C80A3" w14:textId="60F407A1" w:rsidR="0055555B" w:rsidRDefault="00483ED2" w:rsidP="00A71366">
      <w:r w:rsidRPr="009E20D4">
        <w:t xml:space="preserve">Students are required to prepare for each class by reading and analyzing the assigned cases, utilizing the study guidance questions which are </w:t>
      </w:r>
      <w:r w:rsidR="00152D66" w:rsidRPr="009E20D4">
        <w:t xml:space="preserve">provided in the Canvas system. </w:t>
      </w:r>
      <w:r w:rsidRPr="009E20D4">
        <w:t>Students are expected to add thoughtful analysis to each class discussion.</w:t>
      </w:r>
    </w:p>
    <w:p w14:paraId="6615FBC3" w14:textId="77777777" w:rsidR="0055555B" w:rsidRDefault="0055555B" w:rsidP="0055555B">
      <w:pPr>
        <w:widowControl w:val="0"/>
        <w:spacing w:after="240"/>
        <w:rPr>
          <w:rStyle w:val="j-title-breadcrumb"/>
        </w:rPr>
      </w:pPr>
      <w:r w:rsidRPr="00D76875">
        <w:rPr>
          <w:rStyle w:val="j-title-breadcrumb"/>
        </w:rPr>
        <w:t>There is a “no devices” policy</w:t>
      </w:r>
      <w:r>
        <w:rPr>
          <w:rStyle w:val="j-title-breadcrumb"/>
        </w:rPr>
        <w:t xml:space="preserve"> in this course</w:t>
      </w:r>
      <w:r w:rsidRPr="00D76875">
        <w:rPr>
          <w:rStyle w:val="j-title-breadcrumb"/>
        </w:rPr>
        <w:t>. Please leave you</w:t>
      </w:r>
      <w:r>
        <w:rPr>
          <w:rStyle w:val="j-title-breadcrumb"/>
        </w:rPr>
        <w:t>r</w:t>
      </w:r>
      <w:r w:rsidRPr="00D76875">
        <w:rPr>
          <w:rStyle w:val="j-title-breadcrumb"/>
        </w:rPr>
        <w:t xml:space="preserve"> phones and computers off. Violations of this </w:t>
      </w:r>
      <w:r>
        <w:rPr>
          <w:rStyle w:val="j-title-breadcrumb"/>
        </w:rPr>
        <w:t>policy</w:t>
      </w:r>
      <w:r w:rsidRPr="00D76875">
        <w:rPr>
          <w:rStyle w:val="j-title-breadcrumb"/>
        </w:rPr>
        <w:t xml:space="preserve"> will lead to deductions from </w:t>
      </w:r>
      <w:r>
        <w:rPr>
          <w:rStyle w:val="j-title-breadcrumb"/>
        </w:rPr>
        <w:t xml:space="preserve">a student’s </w:t>
      </w:r>
      <w:r w:rsidRPr="00D76875">
        <w:rPr>
          <w:rStyle w:val="j-title-breadcrumb"/>
        </w:rPr>
        <w:t>class participation grade.</w:t>
      </w:r>
    </w:p>
    <w:p w14:paraId="746850E3" w14:textId="77777777" w:rsidR="0055555B" w:rsidRDefault="0055555B" w:rsidP="0055555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618FD61D" w14:textId="77777777" w:rsidR="0055555B" w:rsidRPr="009E20D4" w:rsidRDefault="0055555B" w:rsidP="00A71366">
      <w:pPr>
        <w:rPr>
          <w:b/>
        </w:rPr>
      </w:pPr>
    </w:p>
    <w:sectPr w:rsidR="0055555B"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B6F96" w14:textId="77777777" w:rsidR="001A25A3" w:rsidRDefault="001A25A3" w:rsidP="00934BFC">
      <w:pPr>
        <w:spacing w:after="0" w:line="240" w:lineRule="auto"/>
      </w:pPr>
      <w:r>
        <w:separator/>
      </w:r>
    </w:p>
  </w:endnote>
  <w:endnote w:type="continuationSeparator" w:id="0">
    <w:p w14:paraId="14B53CDD" w14:textId="77777777" w:rsidR="001A25A3" w:rsidRDefault="001A25A3"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111C4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11C4E">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B1BD7" w14:textId="77777777" w:rsidR="001A25A3" w:rsidRDefault="001A25A3" w:rsidP="00934BFC">
      <w:pPr>
        <w:spacing w:after="0" w:line="240" w:lineRule="auto"/>
      </w:pPr>
      <w:r>
        <w:separator/>
      </w:r>
    </w:p>
  </w:footnote>
  <w:footnote w:type="continuationSeparator" w:id="0">
    <w:p w14:paraId="583AD1C7" w14:textId="77777777" w:rsidR="001A25A3" w:rsidRDefault="001A25A3"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836495"/>
    <w:multiLevelType w:val="hybridMultilevel"/>
    <w:tmpl w:val="A50A1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AFA0EEE"/>
    <w:multiLevelType w:val="hybridMultilevel"/>
    <w:tmpl w:val="DEFC25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24574"/>
    <w:multiLevelType w:val="hybridMultilevel"/>
    <w:tmpl w:val="8A6616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6"/>
  </w:num>
  <w:num w:numId="5">
    <w:abstractNumId w:val="27"/>
  </w:num>
  <w:num w:numId="6">
    <w:abstractNumId w:val="15"/>
  </w:num>
  <w:num w:numId="7">
    <w:abstractNumId w:val="12"/>
  </w:num>
  <w:num w:numId="8">
    <w:abstractNumId w:val="3"/>
  </w:num>
  <w:num w:numId="9">
    <w:abstractNumId w:val="25"/>
  </w:num>
  <w:num w:numId="10">
    <w:abstractNumId w:val="18"/>
  </w:num>
  <w:num w:numId="11">
    <w:abstractNumId w:val="13"/>
  </w:num>
  <w:num w:numId="12">
    <w:abstractNumId w:val="14"/>
  </w:num>
  <w:num w:numId="13">
    <w:abstractNumId w:val="19"/>
  </w:num>
  <w:num w:numId="14">
    <w:abstractNumId w:val="23"/>
  </w:num>
  <w:num w:numId="15">
    <w:abstractNumId w:val="24"/>
  </w:num>
  <w:num w:numId="16">
    <w:abstractNumId w:val="28"/>
  </w:num>
  <w:num w:numId="17">
    <w:abstractNumId w:val="16"/>
  </w:num>
  <w:num w:numId="18">
    <w:abstractNumId w:val="17"/>
  </w:num>
  <w:num w:numId="19">
    <w:abstractNumId w:val="0"/>
  </w:num>
  <w:num w:numId="20">
    <w:abstractNumId w:val="1"/>
  </w:num>
  <w:num w:numId="21">
    <w:abstractNumId w:val="5"/>
  </w:num>
  <w:num w:numId="22">
    <w:abstractNumId w:val="11"/>
  </w:num>
  <w:num w:numId="23">
    <w:abstractNumId w:val="6"/>
  </w:num>
  <w:num w:numId="24">
    <w:abstractNumId w:val="21"/>
  </w:num>
  <w:num w:numId="25">
    <w:abstractNumId w:val="10"/>
  </w:num>
  <w:num w:numId="26">
    <w:abstractNumId w:val="2"/>
  </w:num>
  <w:num w:numId="27">
    <w:abstractNumId w:val="2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032A"/>
    <w:rsid w:val="000D4C04"/>
    <w:rsid w:val="000E265A"/>
    <w:rsid w:val="00111C4E"/>
    <w:rsid w:val="001239A2"/>
    <w:rsid w:val="00133440"/>
    <w:rsid w:val="00140B14"/>
    <w:rsid w:val="00146B1C"/>
    <w:rsid w:val="00152D66"/>
    <w:rsid w:val="00195398"/>
    <w:rsid w:val="001A25A3"/>
    <w:rsid w:val="001B7819"/>
    <w:rsid w:val="001D370A"/>
    <w:rsid w:val="001D55F6"/>
    <w:rsid w:val="00222E54"/>
    <w:rsid w:val="00262E1B"/>
    <w:rsid w:val="00291E97"/>
    <w:rsid w:val="002A18E1"/>
    <w:rsid w:val="002C450F"/>
    <w:rsid w:val="002F0E32"/>
    <w:rsid w:val="002F54E1"/>
    <w:rsid w:val="00373142"/>
    <w:rsid w:val="004233B9"/>
    <w:rsid w:val="0042535B"/>
    <w:rsid w:val="00483ED2"/>
    <w:rsid w:val="00485E71"/>
    <w:rsid w:val="00496525"/>
    <w:rsid w:val="004B0522"/>
    <w:rsid w:val="004D6393"/>
    <w:rsid w:val="004D6417"/>
    <w:rsid w:val="004D6ED5"/>
    <w:rsid w:val="004E2EB8"/>
    <w:rsid w:val="00535F4E"/>
    <w:rsid w:val="00540249"/>
    <w:rsid w:val="0055555B"/>
    <w:rsid w:val="00573C56"/>
    <w:rsid w:val="005A6147"/>
    <w:rsid w:val="005A744F"/>
    <w:rsid w:val="005D1E58"/>
    <w:rsid w:val="005F4004"/>
    <w:rsid w:val="0063470C"/>
    <w:rsid w:val="0063563F"/>
    <w:rsid w:val="006D66F2"/>
    <w:rsid w:val="00727643"/>
    <w:rsid w:val="00784225"/>
    <w:rsid w:val="007F0F6E"/>
    <w:rsid w:val="0084052D"/>
    <w:rsid w:val="008A3533"/>
    <w:rsid w:val="008C6D13"/>
    <w:rsid w:val="00911A97"/>
    <w:rsid w:val="00934BFC"/>
    <w:rsid w:val="009A5035"/>
    <w:rsid w:val="009A7E3A"/>
    <w:rsid w:val="009E20D4"/>
    <w:rsid w:val="00A03C4F"/>
    <w:rsid w:val="00A24C63"/>
    <w:rsid w:val="00A34D5B"/>
    <w:rsid w:val="00A35E6D"/>
    <w:rsid w:val="00A46929"/>
    <w:rsid w:val="00A71366"/>
    <w:rsid w:val="00AF0275"/>
    <w:rsid w:val="00AF083B"/>
    <w:rsid w:val="00AF6E46"/>
    <w:rsid w:val="00B1278A"/>
    <w:rsid w:val="00B5465D"/>
    <w:rsid w:val="00B631CD"/>
    <w:rsid w:val="00B950DC"/>
    <w:rsid w:val="00BB3684"/>
    <w:rsid w:val="00BE49D2"/>
    <w:rsid w:val="00C1780B"/>
    <w:rsid w:val="00C32EA9"/>
    <w:rsid w:val="00C57D07"/>
    <w:rsid w:val="00CA5D46"/>
    <w:rsid w:val="00D56A7C"/>
    <w:rsid w:val="00D87E27"/>
    <w:rsid w:val="00DB507F"/>
    <w:rsid w:val="00E00052"/>
    <w:rsid w:val="00E3533D"/>
    <w:rsid w:val="00E43815"/>
    <w:rsid w:val="00E57B2C"/>
    <w:rsid w:val="00E761C6"/>
    <w:rsid w:val="00E97A65"/>
    <w:rsid w:val="00E97B6B"/>
    <w:rsid w:val="00ED5E30"/>
    <w:rsid w:val="00FC61CB"/>
    <w:rsid w:val="00FF46F1"/>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55555B"/>
  </w:style>
  <w:style w:type="paragraph" w:styleId="Revision">
    <w:name w:val="Revision"/>
    <w:hidden/>
    <w:uiPriority w:val="99"/>
    <w:semiHidden/>
    <w:rsid w:val="0012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1288</Words>
  <Characters>7347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17</cp:revision>
  <cp:lastPrinted>2016-06-29T17:58:00Z</cp:lastPrinted>
  <dcterms:created xsi:type="dcterms:W3CDTF">2017-05-31T18:40:00Z</dcterms:created>
  <dcterms:modified xsi:type="dcterms:W3CDTF">2017-07-09T19:59:00Z</dcterms:modified>
</cp:coreProperties>
</file>