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142A" w14:textId="77777777" w:rsidR="00BA2274" w:rsidRDefault="00BA2274" w:rsidP="00E2583A">
      <w:pPr>
        <w:pStyle w:val="NormalWeb"/>
        <w:contextualSpacing/>
        <w:outlineLvl w:val="0"/>
        <w:rPr>
          <w:rFonts w:asciiTheme="majorHAnsi" w:hAnsiTheme="majorHAnsi" w:cs="Arial"/>
          <w:b/>
        </w:rPr>
      </w:pPr>
      <w:bookmarkStart w:id="0" w:name="_GoBack"/>
      <w:bookmarkEnd w:id="0"/>
    </w:p>
    <w:p w14:paraId="2CD88467" w14:textId="77777777" w:rsidR="00180B9F" w:rsidRPr="00DC1022" w:rsidRDefault="008109EB" w:rsidP="00E2583A">
      <w:pPr>
        <w:pStyle w:val="NormalWeb"/>
        <w:contextualSpacing/>
        <w:outlineLvl w:val="0"/>
        <w:rPr>
          <w:rFonts w:asciiTheme="majorHAnsi" w:hAnsiTheme="majorHAnsi" w:cs="Arial"/>
          <w:b/>
        </w:rPr>
      </w:pPr>
      <w:r w:rsidRPr="00DC1022">
        <w:rPr>
          <w:rFonts w:asciiTheme="majorHAnsi" w:hAnsiTheme="majorHAnsi" w:cs="Arial"/>
          <w:b/>
        </w:rPr>
        <w:t>Columbia Business School</w:t>
      </w:r>
    </w:p>
    <w:p w14:paraId="26F11B32" w14:textId="48406C6C" w:rsidR="00180B9F" w:rsidRPr="00992208" w:rsidRDefault="009D6754" w:rsidP="00385CB8">
      <w:pPr>
        <w:widowControl w:val="0"/>
        <w:autoSpaceDE w:val="0"/>
        <w:autoSpaceDN w:val="0"/>
        <w:adjustRightInd w:val="0"/>
        <w:rPr>
          <w:rFonts w:asciiTheme="majorHAnsi" w:hAnsiTheme="majorHAnsi" w:cs="Calibri"/>
        </w:rPr>
      </w:pPr>
      <w:r>
        <w:rPr>
          <w:rFonts w:asciiTheme="majorHAnsi" w:hAnsiTheme="majorHAnsi" w:cs="Arial"/>
          <w:b/>
        </w:rPr>
        <w:t xml:space="preserve">Fall 2016 </w:t>
      </w:r>
      <w:r w:rsidR="00180B9F" w:rsidRPr="008C2BCB">
        <w:rPr>
          <w:rFonts w:asciiTheme="majorHAnsi" w:hAnsiTheme="majorHAnsi" w:cs="Arial"/>
          <w:b/>
        </w:rPr>
        <w:t xml:space="preserve">Syllabus </w:t>
      </w:r>
      <w:r w:rsidR="008109EB" w:rsidRPr="00DC1022">
        <w:rPr>
          <w:rFonts w:asciiTheme="majorHAnsi" w:hAnsiTheme="majorHAnsi" w:cs="Arial"/>
        </w:rPr>
        <w:br/>
      </w:r>
    </w:p>
    <w:p w14:paraId="12952B01" w14:textId="77777777" w:rsidR="00992208" w:rsidRDefault="00992208" w:rsidP="00992208">
      <w:pPr>
        <w:widowControl w:val="0"/>
        <w:autoSpaceDE w:val="0"/>
        <w:autoSpaceDN w:val="0"/>
        <w:adjustRightInd w:val="0"/>
        <w:rPr>
          <w:rFonts w:ascii="Calibri" w:hAnsi="Calibri" w:cs="Calibri"/>
        </w:rPr>
      </w:pPr>
      <w:r w:rsidRPr="00992208">
        <w:rPr>
          <w:rFonts w:ascii="Calibri" w:hAnsi="Calibri" w:cs="Calibri"/>
          <w:b/>
          <w:bCs/>
        </w:rPr>
        <w:t>B8625-001, Defining and Developing Winning Strategic Capabilities</w:t>
      </w:r>
      <w:r w:rsidRPr="00992208">
        <w:rPr>
          <w:rFonts w:ascii="Calibri" w:hAnsi="Calibri" w:cs="Calibri"/>
        </w:rPr>
        <w:t xml:space="preserve"> </w:t>
      </w:r>
    </w:p>
    <w:p w14:paraId="0FF5032C" w14:textId="77777777" w:rsidR="00C41FC5" w:rsidRPr="00C41FC5" w:rsidRDefault="00C41FC5" w:rsidP="00992208">
      <w:pPr>
        <w:widowControl w:val="0"/>
        <w:autoSpaceDE w:val="0"/>
        <w:autoSpaceDN w:val="0"/>
        <w:adjustRightInd w:val="0"/>
        <w:rPr>
          <w:rFonts w:ascii="Calibri" w:hAnsi="Calibri" w:cs="Calibri"/>
        </w:rPr>
      </w:pPr>
    </w:p>
    <w:p w14:paraId="458764EF" w14:textId="382DC060" w:rsidR="00C41FC5" w:rsidRDefault="00DE6A9F" w:rsidP="00992208">
      <w:pPr>
        <w:widowControl w:val="0"/>
        <w:autoSpaceDE w:val="0"/>
        <w:autoSpaceDN w:val="0"/>
        <w:adjustRightInd w:val="0"/>
        <w:rPr>
          <w:rStyle w:val="date-display-end"/>
          <w:rFonts w:ascii="Calibri" w:hAnsi="Calibri"/>
        </w:rPr>
      </w:pPr>
      <w:r>
        <w:rPr>
          <w:rFonts w:ascii="Calibri" w:hAnsi="Calibri"/>
        </w:rPr>
        <w:t xml:space="preserve">R </w:t>
      </w:r>
      <w:r w:rsidR="00C41FC5" w:rsidRPr="00C41FC5">
        <w:rPr>
          <w:rFonts w:ascii="Calibri" w:hAnsi="Calibri"/>
        </w:rPr>
        <w:t>- Full Term</w:t>
      </w:r>
      <w:r w:rsidR="00C41FC5" w:rsidRPr="00C41FC5">
        <w:rPr>
          <w:rFonts w:ascii="Calibri" w:hAnsi="Calibri"/>
        </w:rPr>
        <w:br/>
      </w:r>
      <w:r w:rsidR="00C41FC5" w:rsidRPr="00C41FC5">
        <w:rPr>
          <w:rStyle w:val="date-display-start"/>
          <w:rFonts w:ascii="Calibri" w:hAnsi="Calibri"/>
        </w:rPr>
        <w:t>09:00AM</w:t>
      </w:r>
      <w:r w:rsidR="00C41FC5" w:rsidRPr="00C41FC5">
        <w:rPr>
          <w:rStyle w:val="date-display-single"/>
          <w:rFonts w:ascii="Calibri" w:hAnsi="Calibri"/>
        </w:rPr>
        <w:t xml:space="preserve"> to </w:t>
      </w:r>
      <w:r w:rsidR="00C41FC5" w:rsidRPr="00C41FC5">
        <w:rPr>
          <w:rStyle w:val="date-display-end"/>
          <w:rFonts w:ascii="Calibri" w:hAnsi="Calibri"/>
        </w:rPr>
        <w:t>12:15P</w:t>
      </w:r>
      <w:r w:rsidR="00803625">
        <w:rPr>
          <w:rStyle w:val="date-display-end"/>
          <w:rFonts w:ascii="Calibri" w:hAnsi="Calibri"/>
        </w:rPr>
        <w:t>M</w:t>
      </w:r>
    </w:p>
    <w:p w14:paraId="312C60AC" w14:textId="10C1ACA2" w:rsidR="00803625" w:rsidRPr="00C41FC5" w:rsidRDefault="00803625" w:rsidP="00076DB7">
      <w:pPr>
        <w:widowControl w:val="0"/>
        <w:tabs>
          <w:tab w:val="left" w:pos="2160"/>
        </w:tabs>
        <w:autoSpaceDE w:val="0"/>
        <w:autoSpaceDN w:val="0"/>
        <w:adjustRightInd w:val="0"/>
        <w:rPr>
          <w:rFonts w:ascii="Calibri" w:hAnsi="Calibri" w:cs="Calibri"/>
        </w:rPr>
      </w:pPr>
      <w:r>
        <w:rPr>
          <w:rStyle w:val="date-display-end"/>
          <w:rFonts w:ascii="Calibri" w:hAnsi="Calibri"/>
        </w:rPr>
        <w:t>Uris 33</w:t>
      </w:r>
      <w:r w:rsidR="007D1794">
        <w:rPr>
          <w:rStyle w:val="date-display-end"/>
          <w:rFonts w:ascii="Calibri" w:hAnsi="Calibri"/>
        </w:rPr>
        <w:t>2</w:t>
      </w:r>
    </w:p>
    <w:p w14:paraId="61267014" w14:textId="77777777" w:rsidR="00AA7B96" w:rsidRDefault="00AA7B96" w:rsidP="00A92840">
      <w:pPr>
        <w:pStyle w:val="NormalWeb"/>
        <w:contextualSpacing/>
        <w:outlineLvl w:val="0"/>
        <w:rPr>
          <w:rFonts w:asciiTheme="majorHAnsi" w:hAnsiTheme="majorHAnsi" w:cs="Arial"/>
          <w:b/>
        </w:rPr>
      </w:pPr>
    </w:p>
    <w:p w14:paraId="64BC7D03" w14:textId="27ABA403" w:rsidR="00A92840" w:rsidRPr="00DC1022" w:rsidRDefault="00A92840" w:rsidP="00A92840">
      <w:pPr>
        <w:pStyle w:val="NormalWeb"/>
        <w:contextualSpacing/>
        <w:outlineLvl w:val="0"/>
        <w:rPr>
          <w:rFonts w:asciiTheme="majorHAnsi" w:hAnsiTheme="majorHAnsi" w:cs="Arial"/>
          <w:b/>
        </w:rPr>
      </w:pPr>
      <w:r w:rsidRPr="00DC1022">
        <w:rPr>
          <w:rFonts w:asciiTheme="majorHAnsi" w:hAnsiTheme="majorHAnsi" w:cs="Arial"/>
          <w:b/>
        </w:rPr>
        <w:t>Instructor</w:t>
      </w:r>
      <w:r w:rsidR="00FE652A" w:rsidRPr="00DC1022">
        <w:rPr>
          <w:rFonts w:asciiTheme="majorHAnsi" w:hAnsiTheme="majorHAnsi" w:cs="Arial"/>
          <w:b/>
        </w:rPr>
        <w:t xml:space="preserve"> </w:t>
      </w:r>
      <w:r w:rsidR="00FE652A" w:rsidRPr="00DC1022">
        <w:rPr>
          <w:rFonts w:asciiTheme="majorHAnsi" w:hAnsiTheme="majorHAnsi" w:cs="Arial"/>
          <w:b/>
        </w:rPr>
        <w:tab/>
      </w:r>
      <w:r w:rsidR="005376ED" w:rsidRPr="00DC1022">
        <w:rPr>
          <w:rFonts w:asciiTheme="majorHAnsi" w:hAnsiTheme="majorHAnsi" w:cs="Arial"/>
          <w:b/>
        </w:rPr>
        <w:tab/>
      </w:r>
      <w:r w:rsidRPr="00DC1022">
        <w:rPr>
          <w:rFonts w:asciiTheme="majorHAnsi" w:hAnsiTheme="majorHAnsi" w:cs="Arial"/>
          <w:b/>
        </w:rPr>
        <w:tab/>
      </w:r>
    </w:p>
    <w:p w14:paraId="4D1EDAF6" w14:textId="77777777" w:rsidR="00A92840" w:rsidRPr="00DC1022" w:rsidRDefault="005376ED" w:rsidP="00A92840">
      <w:pPr>
        <w:pStyle w:val="NormalWeb"/>
        <w:contextualSpacing/>
        <w:outlineLvl w:val="0"/>
        <w:rPr>
          <w:rFonts w:asciiTheme="majorHAnsi" w:hAnsiTheme="majorHAnsi" w:cs="Arial"/>
        </w:rPr>
      </w:pPr>
      <w:r w:rsidRPr="00DC1022">
        <w:rPr>
          <w:rFonts w:asciiTheme="majorHAnsi" w:hAnsiTheme="majorHAnsi" w:cs="Arial"/>
        </w:rPr>
        <w:t xml:space="preserve">Alonso Martinez </w:t>
      </w:r>
    </w:p>
    <w:p w14:paraId="563A5648" w14:textId="77777777" w:rsidR="00A92840" w:rsidRPr="00DC1022" w:rsidRDefault="00D430C7" w:rsidP="00A92840">
      <w:pPr>
        <w:pStyle w:val="NormalWeb"/>
        <w:contextualSpacing/>
        <w:outlineLvl w:val="0"/>
        <w:rPr>
          <w:rFonts w:asciiTheme="majorHAnsi" w:hAnsiTheme="majorHAnsi" w:cs="Arial"/>
        </w:rPr>
      </w:pPr>
      <w:hyperlink r:id="rId6" w:history="1">
        <w:r w:rsidR="005376ED" w:rsidRPr="00DC1022">
          <w:rPr>
            <w:rStyle w:val="Hyperlink"/>
            <w:rFonts w:asciiTheme="majorHAnsi" w:hAnsiTheme="majorHAnsi" w:cs="Arial"/>
            <w:color w:val="auto"/>
          </w:rPr>
          <w:t>am3638@columbia.edu</w:t>
        </w:r>
      </w:hyperlink>
      <w:r w:rsidR="005376ED" w:rsidRPr="00DC1022">
        <w:rPr>
          <w:rFonts w:asciiTheme="majorHAnsi" w:hAnsiTheme="majorHAnsi" w:cs="Arial"/>
        </w:rPr>
        <w:t xml:space="preserve"> </w:t>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r w:rsidR="004D2821" w:rsidRPr="00DC1022">
        <w:rPr>
          <w:rFonts w:asciiTheme="majorHAnsi" w:hAnsiTheme="majorHAnsi" w:cs="Arial"/>
        </w:rPr>
        <w:tab/>
      </w:r>
    </w:p>
    <w:p w14:paraId="64A9AD96" w14:textId="170CDEA0" w:rsidR="00FE652A" w:rsidRPr="00DC1022" w:rsidRDefault="004D2821" w:rsidP="00A92840">
      <w:pPr>
        <w:pStyle w:val="NormalWeb"/>
        <w:contextualSpacing/>
        <w:outlineLvl w:val="0"/>
        <w:rPr>
          <w:rFonts w:asciiTheme="majorHAnsi" w:hAnsiTheme="majorHAnsi" w:cs="Arial"/>
        </w:rPr>
      </w:pPr>
      <w:r w:rsidRPr="00DC1022">
        <w:rPr>
          <w:rFonts w:asciiTheme="majorHAnsi" w:hAnsiTheme="majorHAnsi" w:cs="Arial"/>
        </w:rPr>
        <w:t>203-606-4882</w:t>
      </w:r>
    </w:p>
    <w:p w14:paraId="243E9BF6" w14:textId="3DF0B4BE" w:rsidR="00385CB8" w:rsidRDefault="00385CB8" w:rsidP="00A92840">
      <w:pPr>
        <w:pStyle w:val="NormalWeb"/>
        <w:contextualSpacing/>
        <w:outlineLvl w:val="0"/>
        <w:rPr>
          <w:rFonts w:asciiTheme="majorHAnsi" w:hAnsiTheme="majorHAnsi" w:cs="Arial"/>
        </w:rPr>
      </w:pPr>
      <w:r w:rsidRPr="00DC1022">
        <w:rPr>
          <w:rFonts w:asciiTheme="majorHAnsi" w:hAnsiTheme="majorHAnsi" w:cs="Arial"/>
        </w:rPr>
        <w:t>Uris 502</w:t>
      </w:r>
    </w:p>
    <w:p w14:paraId="33801C1F" w14:textId="77777777" w:rsidR="00A23DA5" w:rsidRPr="00DC1022" w:rsidRDefault="00A23DA5" w:rsidP="00A92840">
      <w:pPr>
        <w:pStyle w:val="NormalWeb"/>
        <w:contextualSpacing/>
        <w:outlineLvl w:val="0"/>
        <w:rPr>
          <w:rFonts w:asciiTheme="majorHAnsi" w:hAnsiTheme="majorHAnsi" w:cs="Arial"/>
        </w:rPr>
      </w:pPr>
    </w:p>
    <w:p w14:paraId="168CA53A" w14:textId="77777777" w:rsidR="00FE652A" w:rsidRPr="003D549D" w:rsidRDefault="00FE652A" w:rsidP="004D2821">
      <w:pPr>
        <w:spacing w:line="360" w:lineRule="auto"/>
        <w:rPr>
          <w:rFonts w:asciiTheme="majorHAnsi" w:hAnsiTheme="majorHAnsi" w:cs="Arial"/>
          <w:b/>
        </w:rPr>
      </w:pPr>
      <w:r w:rsidRPr="003D549D">
        <w:rPr>
          <w:rFonts w:asciiTheme="majorHAnsi" w:hAnsiTheme="majorHAnsi" w:cs="Arial"/>
          <w:b/>
        </w:rPr>
        <w:t>Introduction</w:t>
      </w:r>
    </w:p>
    <w:p w14:paraId="3FEEA961" w14:textId="77777777" w:rsidR="00C277BE" w:rsidRPr="003D549D" w:rsidRDefault="00C277BE" w:rsidP="004D2821">
      <w:pPr>
        <w:spacing w:line="360" w:lineRule="auto"/>
        <w:rPr>
          <w:rFonts w:asciiTheme="majorHAnsi" w:hAnsiTheme="majorHAnsi" w:cs="Arial"/>
        </w:rPr>
      </w:pPr>
    </w:p>
    <w:p w14:paraId="33C11A75" w14:textId="77777777" w:rsidR="00E96164" w:rsidRPr="00DC1022" w:rsidRDefault="00E96164" w:rsidP="00E96164">
      <w:pPr>
        <w:spacing w:line="360" w:lineRule="auto"/>
        <w:rPr>
          <w:rFonts w:asciiTheme="majorHAnsi" w:hAnsiTheme="majorHAnsi" w:cs="Arial"/>
        </w:rPr>
      </w:pPr>
      <w:r w:rsidRPr="00DC1022">
        <w:rPr>
          <w:rFonts w:asciiTheme="majorHAnsi" w:hAnsiTheme="majorHAnsi" w:cs="Arial"/>
        </w:rPr>
        <w:t>Over the past t</w:t>
      </w:r>
      <w:r>
        <w:rPr>
          <w:rFonts w:asciiTheme="majorHAnsi" w:hAnsiTheme="majorHAnsi" w:cs="Arial"/>
        </w:rPr>
        <w:t>w</w:t>
      </w:r>
      <w:r w:rsidRPr="00DC1022">
        <w:rPr>
          <w:rFonts w:asciiTheme="majorHAnsi" w:hAnsiTheme="majorHAnsi" w:cs="Arial"/>
        </w:rPr>
        <w:t xml:space="preserve">o decades there has been growing recognition that a company’s competitive advantage does not reside as much on its assets (brand, products, manufacturing sites…) as in the unique set of capabilities it can leverage to deliver value from these assets. Capabilities in this context are institutional abilities that enable a company to consistently deliver a certain outcome, relevant to creating value in its business. Capabilities are engrained in the institutional fabric through a combination of processes, tools, knowledge, skills and organization. They may be developed gradually over time, or in a focused development effort conducted internally or with </w:t>
      </w:r>
      <w:r>
        <w:rPr>
          <w:rFonts w:asciiTheme="majorHAnsi" w:hAnsiTheme="majorHAnsi" w:cs="Arial"/>
        </w:rPr>
        <w:t xml:space="preserve">outside </w:t>
      </w:r>
      <w:r w:rsidRPr="00DC1022">
        <w:rPr>
          <w:rFonts w:asciiTheme="majorHAnsi" w:hAnsiTheme="majorHAnsi" w:cs="Arial"/>
        </w:rPr>
        <w:t>support</w:t>
      </w:r>
      <w:r>
        <w:rPr>
          <w:rFonts w:asciiTheme="majorHAnsi" w:hAnsiTheme="majorHAnsi" w:cs="Arial"/>
        </w:rPr>
        <w:t>, frequently</w:t>
      </w:r>
      <w:r w:rsidRPr="00DC1022">
        <w:rPr>
          <w:rFonts w:asciiTheme="majorHAnsi" w:hAnsiTheme="majorHAnsi" w:cs="Arial"/>
        </w:rPr>
        <w:t xml:space="preserve"> from </w:t>
      </w:r>
      <w:r>
        <w:rPr>
          <w:rFonts w:asciiTheme="majorHAnsi" w:hAnsiTheme="majorHAnsi" w:cs="Arial"/>
        </w:rPr>
        <w:t xml:space="preserve">a </w:t>
      </w:r>
      <w:r w:rsidRPr="00DC1022">
        <w:rPr>
          <w:rFonts w:asciiTheme="majorHAnsi" w:hAnsiTheme="majorHAnsi" w:cs="Arial"/>
        </w:rPr>
        <w:t>stra</w:t>
      </w:r>
      <w:r>
        <w:rPr>
          <w:rFonts w:asciiTheme="majorHAnsi" w:hAnsiTheme="majorHAnsi" w:cs="Arial"/>
        </w:rPr>
        <w:t>tegy management-consulting firm</w:t>
      </w:r>
      <w:r w:rsidRPr="00DC1022">
        <w:rPr>
          <w:rFonts w:asciiTheme="majorHAnsi" w:hAnsiTheme="majorHAnsi" w:cs="Arial"/>
        </w:rPr>
        <w:t>.</w:t>
      </w:r>
    </w:p>
    <w:p w14:paraId="1220CE47" w14:textId="77777777" w:rsidR="00E96164" w:rsidRPr="00DC1022" w:rsidRDefault="00E96164" w:rsidP="00E96164">
      <w:pPr>
        <w:spacing w:line="360" w:lineRule="auto"/>
        <w:rPr>
          <w:rFonts w:asciiTheme="majorHAnsi" w:hAnsiTheme="majorHAnsi" w:cs="Arial"/>
        </w:rPr>
      </w:pPr>
    </w:p>
    <w:p w14:paraId="7F180D02" w14:textId="4BFE2AA1" w:rsidR="00FE652A" w:rsidRPr="003D549D" w:rsidRDefault="00E96164" w:rsidP="00393268">
      <w:pPr>
        <w:spacing w:line="360" w:lineRule="auto"/>
        <w:rPr>
          <w:rFonts w:asciiTheme="majorHAnsi" w:hAnsiTheme="majorHAnsi" w:cs="Arial"/>
        </w:rPr>
      </w:pPr>
      <w:r>
        <w:rPr>
          <w:rFonts w:asciiTheme="majorHAnsi" w:hAnsiTheme="majorHAnsi" w:cs="Arial"/>
        </w:rPr>
        <w:t>The focus of this course is on how to win with a capabilities-driven strategy. D</w:t>
      </w:r>
      <w:r w:rsidRPr="00DC1022">
        <w:rPr>
          <w:rFonts w:asciiTheme="majorHAnsi" w:hAnsiTheme="majorHAnsi" w:cs="Arial"/>
        </w:rPr>
        <w:t xml:space="preserve">efining which </w:t>
      </w:r>
      <w:r>
        <w:rPr>
          <w:rFonts w:asciiTheme="majorHAnsi" w:hAnsiTheme="majorHAnsi" w:cs="Arial"/>
        </w:rPr>
        <w:t xml:space="preserve">strategic </w:t>
      </w:r>
      <w:r w:rsidRPr="00DC1022">
        <w:rPr>
          <w:rFonts w:asciiTheme="majorHAnsi" w:hAnsiTheme="majorHAnsi" w:cs="Arial"/>
        </w:rPr>
        <w:t xml:space="preserve">capabilities to invest in, developing them and deploying them across different businesses and geographies </w:t>
      </w:r>
      <w:proofErr w:type="gramStart"/>
      <w:r w:rsidRPr="00DC1022">
        <w:rPr>
          <w:rFonts w:asciiTheme="majorHAnsi" w:hAnsiTheme="majorHAnsi" w:cs="Arial"/>
        </w:rPr>
        <w:t>is</w:t>
      </w:r>
      <w:proofErr w:type="gramEnd"/>
      <w:r w:rsidRPr="00DC1022">
        <w:rPr>
          <w:rFonts w:asciiTheme="majorHAnsi" w:hAnsiTheme="majorHAnsi" w:cs="Arial"/>
        </w:rPr>
        <w:t xml:space="preserve"> </w:t>
      </w:r>
      <w:r>
        <w:rPr>
          <w:rFonts w:asciiTheme="majorHAnsi" w:hAnsiTheme="majorHAnsi" w:cs="Arial"/>
        </w:rPr>
        <w:t>the cornerstone of a capabilities-driven strategy. We</w:t>
      </w:r>
      <w:r w:rsidRPr="00DC1022">
        <w:rPr>
          <w:rFonts w:asciiTheme="majorHAnsi" w:hAnsiTheme="majorHAnsi" w:cs="Arial"/>
        </w:rPr>
        <w:t xml:space="preserve"> are not </w:t>
      </w:r>
      <w:r>
        <w:rPr>
          <w:rFonts w:asciiTheme="majorHAnsi" w:hAnsiTheme="majorHAnsi" w:cs="Arial"/>
        </w:rPr>
        <w:t xml:space="preserve">referring to </w:t>
      </w:r>
      <w:r w:rsidRPr="00DC1022">
        <w:rPr>
          <w:rFonts w:asciiTheme="majorHAnsi" w:hAnsiTheme="majorHAnsi" w:cs="Arial"/>
        </w:rPr>
        <w:t xml:space="preserve">the ordinary capabilities that every company needs to have (i.e. standard supply chain or sales capabilities), but differentiated capabilities that provide a unique </w:t>
      </w:r>
      <w:r>
        <w:rPr>
          <w:rFonts w:asciiTheme="majorHAnsi" w:hAnsiTheme="majorHAnsi" w:cs="Arial"/>
        </w:rPr>
        <w:t xml:space="preserve">sustained </w:t>
      </w:r>
      <w:r w:rsidRPr="00DC1022">
        <w:rPr>
          <w:rFonts w:asciiTheme="majorHAnsi" w:hAnsiTheme="majorHAnsi" w:cs="Arial"/>
        </w:rPr>
        <w:t xml:space="preserve">competitive advantage. </w:t>
      </w:r>
      <w:r>
        <w:rPr>
          <w:rFonts w:asciiTheme="majorHAnsi" w:hAnsiTheme="majorHAnsi" w:cs="Arial"/>
        </w:rPr>
        <w:t xml:space="preserve"> We will discuss examples and cases from a variety of leading companies (i.e</w:t>
      </w:r>
      <w:r w:rsidR="003E0BFE">
        <w:rPr>
          <w:rFonts w:asciiTheme="majorHAnsi" w:hAnsiTheme="majorHAnsi" w:cs="Arial"/>
        </w:rPr>
        <w:t>.</w:t>
      </w:r>
      <w:r>
        <w:rPr>
          <w:rFonts w:asciiTheme="majorHAnsi" w:hAnsiTheme="majorHAnsi" w:cs="Arial"/>
        </w:rPr>
        <w:t xml:space="preserve"> A</w:t>
      </w:r>
      <w:r w:rsidR="00B519D4">
        <w:rPr>
          <w:rFonts w:asciiTheme="majorHAnsi" w:hAnsiTheme="majorHAnsi" w:cs="Arial"/>
        </w:rPr>
        <w:t xml:space="preserve">B </w:t>
      </w:r>
      <w:proofErr w:type="spellStart"/>
      <w:r w:rsidR="00B519D4">
        <w:rPr>
          <w:rFonts w:asciiTheme="majorHAnsi" w:hAnsiTheme="majorHAnsi" w:cs="Arial"/>
        </w:rPr>
        <w:t>Inbev</w:t>
      </w:r>
      <w:proofErr w:type="spellEnd"/>
      <w:r w:rsidR="00B519D4">
        <w:rPr>
          <w:rFonts w:asciiTheme="majorHAnsi" w:hAnsiTheme="majorHAnsi" w:cs="Arial"/>
        </w:rPr>
        <w:t>,</w:t>
      </w:r>
      <w:r w:rsidR="00A23DA5">
        <w:rPr>
          <w:rFonts w:asciiTheme="majorHAnsi" w:hAnsiTheme="majorHAnsi" w:cs="Arial"/>
        </w:rPr>
        <w:t xml:space="preserve"> Cirque du Solei</w:t>
      </w:r>
      <w:r w:rsidR="000570F6">
        <w:rPr>
          <w:rFonts w:asciiTheme="majorHAnsi" w:hAnsiTheme="majorHAnsi" w:cs="Arial"/>
        </w:rPr>
        <w:t xml:space="preserve">l, </w:t>
      </w:r>
      <w:r w:rsidR="00923226">
        <w:rPr>
          <w:rFonts w:asciiTheme="majorHAnsi" w:hAnsiTheme="majorHAnsi" w:cs="Arial"/>
        </w:rPr>
        <w:t xml:space="preserve">Colgate, </w:t>
      </w:r>
      <w:r w:rsidR="000570F6">
        <w:rPr>
          <w:rFonts w:asciiTheme="majorHAnsi" w:hAnsiTheme="majorHAnsi" w:cs="Arial"/>
        </w:rPr>
        <w:t>Mittal Steel</w:t>
      </w:r>
      <w:r w:rsidR="00B519D4">
        <w:rPr>
          <w:rFonts w:asciiTheme="majorHAnsi" w:hAnsiTheme="majorHAnsi" w:cs="Arial"/>
        </w:rPr>
        <w:t>, 3M</w:t>
      </w:r>
      <w:r w:rsidR="00A23DA5">
        <w:rPr>
          <w:rFonts w:asciiTheme="majorHAnsi" w:hAnsiTheme="majorHAnsi" w:cs="Arial"/>
        </w:rPr>
        <w:t>…</w:t>
      </w:r>
      <w:r>
        <w:rPr>
          <w:rFonts w:asciiTheme="majorHAnsi" w:hAnsiTheme="majorHAnsi" w:cs="Arial"/>
        </w:rPr>
        <w:t xml:space="preserve">) </w:t>
      </w:r>
      <w:r>
        <w:rPr>
          <w:rFonts w:asciiTheme="majorHAnsi" w:hAnsiTheme="majorHAnsi" w:cs="Arial"/>
        </w:rPr>
        <w:lastRenderedPageBreak/>
        <w:t>and also explore strategic capabilities from th</w:t>
      </w:r>
      <w:r w:rsidR="0063088B">
        <w:rPr>
          <w:rFonts w:asciiTheme="majorHAnsi" w:hAnsiTheme="majorHAnsi" w:cs="Arial"/>
        </w:rPr>
        <w:t>e perspective of other types</w:t>
      </w:r>
      <w:r w:rsidR="00693DDC">
        <w:rPr>
          <w:rFonts w:asciiTheme="majorHAnsi" w:hAnsiTheme="majorHAnsi" w:cs="Arial"/>
        </w:rPr>
        <w:t xml:space="preserve"> of </w:t>
      </w:r>
      <w:r>
        <w:rPr>
          <w:rFonts w:asciiTheme="majorHAnsi" w:hAnsiTheme="majorHAnsi" w:cs="Arial"/>
        </w:rPr>
        <w:t>enterprises</w:t>
      </w:r>
      <w:r w:rsidR="00693DDC">
        <w:rPr>
          <w:rFonts w:asciiTheme="majorHAnsi" w:hAnsiTheme="majorHAnsi" w:cs="Arial"/>
        </w:rPr>
        <w:t xml:space="preserve">, including </w:t>
      </w:r>
      <w:r>
        <w:rPr>
          <w:rFonts w:asciiTheme="majorHAnsi" w:hAnsiTheme="majorHAnsi" w:cs="Arial"/>
        </w:rPr>
        <w:t xml:space="preserve">startups, NGOs, the military and </w:t>
      </w:r>
      <w:r w:rsidR="00A23DA5">
        <w:rPr>
          <w:rFonts w:asciiTheme="majorHAnsi" w:hAnsiTheme="majorHAnsi" w:cs="Arial"/>
        </w:rPr>
        <w:t xml:space="preserve">the </w:t>
      </w:r>
      <w:r>
        <w:rPr>
          <w:rFonts w:asciiTheme="majorHAnsi" w:hAnsiTheme="majorHAnsi" w:cs="Arial"/>
        </w:rPr>
        <w:t>government.</w:t>
      </w:r>
    </w:p>
    <w:p w14:paraId="4B8BF60A" w14:textId="77777777" w:rsidR="00992208" w:rsidRDefault="00992208" w:rsidP="00393268">
      <w:pPr>
        <w:spacing w:line="360" w:lineRule="auto"/>
        <w:outlineLvl w:val="0"/>
        <w:rPr>
          <w:rFonts w:asciiTheme="majorHAnsi" w:hAnsiTheme="majorHAnsi" w:cs="Arial"/>
          <w:b/>
        </w:rPr>
      </w:pPr>
    </w:p>
    <w:p w14:paraId="536ABCD4" w14:textId="77777777" w:rsidR="00992208" w:rsidRDefault="00992208" w:rsidP="00393268">
      <w:pPr>
        <w:spacing w:line="360" w:lineRule="auto"/>
        <w:outlineLvl w:val="0"/>
        <w:rPr>
          <w:rFonts w:asciiTheme="majorHAnsi" w:hAnsiTheme="majorHAnsi" w:cs="Arial"/>
          <w:b/>
        </w:rPr>
      </w:pPr>
    </w:p>
    <w:p w14:paraId="58B80853" w14:textId="77777777" w:rsidR="00FE652A" w:rsidRPr="003D549D" w:rsidRDefault="00FE652A" w:rsidP="00393268">
      <w:pPr>
        <w:spacing w:line="360" w:lineRule="auto"/>
        <w:outlineLvl w:val="0"/>
        <w:rPr>
          <w:rFonts w:asciiTheme="majorHAnsi" w:hAnsiTheme="majorHAnsi" w:cs="Arial"/>
          <w:b/>
        </w:rPr>
      </w:pPr>
      <w:r w:rsidRPr="003D549D">
        <w:rPr>
          <w:rFonts w:asciiTheme="majorHAnsi" w:hAnsiTheme="majorHAnsi" w:cs="Arial"/>
          <w:b/>
        </w:rPr>
        <w:t>Course objectives</w:t>
      </w:r>
    </w:p>
    <w:p w14:paraId="3DD7D8BC" w14:textId="77777777" w:rsidR="00FF76A4" w:rsidRPr="003D549D" w:rsidRDefault="00FF76A4" w:rsidP="00393268">
      <w:pPr>
        <w:spacing w:line="360" w:lineRule="auto"/>
        <w:outlineLvl w:val="0"/>
        <w:rPr>
          <w:rFonts w:asciiTheme="majorHAnsi" w:hAnsiTheme="majorHAnsi" w:cs="Arial"/>
          <w:b/>
        </w:rPr>
      </w:pPr>
    </w:p>
    <w:p w14:paraId="3614071D" w14:textId="0178CD55" w:rsidR="00DE2B59" w:rsidRPr="003D549D" w:rsidRDefault="00FE652A" w:rsidP="00DE2B59">
      <w:pPr>
        <w:spacing w:line="360" w:lineRule="auto"/>
        <w:rPr>
          <w:rFonts w:asciiTheme="majorHAnsi" w:hAnsiTheme="majorHAnsi" w:cs="Arial"/>
        </w:rPr>
      </w:pPr>
      <w:r w:rsidRPr="003D549D">
        <w:rPr>
          <w:rFonts w:asciiTheme="majorHAnsi" w:hAnsiTheme="majorHAnsi" w:cs="Arial"/>
        </w:rPr>
        <w:t xml:space="preserve">The </w:t>
      </w:r>
      <w:r w:rsidR="00C036B7" w:rsidRPr="003D549D">
        <w:rPr>
          <w:rFonts w:asciiTheme="majorHAnsi" w:hAnsiTheme="majorHAnsi" w:cs="Arial"/>
        </w:rPr>
        <w:t xml:space="preserve">primary </w:t>
      </w:r>
      <w:r w:rsidRPr="003D549D">
        <w:rPr>
          <w:rFonts w:asciiTheme="majorHAnsi" w:hAnsiTheme="majorHAnsi" w:cs="Arial"/>
        </w:rPr>
        <w:t>objective of th</w:t>
      </w:r>
      <w:r w:rsidR="000C592A" w:rsidRPr="003D549D">
        <w:rPr>
          <w:rFonts w:asciiTheme="majorHAnsi" w:hAnsiTheme="majorHAnsi" w:cs="Arial"/>
        </w:rPr>
        <w:t>is class is for students to</w:t>
      </w:r>
      <w:r w:rsidR="00992BF1" w:rsidRPr="003D549D">
        <w:rPr>
          <w:rFonts w:asciiTheme="majorHAnsi" w:hAnsiTheme="majorHAnsi" w:cs="Arial"/>
        </w:rPr>
        <w:t xml:space="preserve"> understand</w:t>
      </w:r>
      <w:r w:rsidR="007043F7" w:rsidRPr="003D549D">
        <w:rPr>
          <w:rFonts w:asciiTheme="majorHAnsi" w:hAnsiTheme="majorHAnsi" w:cs="Arial"/>
        </w:rPr>
        <w:t xml:space="preserve"> how to define, </w:t>
      </w:r>
      <w:r w:rsidRPr="003D549D">
        <w:rPr>
          <w:rFonts w:asciiTheme="majorHAnsi" w:hAnsiTheme="majorHAnsi" w:cs="Arial"/>
        </w:rPr>
        <w:t xml:space="preserve">develop </w:t>
      </w:r>
      <w:r w:rsidR="007043F7" w:rsidRPr="003D549D">
        <w:rPr>
          <w:rFonts w:asciiTheme="majorHAnsi" w:hAnsiTheme="majorHAnsi" w:cs="Arial"/>
        </w:rPr>
        <w:t xml:space="preserve">and deploy </w:t>
      </w:r>
      <w:r w:rsidR="003D549D" w:rsidRPr="003D549D">
        <w:rPr>
          <w:rFonts w:asciiTheme="majorHAnsi" w:hAnsiTheme="majorHAnsi" w:cs="Arial"/>
        </w:rPr>
        <w:t>a capability-driven strategy</w:t>
      </w:r>
      <w:r w:rsidR="007043F7" w:rsidRPr="003D549D">
        <w:rPr>
          <w:rFonts w:asciiTheme="majorHAnsi" w:hAnsiTheme="majorHAnsi" w:cs="Arial"/>
        </w:rPr>
        <w:t>, including:</w:t>
      </w:r>
    </w:p>
    <w:p w14:paraId="6660AE18" w14:textId="78D1967D" w:rsidR="003D549D" w:rsidRPr="003D549D" w:rsidRDefault="00ED029D" w:rsidP="003D549D">
      <w:pPr>
        <w:spacing w:before="100" w:beforeAutospacing="1" w:after="100" w:afterAutospacing="1"/>
        <w:rPr>
          <w:rFonts w:asciiTheme="majorHAnsi" w:hAnsiTheme="majorHAnsi"/>
        </w:rPr>
      </w:pPr>
      <w:r>
        <w:rPr>
          <w:rFonts w:asciiTheme="majorHAnsi" w:hAnsiTheme="majorHAnsi"/>
        </w:rPr>
        <w:t>- Defining</w:t>
      </w:r>
      <w:r w:rsidR="003D549D" w:rsidRPr="003D549D">
        <w:rPr>
          <w:rFonts w:asciiTheme="majorHAnsi" w:hAnsiTheme="majorHAnsi"/>
        </w:rPr>
        <w:t xml:space="preserve"> a comp</w:t>
      </w:r>
      <w:r w:rsidR="00B37F41">
        <w:rPr>
          <w:rFonts w:asciiTheme="majorHAnsi" w:hAnsiTheme="majorHAnsi"/>
        </w:rPr>
        <w:t>any's strategic capability set -- a</w:t>
      </w:r>
      <w:r w:rsidR="003D549D" w:rsidRPr="003D549D">
        <w:rPr>
          <w:rFonts w:asciiTheme="majorHAnsi" w:hAnsiTheme="majorHAnsi"/>
        </w:rPr>
        <w:t xml:space="preserve"> coherent group of differentiated </w:t>
      </w:r>
      <w:r w:rsidR="00B37F41" w:rsidRPr="003D549D">
        <w:rPr>
          <w:rFonts w:asciiTheme="majorHAnsi" w:hAnsiTheme="majorHAnsi"/>
        </w:rPr>
        <w:t>capabilities that uniquely support</w:t>
      </w:r>
      <w:r w:rsidR="003D549D" w:rsidRPr="003D549D">
        <w:rPr>
          <w:rFonts w:asciiTheme="majorHAnsi" w:hAnsiTheme="majorHAnsi"/>
        </w:rPr>
        <w:t xml:space="preserve"> the company's strategy in the products and markets in which it has chosen to compete.</w:t>
      </w:r>
    </w:p>
    <w:p w14:paraId="2603AD81" w14:textId="1B87339F" w:rsidR="003D549D" w:rsidRPr="003D549D" w:rsidRDefault="00B37F41" w:rsidP="003D549D">
      <w:pPr>
        <w:spacing w:before="100" w:beforeAutospacing="1" w:after="100" w:afterAutospacing="1"/>
        <w:rPr>
          <w:rFonts w:asciiTheme="majorHAnsi" w:hAnsiTheme="majorHAnsi"/>
        </w:rPr>
      </w:pPr>
      <w:r>
        <w:rPr>
          <w:rFonts w:asciiTheme="majorHAnsi" w:hAnsiTheme="majorHAnsi"/>
        </w:rPr>
        <w:t>- Develop</w:t>
      </w:r>
      <w:r w:rsidR="00ED029D">
        <w:rPr>
          <w:rFonts w:asciiTheme="majorHAnsi" w:hAnsiTheme="majorHAnsi"/>
        </w:rPr>
        <w:t>ing</w:t>
      </w:r>
      <w:r>
        <w:rPr>
          <w:rFonts w:asciiTheme="majorHAnsi" w:hAnsiTheme="majorHAnsi"/>
        </w:rPr>
        <w:t xml:space="preserve"> a capability --</w:t>
      </w:r>
      <w:r w:rsidR="003D549D" w:rsidRPr="003D549D">
        <w:rPr>
          <w:rFonts w:asciiTheme="majorHAnsi" w:hAnsiTheme="majorHAnsi"/>
        </w:rPr>
        <w:t xml:space="preserve"> the right combination of processes, knowledge, skills, and organizational fabric that allow the company to deliver consistently on a distinctive capability.</w:t>
      </w:r>
    </w:p>
    <w:p w14:paraId="7623FF15" w14:textId="2CD41821"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 Deploy</w:t>
      </w:r>
      <w:r w:rsidR="00ED029D">
        <w:rPr>
          <w:rFonts w:asciiTheme="majorHAnsi" w:hAnsiTheme="majorHAnsi"/>
        </w:rPr>
        <w:t>ing</w:t>
      </w:r>
      <w:r w:rsidRPr="003D549D">
        <w:rPr>
          <w:rFonts w:asciiTheme="majorHAnsi" w:hAnsiTheme="majorHAnsi"/>
        </w:rPr>
        <w:t xml:space="preserve"> a capabil</w:t>
      </w:r>
      <w:r w:rsidR="00B37F41">
        <w:rPr>
          <w:rFonts w:asciiTheme="majorHAnsi" w:hAnsiTheme="majorHAnsi"/>
        </w:rPr>
        <w:t>ity across a global enterprise -- b</w:t>
      </w:r>
      <w:r w:rsidRPr="003D549D">
        <w:rPr>
          <w:rFonts w:asciiTheme="majorHAnsi" w:hAnsiTheme="majorHAnsi"/>
        </w:rPr>
        <w:t>eing able to both replicate and adapt a specific capability across a related group of businesses and different geographic markets.</w:t>
      </w:r>
    </w:p>
    <w:p w14:paraId="378D3817" w14:textId="1A94ACD1" w:rsidR="00ED029D" w:rsidRPr="003D549D" w:rsidRDefault="00ED029D" w:rsidP="003D549D">
      <w:pPr>
        <w:spacing w:before="100" w:beforeAutospacing="1" w:after="100" w:afterAutospacing="1"/>
        <w:rPr>
          <w:rFonts w:asciiTheme="majorHAnsi" w:hAnsiTheme="majorHAnsi"/>
        </w:rPr>
      </w:pPr>
      <w:r>
        <w:rPr>
          <w:rFonts w:asciiTheme="majorHAnsi" w:hAnsiTheme="majorHAnsi"/>
        </w:rPr>
        <w:t>- Wining with</w:t>
      </w:r>
      <w:r w:rsidR="00B37F41">
        <w:rPr>
          <w:rFonts w:asciiTheme="majorHAnsi" w:hAnsiTheme="majorHAnsi"/>
        </w:rPr>
        <w:t xml:space="preserve"> a Capability-Driven Strategy </w:t>
      </w:r>
      <w:r w:rsidR="00F426BD">
        <w:rPr>
          <w:rFonts w:asciiTheme="majorHAnsi" w:hAnsiTheme="majorHAnsi"/>
        </w:rPr>
        <w:t>–</w:t>
      </w:r>
      <w:r w:rsidR="003D549D" w:rsidRPr="003D549D">
        <w:rPr>
          <w:rFonts w:asciiTheme="majorHAnsi" w:hAnsiTheme="majorHAnsi"/>
        </w:rPr>
        <w:t xml:space="preserve"> </w:t>
      </w:r>
      <w:r w:rsidR="00BA2274">
        <w:rPr>
          <w:rFonts w:asciiTheme="majorHAnsi" w:hAnsiTheme="majorHAnsi"/>
        </w:rPr>
        <w:t xml:space="preserve">having </w:t>
      </w:r>
      <w:r w:rsidR="00F426BD">
        <w:rPr>
          <w:rFonts w:asciiTheme="majorHAnsi" w:hAnsiTheme="majorHAnsi"/>
        </w:rPr>
        <w:t xml:space="preserve">a </w:t>
      </w:r>
      <w:r>
        <w:rPr>
          <w:rFonts w:asciiTheme="majorHAnsi" w:hAnsiTheme="majorHAnsi"/>
        </w:rPr>
        <w:t>way to play</w:t>
      </w:r>
      <w:r w:rsidR="003D549D" w:rsidRPr="003D549D">
        <w:rPr>
          <w:rFonts w:asciiTheme="majorHAnsi" w:hAnsiTheme="majorHAnsi"/>
        </w:rPr>
        <w:t xml:space="preserve"> that is uniquely ingrain</w:t>
      </w:r>
      <w:r>
        <w:rPr>
          <w:rFonts w:asciiTheme="majorHAnsi" w:hAnsiTheme="majorHAnsi"/>
        </w:rPr>
        <w:t>ed in a set of capabilities,</w:t>
      </w:r>
      <w:r w:rsidR="003D549D" w:rsidRPr="003D549D">
        <w:rPr>
          <w:rFonts w:asciiTheme="majorHAnsi" w:hAnsiTheme="majorHAnsi"/>
        </w:rPr>
        <w:t xml:space="preserve"> is almost impossible to copy and uniquely fits the company´s product/service offering</w:t>
      </w:r>
      <w:r w:rsidR="00B37F41">
        <w:rPr>
          <w:rFonts w:asciiTheme="majorHAnsi" w:hAnsiTheme="majorHAnsi"/>
        </w:rPr>
        <w:t>.</w:t>
      </w:r>
    </w:p>
    <w:p w14:paraId="0A35C107" w14:textId="75ED31FA"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 xml:space="preserve">The course provides a pragmatic, broad and global perspective. It leverages guest speakers and the instructor´s experience in actual cases to discuss how companies have actually developed strategic capabilities over time, both internally and working with strategy consulting firms. It also explores examples from throughout the world of the types of capabilities that are required to pursue and capture global leadership. </w:t>
      </w:r>
    </w:p>
    <w:p w14:paraId="5AC852CA" w14:textId="516F3CE6" w:rsidR="003D549D" w:rsidRPr="003D549D" w:rsidRDefault="003D549D" w:rsidP="003D549D">
      <w:pPr>
        <w:spacing w:before="100" w:beforeAutospacing="1" w:after="100" w:afterAutospacing="1"/>
        <w:rPr>
          <w:rFonts w:asciiTheme="majorHAnsi" w:hAnsiTheme="majorHAnsi"/>
        </w:rPr>
      </w:pPr>
      <w:r w:rsidRPr="003D549D">
        <w:rPr>
          <w:rFonts w:asciiTheme="majorHAnsi" w:hAnsiTheme="majorHAnsi"/>
        </w:rPr>
        <w:t>For the final project the students (in groups) analyze and present to the class the strategic capability set of a leading enterprise of their choice, explaining how it has enabled it to create value consistently and above its competitors.</w:t>
      </w:r>
    </w:p>
    <w:p w14:paraId="1E99C04C" w14:textId="1269DA86" w:rsidR="00366F43" w:rsidRDefault="003D549D" w:rsidP="00BA2274">
      <w:pPr>
        <w:spacing w:line="276" w:lineRule="auto"/>
        <w:rPr>
          <w:rFonts w:asciiTheme="majorHAnsi" w:hAnsiTheme="majorHAnsi" w:cs="Arial"/>
        </w:rPr>
      </w:pPr>
      <w:r w:rsidRPr="003D549D">
        <w:rPr>
          <w:rFonts w:asciiTheme="majorHAnsi" w:hAnsiTheme="majorHAnsi" w:cs="Arial"/>
        </w:rPr>
        <w:t>The skills developed in this course should be broadly applicable to students planning to pursue either a consulting or a general management career.</w:t>
      </w:r>
    </w:p>
    <w:p w14:paraId="01F0F358" w14:textId="77777777" w:rsidR="001C04CB" w:rsidRDefault="001C04CB" w:rsidP="00393268">
      <w:pPr>
        <w:spacing w:line="360" w:lineRule="auto"/>
        <w:rPr>
          <w:rFonts w:asciiTheme="majorHAnsi" w:hAnsiTheme="majorHAnsi" w:cs="Arial"/>
        </w:rPr>
      </w:pPr>
    </w:p>
    <w:p w14:paraId="3EA2A96E" w14:textId="77777777" w:rsidR="00992208" w:rsidRDefault="00992208" w:rsidP="00393268">
      <w:pPr>
        <w:spacing w:line="360" w:lineRule="auto"/>
        <w:rPr>
          <w:rFonts w:asciiTheme="majorHAnsi" w:hAnsiTheme="majorHAnsi" w:cs="Arial"/>
        </w:rPr>
      </w:pPr>
    </w:p>
    <w:p w14:paraId="014AC392" w14:textId="77777777" w:rsidR="00992208" w:rsidRDefault="00992208" w:rsidP="00393268">
      <w:pPr>
        <w:spacing w:line="360" w:lineRule="auto"/>
        <w:rPr>
          <w:rFonts w:asciiTheme="majorHAnsi" w:hAnsiTheme="majorHAnsi" w:cs="Arial"/>
        </w:rPr>
      </w:pPr>
    </w:p>
    <w:p w14:paraId="7E6A3C5C" w14:textId="77777777" w:rsidR="00CD2043" w:rsidRPr="00DC1022" w:rsidRDefault="00CD2043" w:rsidP="00CD2043">
      <w:pPr>
        <w:pStyle w:val="Heading1"/>
        <w:spacing w:line="360" w:lineRule="auto"/>
        <w:rPr>
          <w:rFonts w:asciiTheme="majorHAnsi" w:hAnsiTheme="majorHAnsi" w:cs="Arial"/>
          <w:szCs w:val="24"/>
        </w:rPr>
      </w:pPr>
      <w:r w:rsidRPr="00DC1022">
        <w:rPr>
          <w:rFonts w:asciiTheme="majorHAnsi" w:hAnsiTheme="majorHAnsi" w:cs="Arial"/>
          <w:szCs w:val="24"/>
        </w:rPr>
        <w:t>Class Structure</w:t>
      </w:r>
      <w:r w:rsidR="00446F3C" w:rsidRPr="00DC1022">
        <w:rPr>
          <w:rFonts w:asciiTheme="majorHAnsi" w:hAnsiTheme="majorHAnsi" w:cs="Arial"/>
          <w:szCs w:val="24"/>
        </w:rPr>
        <w:t xml:space="preserve"> </w:t>
      </w:r>
    </w:p>
    <w:p w14:paraId="350A093A" w14:textId="77777777" w:rsidR="00384120" w:rsidRPr="00DC1022" w:rsidRDefault="00384120" w:rsidP="00384120">
      <w:pPr>
        <w:rPr>
          <w:rFonts w:asciiTheme="majorHAnsi" w:hAnsiTheme="majorHAnsi"/>
        </w:rPr>
      </w:pPr>
    </w:p>
    <w:p w14:paraId="4C9A9E64" w14:textId="71CE9298" w:rsidR="00CD2043" w:rsidRPr="00DC1022" w:rsidRDefault="00446F3C" w:rsidP="00CD2043">
      <w:pPr>
        <w:spacing w:line="360" w:lineRule="auto"/>
        <w:rPr>
          <w:rFonts w:asciiTheme="majorHAnsi" w:hAnsiTheme="majorHAnsi" w:cs="Arial"/>
        </w:rPr>
      </w:pPr>
      <w:r w:rsidRPr="00DC1022">
        <w:rPr>
          <w:rFonts w:asciiTheme="majorHAnsi" w:hAnsiTheme="majorHAnsi" w:cs="Arial"/>
        </w:rPr>
        <w:t>The class follo</w:t>
      </w:r>
      <w:r w:rsidR="000C592A" w:rsidRPr="00DC1022">
        <w:rPr>
          <w:rFonts w:asciiTheme="majorHAnsi" w:hAnsiTheme="majorHAnsi" w:cs="Arial"/>
        </w:rPr>
        <w:t>ws a struc</w:t>
      </w:r>
      <w:r w:rsidR="00923226">
        <w:rPr>
          <w:rFonts w:asciiTheme="majorHAnsi" w:hAnsiTheme="majorHAnsi" w:cs="Arial"/>
        </w:rPr>
        <w:t>tured sequence. The first three sessions focus</w:t>
      </w:r>
      <w:r w:rsidR="00B519D4">
        <w:rPr>
          <w:rFonts w:asciiTheme="majorHAnsi" w:hAnsiTheme="majorHAnsi" w:cs="Arial"/>
        </w:rPr>
        <w:t xml:space="preserve"> on how to define</w:t>
      </w:r>
      <w:r w:rsidR="000C592A" w:rsidRPr="00DC1022">
        <w:rPr>
          <w:rFonts w:asciiTheme="majorHAnsi" w:hAnsiTheme="majorHAnsi" w:cs="Arial"/>
        </w:rPr>
        <w:t>, develo</w:t>
      </w:r>
      <w:r w:rsidR="00B519D4">
        <w:rPr>
          <w:rFonts w:asciiTheme="majorHAnsi" w:hAnsiTheme="majorHAnsi" w:cs="Arial"/>
        </w:rPr>
        <w:t>p and deploy winning</w:t>
      </w:r>
      <w:r w:rsidR="00A23DA5">
        <w:rPr>
          <w:rFonts w:asciiTheme="majorHAnsi" w:hAnsiTheme="majorHAnsi" w:cs="Arial"/>
        </w:rPr>
        <w:t xml:space="preserve"> strategic capabilities</w:t>
      </w:r>
      <w:r w:rsidR="00B519D4">
        <w:rPr>
          <w:rFonts w:asciiTheme="majorHAnsi" w:hAnsiTheme="majorHAnsi" w:cs="Arial"/>
        </w:rPr>
        <w:t>, using examples ranging from competitive sports to military strategy.</w:t>
      </w:r>
      <w:r w:rsidR="00923226">
        <w:rPr>
          <w:rFonts w:asciiTheme="majorHAnsi" w:hAnsiTheme="majorHAnsi" w:cs="Arial"/>
        </w:rPr>
        <w:t xml:space="preserve"> The next three sessions</w:t>
      </w:r>
      <w:r w:rsidR="00B519D4">
        <w:rPr>
          <w:rFonts w:asciiTheme="majorHAnsi" w:hAnsiTheme="majorHAnsi" w:cs="Arial"/>
        </w:rPr>
        <w:t xml:space="preserve"> examine different cases of companies that have obtained global leadership following</w:t>
      </w:r>
      <w:r w:rsidR="005C6642">
        <w:rPr>
          <w:rFonts w:asciiTheme="majorHAnsi" w:hAnsiTheme="majorHAnsi" w:cs="Arial"/>
        </w:rPr>
        <w:t xml:space="preserve"> a clear capabilities-</w:t>
      </w:r>
      <w:r w:rsidR="00B519D4">
        <w:rPr>
          <w:rFonts w:asciiTheme="majorHAnsi" w:hAnsiTheme="majorHAnsi" w:cs="Arial"/>
        </w:rPr>
        <w:t>driven strategy</w:t>
      </w:r>
      <w:r w:rsidR="005C6642">
        <w:rPr>
          <w:rFonts w:asciiTheme="majorHAnsi" w:hAnsiTheme="majorHAnsi" w:cs="Arial"/>
        </w:rPr>
        <w:t xml:space="preserve"> and compare them with their closest competitors</w:t>
      </w:r>
      <w:r w:rsidR="00D73798">
        <w:rPr>
          <w:rFonts w:asciiTheme="majorHAnsi" w:hAnsiTheme="majorHAnsi" w:cs="Arial"/>
        </w:rPr>
        <w:t xml:space="preserve">. In the last sessions we will broaden the spectrum by discussing how the CDS framework applies (or not) in different types of enterprises: from startups to diversified conglomerates, NGOs and across industries. We will then have a summary session discussing the roadmap to </w:t>
      </w:r>
      <w:r w:rsidR="00A23DA5">
        <w:rPr>
          <w:rFonts w:asciiTheme="majorHAnsi" w:hAnsiTheme="majorHAnsi" w:cs="Arial"/>
        </w:rPr>
        <w:t>unlock growth and value creat</w:t>
      </w:r>
      <w:r w:rsidR="00C917A2">
        <w:rPr>
          <w:rFonts w:asciiTheme="majorHAnsi" w:hAnsiTheme="majorHAnsi" w:cs="Arial"/>
        </w:rPr>
        <w:t>ion</w:t>
      </w:r>
      <w:r w:rsidR="00D73798">
        <w:rPr>
          <w:rFonts w:asciiTheme="majorHAnsi" w:hAnsiTheme="majorHAnsi" w:cs="Arial"/>
        </w:rPr>
        <w:t xml:space="preserve"> leveraging the CDS framework</w:t>
      </w:r>
      <w:r w:rsidRPr="00DC1022">
        <w:rPr>
          <w:rFonts w:asciiTheme="majorHAnsi" w:hAnsiTheme="majorHAnsi" w:cs="Arial"/>
        </w:rPr>
        <w:t xml:space="preserve">. </w:t>
      </w:r>
      <w:r w:rsidR="00CD2043" w:rsidRPr="00DC1022">
        <w:rPr>
          <w:rFonts w:asciiTheme="majorHAnsi" w:hAnsiTheme="majorHAnsi" w:cs="Arial"/>
        </w:rPr>
        <w:t>Class time will be split among (i) lectures to</w:t>
      </w:r>
      <w:r w:rsidR="000C592A" w:rsidRPr="00DC1022">
        <w:rPr>
          <w:rFonts w:asciiTheme="majorHAnsi" w:hAnsiTheme="majorHAnsi" w:cs="Arial"/>
        </w:rPr>
        <w:t xml:space="preserve"> develop a frame of reference</w:t>
      </w:r>
      <w:r w:rsidR="00183863" w:rsidRPr="00DC1022">
        <w:rPr>
          <w:rFonts w:asciiTheme="majorHAnsi" w:hAnsiTheme="majorHAnsi" w:cs="Arial"/>
        </w:rPr>
        <w:t>;</w:t>
      </w:r>
      <w:r w:rsidR="00CD2043" w:rsidRPr="00DC1022">
        <w:rPr>
          <w:rFonts w:asciiTheme="majorHAnsi" w:hAnsiTheme="majorHAnsi" w:cs="Arial"/>
        </w:rPr>
        <w:t xml:space="preserve"> </w:t>
      </w:r>
      <w:r w:rsidR="00D73798">
        <w:rPr>
          <w:rFonts w:asciiTheme="majorHAnsi" w:hAnsiTheme="majorHAnsi" w:cs="Arial"/>
        </w:rPr>
        <w:t>(i</w:t>
      </w:r>
      <w:r w:rsidR="00CD2043" w:rsidRPr="00DC1022">
        <w:rPr>
          <w:rFonts w:asciiTheme="majorHAnsi" w:hAnsiTheme="majorHAnsi" w:cs="Arial"/>
        </w:rPr>
        <w:t xml:space="preserve">i) </w:t>
      </w:r>
      <w:r w:rsidR="008D6CD9" w:rsidRPr="00DC1022">
        <w:rPr>
          <w:rFonts w:asciiTheme="majorHAnsi" w:hAnsiTheme="majorHAnsi" w:cs="Arial"/>
        </w:rPr>
        <w:t xml:space="preserve">selected cases </w:t>
      </w:r>
      <w:r w:rsidR="00817D12" w:rsidRPr="00DC1022">
        <w:rPr>
          <w:rFonts w:asciiTheme="majorHAnsi" w:hAnsiTheme="majorHAnsi" w:cs="Arial"/>
        </w:rPr>
        <w:t xml:space="preserve">analyzing how leading companies have </w:t>
      </w:r>
      <w:r w:rsidR="00C917A2">
        <w:rPr>
          <w:rFonts w:asciiTheme="majorHAnsi" w:hAnsiTheme="majorHAnsi" w:cs="Arial"/>
        </w:rPr>
        <w:t>won leveraging</w:t>
      </w:r>
      <w:r w:rsidR="00817D12" w:rsidRPr="00DC1022">
        <w:rPr>
          <w:rFonts w:asciiTheme="majorHAnsi" w:hAnsiTheme="majorHAnsi" w:cs="Arial"/>
        </w:rPr>
        <w:t xml:space="preserve"> their strategic capability set</w:t>
      </w:r>
      <w:r w:rsidR="00D73798">
        <w:rPr>
          <w:rFonts w:asciiTheme="majorHAnsi" w:hAnsiTheme="majorHAnsi" w:cs="Arial"/>
        </w:rPr>
        <w:t>; (iii)</w:t>
      </w:r>
      <w:r w:rsidR="00817D12" w:rsidRPr="00DC1022">
        <w:rPr>
          <w:rFonts w:asciiTheme="majorHAnsi" w:hAnsiTheme="majorHAnsi" w:cs="Arial"/>
        </w:rPr>
        <w:t xml:space="preserve"> </w:t>
      </w:r>
      <w:r w:rsidR="00D73798" w:rsidRPr="00DC1022">
        <w:rPr>
          <w:rFonts w:asciiTheme="majorHAnsi" w:hAnsiTheme="majorHAnsi" w:cs="Arial"/>
        </w:rPr>
        <w:t>gu</w:t>
      </w:r>
      <w:r w:rsidR="00EA786F">
        <w:rPr>
          <w:rFonts w:asciiTheme="majorHAnsi" w:hAnsiTheme="majorHAnsi" w:cs="Arial"/>
        </w:rPr>
        <w:t>est speakers with relevant expertize and experience</w:t>
      </w:r>
      <w:r w:rsidR="00D73798" w:rsidRPr="00DC1022">
        <w:rPr>
          <w:rFonts w:asciiTheme="majorHAnsi" w:hAnsiTheme="majorHAnsi" w:cs="Arial"/>
        </w:rPr>
        <w:t xml:space="preserve">; </w:t>
      </w:r>
      <w:r w:rsidR="00CD2043" w:rsidRPr="00DC1022">
        <w:rPr>
          <w:rFonts w:asciiTheme="majorHAnsi" w:hAnsiTheme="majorHAnsi" w:cs="Arial"/>
        </w:rPr>
        <w:t xml:space="preserve">and (iv) </w:t>
      </w:r>
      <w:r w:rsidR="00817D12" w:rsidRPr="00DC1022">
        <w:rPr>
          <w:rFonts w:asciiTheme="majorHAnsi" w:hAnsiTheme="majorHAnsi" w:cs="Arial"/>
        </w:rPr>
        <w:t>the</w:t>
      </w:r>
      <w:r w:rsidR="007D2FCD" w:rsidRPr="00DC1022">
        <w:rPr>
          <w:rFonts w:asciiTheme="majorHAnsi" w:hAnsiTheme="majorHAnsi" w:cs="Arial"/>
        </w:rPr>
        <w:t xml:space="preserve"> final </w:t>
      </w:r>
      <w:r w:rsidR="00817D12" w:rsidRPr="00DC1022">
        <w:rPr>
          <w:rFonts w:asciiTheme="majorHAnsi" w:hAnsiTheme="majorHAnsi" w:cs="Arial"/>
        </w:rPr>
        <w:t xml:space="preserve">group </w:t>
      </w:r>
      <w:r w:rsidR="007D2FCD" w:rsidRPr="00DC1022">
        <w:rPr>
          <w:rFonts w:asciiTheme="majorHAnsi" w:hAnsiTheme="majorHAnsi" w:cs="Arial"/>
        </w:rPr>
        <w:t>project</w:t>
      </w:r>
      <w:r w:rsidR="00817D12" w:rsidRPr="00DC1022">
        <w:rPr>
          <w:rFonts w:asciiTheme="majorHAnsi" w:hAnsiTheme="majorHAnsi" w:cs="Arial"/>
        </w:rPr>
        <w:t>s</w:t>
      </w:r>
      <w:r w:rsidR="00CD2043" w:rsidRPr="00DC1022">
        <w:rPr>
          <w:rFonts w:asciiTheme="majorHAnsi" w:hAnsiTheme="majorHAnsi" w:cs="Arial"/>
        </w:rPr>
        <w:t>. The l</w:t>
      </w:r>
      <w:r w:rsidR="008D6CD9" w:rsidRPr="00DC1022">
        <w:rPr>
          <w:rFonts w:asciiTheme="majorHAnsi" w:hAnsiTheme="majorHAnsi" w:cs="Arial"/>
        </w:rPr>
        <w:t>ast session</w:t>
      </w:r>
      <w:r w:rsidR="00B37F41">
        <w:rPr>
          <w:rFonts w:asciiTheme="majorHAnsi" w:hAnsiTheme="majorHAnsi" w:cs="Arial"/>
        </w:rPr>
        <w:t>s will be dedicated to having</w:t>
      </w:r>
      <w:r w:rsidR="00CD2043" w:rsidRPr="00DC1022">
        <w:rPr>
          <w:rFonts w:asciiTheme="majorHAnsi" w:hAnsiTheme="majorHAnsi" w:cs="Arial"/>
        </w:rPr>
        <w:t xml:space="preserve"> the groups present their different projects, answer questions</w:t>
      </w:r>
      <w:r w:rsidR="00CB74FE" w:rsidRPr="00DC1022">
        <w:rPr>
          <w:rFonts w:asciiTheme="majorHAnsi" w:hAnsiTheme="majorHAnsi" w:cs="Arial"/>
        </w:rPr>
        <w:t>, synthesize what was learned</w:t>
      </w:r>
      <w:r w:rsidR="00CD2043" w:rsidRPr="00DC1022">
        <w:rPr>
          <w:rFonts w:asciiTheme="majorHAnsi" w:hAnsiTheme="majorHAnsi" w:cs="Arial"/>
        </w:rPr>
        <w:t xml:space="preserve"> and receive feedback from the rest of the class. </w:t>
      </w:r>
    </w:p>
    <w:p w14:paraId="62BB3DAA" w14:textId="77777777" w:rsidR="00E079A8" w:rsidRPr="00DC1022" w:rsidRDefault="00E079A8" w:rsidP="00CD2043">
      <w:pPr>
        <w:spacing w:line="360" w:lineRule="auto"/>
        <w:rPr>
          <w:rFonts w:asciiTheme="majorHAnsi" w:hAnsiTheme="majorHAnsi" w:cs="Arial"/>
        </w:rPr>
      </w:pPr>
    </w:p>
    <w:p w14:paraId="6ED7CF72" w14:textId="5D10C5DE" w:rsidR="00E079A8" w:rsidRPr="00DC1022" w:rsidRDefault="00E079A8" w:rsidP="00384120">
      <w:pPr>
        <w:pStyle w:val="Heading1"/>
        <w:rPr>
          <w:rFonts w:asciiTheme="majorHAnsi" w:hAnsiTheme="majorHAnsi"/>
          <w:szCs w:val="24"/>
        </w:rPr>
      </w:pPr>
      <w:r w:rsidRPr="00DC1022">
        <w:rPr>
          <w:rFonts w:asciiTheme="majorHAnsi" w:hAnsiTheme="majorHAnsi"/>
          <w:szCs w:val="24"/>
        </w:rPr>
        <w:t>Readings and Cases</w:t>
      </w:r>
    </w:p>
    <w:p w14:paraId="44826277" w14:textId="77777777" w:rsidR="00384120" w:rsidRPr="00DC1022" w:rsidRDefault="00384120" w:rsidP="00384120">
      <w:pPr>
        <w:rPr>
          <w:rFonts w:asciiTheme="majorHAnsi" w:hAnsiTheme="majorHAnsi"/>
        </w:rPr>
      </w:pPr>
    </w:p>
    <w:p w14:paraId="590857FB" w14:textId="3F516163" w:rsidR="00384120" w:rsidRDefault="00E079A8" w:rsidP="00E079A8">
      <w:pPr>
        <w:pStyle w:val="BodyText"/>
        <w:spacing w:line="360" w:lineRule="auto"/>
        <w:rPr>
          <w:rFonts w:asciiTheme="majorHAnsi" w:hAnsiTheme="majorHAnsi"/>
        </w:rPr>
      </w:pPr>
      <w:r w:rsidRPr="00DC1022">
        <w:rPr>
          <w:rFonts w:asciiTheme="majorHAnsi" w:hAnsiTheme="majorHAnsi"/>
        </w:rPr>
        <w:t xml:space="preserve">All required readings and cases are available in </w:t>
      </w:r>
      <w:r w:rsidR="00ED1F8F" w:rsidRPr="00DC1022">
        <w:rPr>
          <w:rFonts w:asciiTheme="majorHAnsi" w:hAnsiTheme="majorHAnsi"/>
        </w:rPr>
        <w:t xml:space="preserve">a course packet. On occasion, </w:t>
      </w:r>
      <w:r w:rsidRPr="00DC1022">
        <w:rPr>
          <w:rFonts w:asciiTheme="majorHAnsi" w:hAnsiTheme="majorHAnsi"/>
        </w:rPr>
        <w:t>a required reading</w:t>
      </w:r>
      <w:r w:rsidR="00ED1F8F" w:rsidRPr="00DC1022">
        <w:rPr>
          <w:rFonts w:asciiTheme="majorHAnsi" w:hAnsiTheme="majorHAnsi"/>
        </w:rPr>
        <w:t xml:space="preserve"> may be added</w:t>
      </w:r>
      <w:r w:rsidRPr="00DC1022">
        <w:rPr>
          <w:rFonts w:asciiTheme="majorHAnsi" w:hAnsiTheme="majorHAnsi"/>
        </w:rPr>
        <w:t xml:space="preserve">, which will then be distributed in </w:t>
      </w:r>
      <w:r w:rsidR="00DC1022">
        <w:rPr>
          <w:rFonts w:asciiTheme="majorHAnsi" w:hAnsiTheme="majorHAnsi"/>
        </w:rPr>
        <w:t>class or made available on Canvass</w:t>
      </w:r>
      <w:r w:rsidRPr="00DC1022">
        <w:rPr>
          <w:rFonts w:asciiTheme="majorHAnsi" w:hAnsiTheme="majorHAnsi"/>
        </w:rPr>
        <w:t xml:space="preserve">. </w:t>
      </w:r>
    </w:p>
    <w:p w14:paraId="0DF0A475" w14:textId="77777777" w:rsidR="00805FB2" w:rsidRPr="00844998" w:rsidRDefault="00805FB2" w:rsidP="00E079A8">
      <w:pPr>
        <w:pStyle w:val="BodyText"/>
        <w:spacing w:line="360" w:lineRule="auto"/>
        <w:rPr>
          <w:rFonts w:asciiTheme="majorHAnsi" w:hAnsiTheme="majorHAnsi"/>
          <w:b/>
        </w:rPr>
      </w:pPr>
    </w:p>
    <w:p w14:paraId="67B59035" w14:textId="77777777" w:rsidR="00805FB2" w:rsidRPr="00844998" w:rsidRDefault="00805FB2" w:rsidP="00805FB2">
      <w:pPr>
        <w:pStyle w:val="Heading1"/>
        <w:spacing w:line="360" w:lineRule="auto"/>
        <w:rPr>
          <w:rFonts w:asciiTheme="majorHAnsi" w:hAnsiTheme="majorHAnsi" w:cs="Arial"/>
          <w:szCs w:val="24"/>
        </w:rPr>
      </w:pPr>
      <w:r w:rsidRPr="00844998">
        <w:rPr>
          <w:rFonts w:asciiTheme="majorHAnsi" w:hAnsiTheme="majorHAnsi" w:cs="Arial"/>
          <w:szCs w:val="24"/>
        </w:rPr>
        <w:t xml:space="preserve">Grading </w:t>
      </w:r>
    </w:p>
    <w:p w14:paraId="3B6A3E16" w14:textId="77777777" w:rsidR="00805FB2" w:rsidRPr="00DC1022" w:rsidRDefault="00805FB2" w:rsidP="00805FB2">
      <w:pPr>
        <w:rPr>
          <w:rFonts w:asciiTheme="majorHAnsi" w:hAnsiTheme="majorHAnsi"/>
        </w:rPr>
      </w:pPr>
    </w:p>
    <w:p w14:paraId="75DC9CFE" w14:textId="77777777" w:rsidR="00805FB2" w:rsidRPr="00DC1022" w:rsidRDefault="00805FB2" w:rsidP="00805FB2">
      <w:pPr>
        <w:spacing w:line="360" w:lineRule="auto"/>
        <w:rPr>
          <w:rFonts w:asciiTheme="majorHAnsi" w:hAnsiTheme="majorHAnsi" w:cs="Arial"/>
        </w:rPr>
      </w:pPr>
      <w:r w:rsidRPr="00DC1022">
        <w:rPr>
          <w:rFonts w:asciiTheme="majorHAnsi" w:hAnsiTheme="majorHAnsi" w:cs="Arial"/>
        </w:rPr>
        <w:t>Grades will be based on the following areas:</w:t>
      </w:r>
    </w:p>
    <w:p w14:paraId="2B7FB5A9" w14:textId="40DAF56B" w:rsidR="00805FB2" w:rsidRPr="00DC1022" w:rsidRDefault="00805FB2" w:rsidP="00805FB2">
      <w:pPr>
        <w:spacing w:line="360" w:lineRule="auto"/>
        <w:rPr>
          <w:rFonts w:asciiTheme="majorHAnsi" w:hAnsiTheme="majorHAnsi" w:cs="Arial"/>
        </w:rPr>
      </w:pPr>
      <w:r w:rsidRPr="00DC1022">
        <w:rPr>
          <w:rFonts w:asciiTheme="majorHAnsi" w:hAnsiTheme="majorHAnsi" w:cs="Arial"/>
        </w:rPr>
        <w:t xml:space="preserve">1. Class Attendance &amp; Participation </w:t>
      </w:r>
      <w:r w:rsidRPr="00DC1022">
        <w:rPr>
          <w:rFonts w:asciiTheme="majorHAnsi" w:hAnsiTheme="majorHAnsi" w:cs="Arial"/>
        </w:rPr>
        <w:tab/>
      </w:r>
      <w:r w:rsidR="00366F43">
        <w:rPr>
          <w:rFonts w:asciiTheme="majorHAnsi" w:hAnsiTheme="majorHAnsi" w:cs="Arial"/>
        </w:rPr>
        <w:t xml:space="preserve">  </w:t>
      </w:r>
      <w:r w:rsidRPr="00DC1022">
        <w:rPr>
          <w:rFonts w:asciiTheme="majorHAnsi" w:hAnsiTheme="majorHAnsi" w:cs="Arial"/>
        </w:rPr>
        <w:tab/>
        <w:t xml:space="preserve">        </w:t>
      </w:r>
      <w:r w:rsidR="00844998">
        <w:rPr>
          <w:rFonts w:asciiTheme="majorHAnsi" w:hAnsiTheme="majorHAnsi" w:cs="Arial"/>
        </w:rPr>
        <w:t xml:space="preserve">     </w:t>
      </w:r>
      <w:r w:rsidRPr="00DC1022">
        <w:rPr>
          <w:rFonts w:asciiTheme="majorHAnsi" w:hAnsiTheme="majorHAnsi" w:cs="Arial"/>
        </w:rPr>
        <w:t xml:space="preserve">          </w:t>
      </w:r>
      <w:r w:rsidR="00C917A2">
        <w:rPr>
          <w:rFonts w:asciiTheme="majorHAnsi" w:hAnsiTheme="majorHAnsi" w:cs="Arial"/>
        </w:rPr>
        <w:t xml:space="preserve">                              </w:t>
      </w:r>
      <w:r w:rsidR="00992208">
        <w:rPr>
          <w:rFonts w:asciiTheme="majorHAnsi" w:hAnsiTheme="majorHAnsi" w:cs="Arial"/>
        </w:rPr>
        <w:t xml:space="preserve"> </w:t>
      </w:r>
      <w:r w:rsidR="00C917A2">
        <w:rPr>
          <w:rFonts w:asciiTheme="majorHAnsi" w:hAnsiTheme="majorHAnsi" w:cs="Arial"/>
        </w:rPr>
        <w:t xml:space="preserve"> 2</w:t>
      </w:r>
      <w:r w:rsidRPr="00DC1022">
        <w:rPr>
          <w:rFonts w:asciiTheme="majorHAnsi" w:hAnsiTheme="majorHAnsi" w:cs="Arial"/>
        </w:rPr>
        <w:t>0%</w:t>
      </w:r>
    </w:p>
    <w:p w14:paraId="5D68D1C2" w14:textId="1CDAC835" w:rsidR="00805FB2" w:rsidRPr="00DC1022" w:rsidRDefault="00366F43" w:rsidP="00805FB2">
      <w:pPr>
        <w:spacing w:line="360" w:lineRule="auto"/>
        <w:ind w:left="6480" w:hanging="6480"/>
        <w:rPr>
          <w:rFonts w:asciiTheme="majorHAnsi" w:hAnsiTheme="majorHAnsi" w:cs="Arial"/>
        </w:rPr>
      </w:pPr>
      <w:r>
        <w:rPr>
          <w:rFonts w:asciiTheme="majorHAnsi" w:hAnsiTheme="majorHAnsi" w:cs="Arial"/>
        </w:rPr>
        <w:t>2. C</w:t>
      </w:r>
      <w:r w:rsidR="00805FB2" w:rsidRPr="00DC1022">
        <w:rPr>
          <w:rFonts w:asciiTheme="majorHAnsi" w:hAnsiTheme="majorHAnsi" w:cs="Arial"/>
        </w:rPr>
        <w:t>ase write ups</w:t>
      </w:r>
      <w:r w:rsidR="00923226">
        <w:rPr>
          <w:rFonts w:asciiTheme="majorHAnsi" w:hAnsiTheme="majorHAnsi" w:cs="Arial"/>
        </w:rPr>
        <w:t>/ assignments</w:t>
      </w:r>
      <w:r w:rsidR="00805FB2" w:rsidRPr="00DC1022">
        <w:rPr>
          <w:rFonts w:asciiTheme="majorHAnsi" w:hAnsiTheme="majorHAnsi" w:cs="Arial"/>
        </w:rPr>
        <w:t xml:space="preserve"> (there w</w:t>
      </w:r>
      <w:r w:rsidR="00C917A2">
        <w:rPr>
          <w:rFonts w:asciiTheme="majorHAnsi" w:hAnsiTheme="majorHAnsi" w:cs="Arial"/>
        </w:rPr>
        <w:t>ill be four)</w:t>
      </w:r>
      <w:r w:rsidR="00C917A2">
        <w:rPr>
          <w:rFonts w:asciiTheme="majorHAnsi" w:hAnsiTheme="majorHAnsi" w:cs="Arial"/>
        </w:rPr>
        <w:tab/>
      </w:r>
      <w:r w:rsidR="00C917A2">
        <w:rPr>
          <w:rFonts w:asciiTheme="majorHAnsi" w:hAnsiTheme="majorHAnsi" w:cs="Arial"/>
        </w:rPr>
        <w:tab/>
        <w:t xml:space="preserve">  4</w:t>
      </w:r>
      <w:r w:rsidR="00805FB2" w:rsidRPr="00DC1022">
        <w:rPr>
          <w:rFonts w:asciiTheme="majorHAnsi" w:hAnsiTheme="majorHAnsi" w:cs="Arial"/>
        </w:rPr>
        <w:t>0%</w:t>
      </w:r>
    </w:p>
    <w:p w14:paraId="1943F69D" w14:textId="77777777" w:rsidR="00805FB2" w:rsidRPr="00DC1022" w:rsidRDefault="00805FB2" w:rsidP="00805FB2">
      <w:pPr>
        <w:spacing w:line="360" w:lineRule="auto"/>
        <w:ind w:left="6480" w:hanging="6480"/>
        <w:rPr>
          <w:rFonts w:asciiTheme="majorHAnsi" w:hAnsiTheme="majorHAnsi" w:cs="Arial"/>
        </w:rPr>
      </w:pPr>
      <w:r w:rsidRPr="00DC1022">
        <w:rPr>
          <w:rFonts w:asciiTheme="majorHAnsi" w:hAnsiTheme="majorHAnsi" w:cs="Arial"/>
        </w:rPr>
        <w:t>4. Final project</w:t>
      </w:r>
      <w:r w:rsidRPr="00DC1022">
        <w:rPr>
          <w:rFonts w:asciiTheme="majorHAnsi" w:hAnsiTheme="majorHAnsi" w:cs="Arial"/>
        </w:rPr>
        <w:tab/>
      </w:r>
      <w:r w:rsidRPr="00DC1022">
        <w:rPr>
          <w:rFonts w:asciiTheme="majorHAnsi" w:hAnsiTheme="majorHAnsi" w:cs="Arial"/>
        </w:rPr>
        <w:tab/>
        <w:t xml:space="preserve">  40%</w:t>
      </w:r>
      <w:r w:rsidRPr="00DC1022">
        <w:rPr>
          <w:rFonts w:asciiTheme="majorHAnsi" w:hAnsiTheme="majorHAnsi" w:cs="Arial"/>
        </w:rPr>
        <w:tab/>
      </w:r>
      <w:r w:rsidRPr="00DC1022">
        <w:rPr>
          <w:rFonts w:asciiTheme="majorHAnsi" w:hAnsiTheme="majorHAnsi" w:cs="Arial"/>
        </w:rPr>
        <w:tab/>
        <w:t xml:space="preserve"> </w:t>
      </w:r>
    </w:p>
    <w:p w14:paraId="5F58B788" w14:textId="77777777" w:rsidR="00805FB2" w:rsidRPr="00DC1022" w:rsidRDefault="00805FB2" w:rsidP="00805FB2">
      <w:pPr>
        <w:pStyle w:val="Heading4"/>
        <w:pBdr>
          <w:top w:val="single" w:sz="4" w:space="1" w:color="auto"/>
        </w:pBdr>
        <w:spacing w:line="360" w:lineRule="auto"/>
        <w:rPr>
          <w:rFonts w:asciiTheme="majorHAnsi" w:hAnsiTheme="majorHAnsi" w:cs="Arial"/>
          <w:b w:val="0"/>
          <w:color w:val="auto"/>
          <w:szCs w:val="24"/>
        </w:rPr>
      </w:pPr>
      <w:r w:rsidRPr="00DC1022">
        <w:rPr>
          <w:rFonts w:asciiTheme="majorHAnsi" w:hAnsiTheme="majorHAnsi" w:cs="Arial"/>
          <w:b w:val="0"/>
          <w:color w:val="auto"/>
          <w:szCs w:val="24"/>
        </w:rPr>
        <w:t>TOTAL</w:t>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r>
      <w:r w:rsidRPr="00DC1022">
        <w:rPr>
          <w:rFonts w:asciiTheme="majorHAnsi" w:hAnsiTheme="majorHAnsi" w:cs="Arial"/>
          <w:b w:val="0"/>
          <w:color w:val="auto"/>
          <w:szCs w:val="24"/>
        </w:rPr>
        <w:tab/>
        <w:t>100%</w:t>
      </w:r>
    </w:p>
    <w:p w14:paraId="63E1C7A9" w14:textId="77777777" w:rsidR="00805FB2" w:rsidRPr="00DC1022" w:rsidRDefault="00805FB2" w:rsidP="00E079A8">
      <w:pPr>
        <w:pStyle w:val="BodyText"/>
        <w:spacing w:line="360" w:lineRule="auto"/>
        <w:rPr>
          <w:rFonts w:asciiTheme="majorHAnsi" w:hAnsiTheme="majorHAnsi"/>
        </w:rPr>
      </w:pPr>
    </w:p>
    <w:p w14:paraId="1FB6C0E8" w14:textId="77777777" w:rsidR="00E079A8" w:rsidRDefault="00E079A8" w:rsidP="00E079A8">
      <w:pPr>
        <w:rPr>
          <w:rFonts w:asciiTheme="majorHAnsi" w:hAnsiTheme="majorHAnsi" w:cs="Arial"/>
        </w:rPr>
      </w:pPr>
    </w:p>
    <w:tbl>
      <w:tblPr>
        <w:tblStyle w:val="TableGrid"/>
        <w:tblW w:w="0" w:type="auto"/>
        <w:tblLook w:val="04A0" w:firstRow="1" w:lastRow="0" w:firstColumn="1" w:lastColumn="0" w:noHBand="0" w:noVBand="1"/>
      </w:tblPr>
      <w:tblGrid>
        <w:gridCol w:w="1458"/>
        <w:gridCol w:w="999"/>
        <w:gridCol w:w="6399"/>
      </w:tblGrid>
      <w:tr w:rsidR="005C6642" w:rsidRPr="004040EE" w14:paraId="7837BCBF" w14:textId="77777777" w:rsidTr="00923226">
        <w:tc>
          <w:tcPr>
            <w:tcW w:w="1458" w:type="dxa"/>
            <w:shd w:val="clear" w:color="auto" w:fill="0000FF"/>
          </w:tcPr>
          <w:p w14:paraId="6BC1BA0E" w14:textId="77777777" w:rsidR="005C6642" w:rsidRPr="005C6642" w:rsidRDefault="005C6642" w:rsidP="00923226">
            <w:pPr>
              <w:rPr>
                <w:rFonts w:ascii="Arial" w:hAnsi="Arial" w:cs="Arial"/>
                <w:color w:val="FFFFFF" w:themeColor="background1"/>
                <w:sz w:val="22"/>
                <w:szCs w:val="22"/>
              </w:rPr>
            </w:pPr>
            <w:r w:rsidRPr="005C6642">
              <w:rPr>
                <w:rFonts w:ascii="Arial" w:hAnsi="Arial" w:cs="Arial"/>
                <w:color w:val="FFFFFF" w:themeColor="background1"/>
                <w:sz w:val="22"/>
                <w:szCs w:val="22"/>
              </w:rPr>
              <w:t>Topic</w:t>
            </w:r>
          </w:p>
        </w:tc>
        <w:tc>
          <w:tcPr>
            <w:tcW w:w="990" w:type="dxa"/>
            <w:shd w:val="clear" w:color="auto" w:fill="0000FF"/>
          </w:tcPr>
          <w:p w14:paraId="020BA273" w14:textId="77777777" w:rsidR="005C6642" w:rsidRPr="005C6642" w:rsidRDefault="005C6642" w:rsidP="00923226">
            <w:pPr>
              <w:rPr>
                <w:rFonts w:ascii="Arial" w:hAnsi="Arial" w:cs="Arial"/>
                <w:sz w:val="22"/>
                <w:szCs w:val="22"/>
              </w:rPr>
            </w:pPr>
            <w:r w:rsidRPr="005C6642">
              <w:rPr>
                <w:rFonts w:ascii="Arial" w:hAnsi="Arial" w:cs="Arial"/>
                <w:sz w:val="22"/>
                <w:szCs w:val="22"/>
              </w:rPr>
              <w:t>Session</w:t>
            </w:r>
          </w:p>
        </w:tc>
        <w:tc>
          <w:tcPr>
            <w:tcW w:w="6408" w:type="dxa"/>
            <w:shd w:val="clear" w:color="auto" w:fill="0000FF"/>
          </w:tcPr>
          <w:p w14:paraId="1363D6E5" w14:textId="77777777" w:rsidR="005C6642" w:rsidRPr="005C6642" w:rsidRDefault="005C6642" w:rsidP="00923226">
            <w:pPr>
              <w:rPr>
                <w:rFonts w:ascii="Arial" w:hAnsi="Arial" w:cs="Arial"/>
                <w:sz w:val="22"/>
                <w:szCs w:val="22"/>
              </w:rPr>
            </w:pPr>
            <w:r w:rsidRPr="005C6642">
              <w:rPr>
                <w:rFonts w:ascii="Arial" w:hAnsi="Arial" w:cs="Arial"/>
                <w:sz w:val="22"/>
                <w:szCs w:val="22"/>
              </w:rPr>
              <w:t>Content</w:t>
            </w:r>
          </w:p>
        </w:tc>
      </w:tr>
      <w:tr w:rsidR="005C6642" w:rsidRPr="004040EE" w14:paraId="7DAE2E52" w14:textId="77777777" w:rsidTr="00923226">
        <w:tc>
          <w:tcPr>
            <w:tcW w:w="1458" w:type="dxa"/>
            <w:vMerge w:val="restart"/>
          </w:tcPr>
          <w:p w14:paraId="0D50ED04" w14:textId="77777777" w:rsidR="005C6642" w:rsidRPr="005C6642" w:rsidRDefault="005C6642" w:rsidP="00923226">
            <w:pPr>
              <w:rPr>
                <w:rFonts w:ascii="Arial" w:hAnsi="Arial" w:cs="Arial"/>
                <w:sz w:val="22"/>
                <w:szCs w:val="22"/>
              </w:rPr>
            </w:pPr>
            <w:r w:rsidRPr="005C6642">
              <w:rPr>
                <w:rFonts w:ascii="Arial" w:hAnsi="Arial" w:cs="Arial"/>
                <w:sz w:val="22"/>
                <w:szCs w:val="22"/>
              </w:rPr>
              <w:t>Defining and Developing Winning Capabilities</w:t>
            </w:r>
          </w:p>
        </w:tc>
        <w:tc>
          <w:tcPr>
            <w:tcW w:w="990" w:type="dxa"/>
          </w:tcPr>
          <w:p w14:paraId="74A16F38"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 </w:t>
            </w:r>
          </w:p>
          <w:p w14:paraId="70349D18" w14:textId="62B5CEE0"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Sep.8</w:t>
            </w:r>
          </w:p>
        </w:tc>
        <w:tc>
          <w:tcPr>
            <w:tcW w:w="6408" w:type="dxa"/>
          </w:tcPr>
          <w:p w14:paraId="2D7B9556" w14:textId="77777777" w:rsidR="005C6642" w:rsidRPr="005C6642" w:rsidRDefault="005C6642" w:rsidP="00923226">
            <w:pPr>
              <w:rPr>
                <w:rFonts w:ascii="Arial" w:hAnsi="Arial" w:cs="Arial"/>
                <w:sz w:val="22"/>
                <w:szCs w:val="22"/>
              </w:rPr>
            </w:pPr>
            <w:r w:rsidRPr="005C6642">
              <w:rPr>
                <w:rFonts w:ascii="Arial" w:hAnsi="Arial" w:cs="Arial"/>
                <w:sz w:val="22"/>
                <w:szCs w:val="22"/>
              </w:rPr>
              <w:t>Do you have the “Right to Win”?</w:t>
            </w:r>
          </w:p>
          <w:p w14:paraId="791CC234" w14:textId="77777777" w:rsidR="005C6642" w:rsidRPr="005C6642" w:rsidRDefault="005C6642" w:rsidP="005C6642">
            <w:pPr>
              <w:pStyle w:val="ListParagraph"/>
              <w:numPr>
                <w:ilvl w:val="0"/>
                <w:numId w:val="18"/>
              </w:numPr>
              <w:rPr>
                <w:rFonts w:ascii="Arial" w:hAnsi="Arial" w:cs="Arial"/>
                <w:sz w:val="22"/>
                <w:szCs w:val="22"/>
              </w:rPr>
            </w:pPr>
            <w:r w:rsidRPr="005C6642">
              <w:rPr>
                <w:rFonts w:ascii="Arial" w:hAnsi="Arial" w:cs="Arial"/>
                <w:sz w:val="22"/>
                <w:szCs w:val="22"/>
              </w:rPr>
              <w:t xml:space="preserve">Why does </w:t>
            </w:r>
            <w:proofErr w:type="spellStart"/>
            <w:r w:rsidRPr="005C6642">
              <w:rPr>
                <w:rFonts w:ascii="Arial" w:hAnsi="Arial" w:cs="Arial"/>
                <w:sz w:val="22"/>
                <w:szCs w:val="22"/>
              </w:rPr>
              <w:t>Nadal</w:t>
            </w:r>
            <w:proofErr w:type="spellEnd"/>
            <w:r w:rsidRPr="005C6642">
              <w:rPr>
                <w:rFonts w:ascii="Arial" w:hAnsi="Arial" w:cs="Arial"/>
                <w:sz w:val="22"/>
                <w:szCs w:val="22"/>
              </w:rPr>
              <w:t xml:space="preserve"> beat Federer?</w:t>
            </w:r>
          </w:p>
          <w:p w14:paraId="5F534D69" w14:textId="77777777" w:rsidR="005C6642" w:rsidRPr="005C6642" w:rsidRDefault="005C6642" w:rsidP="005C6642">
            <w:pPr>
              <w:pStyle w:val="ListParagraph"/>
              <w:numPr>
                <w:ilvl w:val="0"/>
                <w:numId w:val="18"/>
              </w:numPr>
              <w:rPr>
                <w:rFonts w:ascii="Arial" w:hAnsi="Arial" w:cs="Arial"/>
                <w:sz w:val="22"/>
                <w:szCs w:val="22"/>
              </w:rPr>
            </w:pPr>
            <w:r w:rsidRPr="005C6642">
              <w:rPr>
                <w:rFonts w:ascii="Arial" w:hAnsi="Arial" w:cs="Arial"/>
                <w:sz w:val="22"/>
                <w:szCs w:val="22"/>
              </w:rPr>
              <w:t>Can you make Cirque du Soleil?</w:t>
            </w:r>
          </w:p>
          <w:p w14:paraId="19CD8D30" w14:textId="77777777" w:rsidR="005C6642" w:rsidRPr="005C6642" w:rsidRDefault="005C6642" w:rsidP="00923226">
            <w:pPr>
              <w:rPr>
                <w:rFonts w:ascii="Arial" w:hAnsi="Arial" w:cs="Arial"/>
                <w:sz w:val="22"/>
                <w:szCs w:val="22"/>
              </w:rPr>
            </w:pPr>
            <w:r w:rsidRPr="005C6642">
              <w:rPr>
                <w:rFonts w:ascii="Arial" w:hAnsi="Arial" w:cs="Arial"/>
                <w:sz w:val="22"/>
                <w:szCs w:val="22"/>
              </w:rPr>
              <w:t>Reading- The core Competence of the Corporation (HBR)</w:t>
            </w:r>
          </w:p>
        </w:tc>
      </w:tr>
      <w:tr w:rsidR="005C6642" w:rsidRPr="004040EE" w14:paraId="70B05A77" w14:textId="77777777" w:rsidTr="00923226">
        <w:tc>
          <w:tcPr>
            <w:tcW w:w="1458" w:type="dxa"/>
            <w:vMerge/>
          </w:tcPr>
          <w:p w14:paraId="1E33EF5C" w14:textId="77777777" w:rsidR="005C6642" w:rsidRPr="005C6642" w:rsidRDefault="005C6642" w:rsidP="00923226">
            <w:pPr>
              <w:rPr>
                <w:rFonts w:ascii="Arial" w:hAnsi="Arial" w:cs="Arial"/>
                <w:sz w:val="22"/>
                <w:szCs w:val="22"/>
              </w:rPr>
            </w:pPr>
          </w:p>
        </w:tc>
        <w:tc>
          <w:tcPr>
            <w:tcW w:w="990" w:type="dxa"/>
          </w:tcPr>
          <w:p w14:paraId="497261BB"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2. </w:t>
            </w:r>
          </w:p>
          <w:p w14:paraId="441C1D72" w14:textId="6B355067"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Sep.15</w:t>
            </w:r>
          </w:p>
        </w:tc>
        <w:tc>
          <w:tcPr>
            <w:tcW w:w="6408" w:type="dxa"/>
          </w:tcPr>
          <w:p w14:paraId="05A28871" w14:textId="77777777" w:rsidR="005C6642" w:rsidRPr="005C6642" w:rsidRDefault="005C6642" w:rsidP="00923226">
            <w:pPr>
              <w:rPr>
                <w:rFonts w:ascii="Arial" w:hAnsi="Arial" w:cs="Arial"/>
                <w:sz w:val="22"/>
                <w:szCs w:val="22"/>
              </w:rPr>
            </w:pPr>
            <w:r w:rsidRPr="005C6642">
              <w:rPr>
                <w:rFonts w:ascii="Arial" w:hAnsi="Arial" w:cs="Arial"/>
                <w:sz w:val="22"/>
                <w:szCs w:val="22"/>
              </w:rPr>
              <w:t>Developing winning capabilities from emerging markets to globally</w:t>
            </w:r>
          </w:p>
          <w:p w14:paraId="47590B5A" w14:textId="77777777" w:rsidR="005C6642" w:rsidRPr="005C6642" w:rsidRDefault="005C6642" w:rsidP="005C6642">
            <w:pPr>
              <w:pStyle w:val="ListParagraph"/>
              <w:numPr>
                <w:ilvl w:val="0"/>
                <w:numId w:val="19"/>
              </w:numPr>
              <w:rPr>
                <w:rFonts w:ascii="Arial" w:hAnsi="Arial" w:cs="Arial"/>
                <w:sz w:val="22"/>
                <w:szCs w:val="22"/>
              </w:rPr>
            </w:pPr>
            <w:r w:rsidRPr="005C6642">
              <w:rPr>
                <w:rFonts w:ascii="Arial" w:hAnsi="Arial" w:cs="Arial"/>
                <w:sz w:val="22"/>
                <w:szCs w:val="22"/>
              </w:rPr>
              <w:t xml:space="preserve">How did </w:t>
            </w:r>
            <w:proofErr w:type="spellStart"/>
            <w:r w:rsidRPr="005C6642">
              <w:rPr>
                <w:rFonts w:ascii="Arial" w:hAnsi="Arial" w:cs="Arial"/>
                <w:sz w:val="22"/>
                <w:szCs w:val="22"/>
              </w:rPr>
              <w:t>Jaboneria</w:t>
            </w:r>
            <w:proofErr w:type="spellEnd"/>
            <w:r w:rsidRPr="005C6642">
              <w:rPr>
                <w:rFonts w:ascii="Arial" w:hAnsi="Arial" w:cs="Arial"/>
                <w:sz w:val="22"/>
                <w:szCs w:val="22"/>
              </w:rPr>
              <w:t xml:space="preserve"> </w:t>
            </w:r>
            <w:proofErr w:type="spellStart"/>
            <w:r w:rsidRPr="005C6642">
              <w:rPr>
                <w:rFonts w:ascii="Arial" w:hAnsi="Arial" w:cs="Arial"/>
                <w:sz w:val="22"/>
                <w:szCs w:val="22"/>
              </w:rPr>
              <w:t>Nacional</w:t>
            </w:r>
            <w:proofErr w:type="spellEnd"/>
            <w:r w:rsidRPr="005C6642">
              <w:rPr>
                <w:rFonts w:ascii="Arial" w:hAnsi="Arial" w:cs="Arial"/>
                <w:sz w:val="22"/>
                <w:szCs w:val="22"/>
              </w:rPr>
              <w:t xml:space="preserve"> beat Unilever?</w:t>
            </w:r>
          </w:p>
          <w:p w14:paraId="3E154D4B" w14:textId="77777777" w:rsidR="005C6642" w:rsidRPr="005C6642" w:rsidRDefault="005C6642" w:rsidP="005C6642">
            <w:pPr>
              <w:pStyle w:val="ListParagraph"/>
              <w:numPr>
                <w:ilvl w:val="0"/>
                <w:numId w:val="19"/>
              </w:numPr>
              <w:rPr>
                <w:rFonts w:ascii="Arial" w:hAnsi="Arial" w:cs="Arial"/>
                <w:sz w:val="22"/>
                <w:szCs w:val="22"/>
              </w:rPr>
            </w:pPr>
            <w:r w:rsidRPr="005C6642">
              <w:rPr>
                <w:rFonts w:ascii="Arial" w:hAnsi="Arial" w:cs="Arial"/>
                <w:sz w:val="22"/>
                <w:szCs w:val="22"/>
              </w:rPr>
              <w:t xml:space="preserve">How does </w:t>
            </w:r>
            <w:proofErr w:type="spellStart"/>
            <w:r w:rsidRPr="005C6642">
              <w:rPr>
                <w:rFonts w:ascii="Arial" w:hAnsi="Arial" w:cs="Arial"/>
                <w:sz w:val="22"/>
                <w:szCs w:val="22"/>
              </w:rPr>
              <w:t>Pepsico</w:t>
            </w:r>
            <w:proofErr w:type="spellEnd"/>
            <w:r w:rsidRPr="005C6642">
              <w:rPr>
                <w:rFonts w:ascii="Arial" w:hAnsi="Arial" w:cs="Arial"/>
                <w:sz w:val="22"/>
                <w:szCs w:val="22"/>
              </w:rPr>
              <w:t xml:space="preserve"> deliver everywhere?</w:t>
            </w:r>
          </w:p>
          <w:p w14:paraId="524308AB" w14:textId="77777777" w:rsidR="005C6642" w:rsidRPr="005C6642" w:rsidRDefault="005C6642" w:rsidP="00923226">
            <w:pPr>
              <w:rPr>
                <w:rFonts w:ascii="Arial" w:hAnsi="Arial" w:cs="Arial"/>
                <w:sz w:val="22"/>
                <w:szCs w:val="22"/>
              </w:rPr>
            </w:pPr>
            <w:r w:rsidRPr="005C6642">
              <w:rPr>
                <w:rFonts w:ascii="Arial" w:hAnsi="Arial" w:cs="Arial"/>
                <w:sz w:val="22"/>
                <w:szCs w:val="22"/>
              </w:rPr>
              <w:t>Reading- The Coherence Premium (HBR)</w:t>
            </w:r>
          </w:p>
        </w:tc>
      </w:tr>
      <w:tr w:rsidR="005C6642" w:rsidRPr="004040EE" w14:paraId="6A05C3A9" w14:textId="77777777" w:rsidTr="00923226">
        <w:tc>
          <w:tcPr>
            <w:tcW w:w="1458" w:type="dxa"/>
            <w:vMerge/>
            <w:tcBorders>
              <w:bottom w:val="single" w:sz="4" w:space="0" w:color="auto"/>
            </w:tcBorders>
          </w:tcPr>
          <w:p w14:paraId="388B78F9" w14:textId="77777777" w:rsidR="005C6642" w:rsidRPr="005C6642" w:rsidRDefault="005C6642" w:rsidP="00923226">
            <w:pPr>
              <w:rPr>
                <w:rFonts w:ascii="Arial" w:hAnsi="Arial" w:cs="Arial"/>
                <w:sz w:val="22"/>
                <w:szCs w:val="22"/>
              </w:rPr>
            </w:pPr>
          </w:p>
        </w:tc>
        <w:tc>
          <w:tcPr>
            <w:tcW w:w="990" w:type="dxa"/>
            <w:tcBorders>
              <w:bottom w:val="single" w:sz="4" w:space="0" w:color="auto"/>
            </w:tcBorders>
          </w:tcPr>
          <w:p w14:paraId="59ACB81B"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3. </w:t>
            </w:r>
          </w:p>
          <w:p w14:paraId="521FC0DE" w14:textId="2190C431"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Sep.22</w:t>
            </w:r>
          </w:p>
        </w:tc>
        <w:tc>
          <w:tcPr>
            <w:tcW w:w="6408" w:type="dxa"/>
            <w:tcBorders>
              <w:bottom w:val="single" w:sz="4" w:space="0" w:color="auto"/>
            </w:tcBorders>
          </w:tcPr>
          <w:p w14:paraId="2736F56B" w14:textId="77777777" w:rsidR="005C6642" w:rsidRPr="005C6642" w:rsidRDefault="005C6642" w:rsidP="00923226">
            <w:pPr>
              <w:rPr>
                <w:rFonts w:ascii="Arial" w:hAnsi="Arial" w:cs="Arial"/>
                <w:sz w:val="22"/>
                <w:szCs w:val="22"/>
              </w:rPr>
            </w:pPr>
            <w:r w:rsidRPr="005C6642">
              <w:rPr>
                <w:rFonts w:ascii="Arial" w:hAnsi="Arial" w:cs="Arial"/>
                <w:sz w:val="22"/>
                <w:szCs w:val="22"/>
              </w:rPr>
              <w:t>Developing capabilities for war and peace</w:t>
            </w:r>
          </w:p>
          <w:p w14:paraId="0271CB83" w14:textId="77777777" w:rsidR="005C6642" w:rsidRPr="005C6642" w:rsidRDefault="005C6642" w:rsidP="005C6642">
            <w:pPr>
              <w:pStyle w:val="ListParagraph"/>
              <w:numPr>
                <w:ilvl w:val="0"/>
                <w:numId w:val="20"/>
              </w:numPr>
              <w:rPr>
                <w:rFonts w:ascii="Arial" w:hAnsi="Arial" w:cs="Arial"/>
                <w:sz w:val="22"/>
                <w:szCs w:val="22"/>
              </w:rPr>
            </w:pPr>
            <w:r w:rsidRPr="005C6642">
              <w:rPr>
                <w:rFonts w:ascii="Arial" w:hAnsi="Arial" w:cs="Arial"/>
                <w:sz w:val="22"/>
                <w:szCs w:val="22"/>
              </w:rPr>
              <w:t>Why did Reagan pursue Star Wars?</w:t>
            </w:r>
          </w:p>
          <w:p w14:paraId="6299188F" w14:textId="77777777" w:rsidR="005C6642" w:rsidRPr="005C6642" w:rsidRDefault="005C6642" w:rsidP="005C6642">
            <w:pPr>
              <w:pStyle w:val="ListParagraph"/>
              <w:numPr>
                <w:ilvl w:val="0"/>
                <w:numId w:val="20"/>
              </w:numPr>
              <w:rPr>
                <w:rFonts w:ascii="Arial" w:hAnsi="Arial" w:cs="Arial"/>
                <w:sz w:val="22"/>
                <w:szCs w:val="22"/>
              </w:rPr>
            </w:pPr>
            <w:r w:rsidRPr="005C6642">
              <w:rPr>
                <w:rFonts w:ascii="Arial" w:hAnsi="Arial" w:cs="Arial"/>
                <w:sz w:val="22"/>
                <w:szCs w:val="22"/>
              </w:rPr>
              <w:t>How do war games help define capabilities?</w:t>
            </w:r>
          </w:p>
          <w:p w14:paraId="26501A18" w14:textId="77777777" w:rsidR="005C6642" w:rsidRPr="005C6642" w:rsidRDefault="005C6642" w:rsidP="00923226">
            <w:pPr>
              <w:rPr>
                <w:rFonts w:ascii="Arial" w:hAnsi="Arial" w:cs="Arial"/>
                <w:sz w:val="22"/>
                <w:szCs w:val="22"/>
              </w:rPr>
            </w:pPr>
            <w:r w:rsidRPr="005C6642">
              <w:rPr>
                <w:rFonts w:ascii="Arial" w:hAnsi="Arial" w:cs="Arial"/>
                <w:sz w:val="22"/>
                <w:szCs w:val="22"/>
              </w:rPr>
              <w:t>Reading: Business Strategy: Shall we play a game? (The Economist)</w:t>
            </w:r>
          </w:p>
        </w:tc>
      </w:tr>
      <w:tr w:rsidR="005C6642" w:rsidRPr="004040EE" w14:paraId="19ACA95F" w14:textId="77777777" w:rsidTr="00923226">
        <w:tc>
          <w:tcPr>
            <w:tcW w:w="1458" w:type="dxa"/>
            <w:vMerge w:val="restart"/>
            <w:shd w:val="clear" w:color="auto" w:fill="99CCFF"/>
          </w:tcPr>
          <w:p w14:paraId="7A302C64" w14:textId="77777777" w:rsidR="005C6642" w:rsidRPr="005C6642" w:rsidRDefault="005C6642" w:rsidP="00923226">
            <w:pPr>
              <w:rPr>
                <w:rFonts w:ascii="Arial" w:hAnsi="Arial" w:cs="Arial"/>
                <w:sz w:val="22"/>
                <w:szCs w:val="22"/>
              </w:rPr>
            </w:pPr>
            <w:r w:rsidRPr="005C6642">
              <w:rPr>
                <w:rFonts w:ascii="Arial" w:hAnsi="Arial" w:cs="Arial"/>
                <w:sz w:val="22"/>
                <w:szCs w:val="22"/>
              </w:rPr>
              <w:t>Winning Globally with a Capabilities Driven Strategy</w:t>
            </w:r>
          </w:p>
        </w:tc>
        <w:tc>
          <w:tcPr>
            <w:tcW w:w="990" w:type="dxa"/>
            <w:shd w:val="clear" w:color="auto" w:fill="99CCFF"/>
          </w:tcPr>
          <w:p w14:paraId="2523FE27"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4. </w:t>
            </w:r>
          </w:p>
          <w:p w14:paraId="70D9E187" w14:textId="58DC04CD"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Sep.29</w:t>
            </w:r>
          </w:p>
        </w:tc>
        <w:tc>
          <w:tcPr>
            <w:tcW w:w="6408" w:type="dxa"/>
            <w:shd w:val="clear" w:color="auto" w:fill="99CCFF"/>
          </w:tcPr>
          <w:p w14:paraId="71ADDD32"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Deploying Capabilities Globally – Colgate and Unilever</w:t>
            </w:r>
          </w:p>
          <w:p w14:paraId="360BA965" w14:textId="77777777" w:rsidR="005C6642" w:rsidRPr="005C6642" w:rsidRDefault="005C6642" w:rsidP="005C6642">
            <w:pPr>
              <w:numPr>
                <w:ilvl w:val="0"/>
                <w:numId w:val="11"/>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Case- Colgate-Palmolive: staying ahead in oral care</w:t>
            </w:r>
          </w:p>
          <w:p w14:paraId="786E669F" w14:textId="77777777" w:rsidR="005C6642" w:rsidRPr="005C6642" w:rsidRDefault="005C6642" w:rsidP="005C6642">
            <w:pPr>
              <w:numPr>
                <w:ilvl w:val="0"/>
                <w:numId w:val="11"/>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Can Unilever serve the haves and the have-nots?</w:t>
            </w:r>
          </w:p>
          <w:p w14:paraId="3E63E749" w14:textId="77777777" w:rsidR="005C6642" w:rsidRPr="005C6642" w:rsidRDefault="005C6642" w:rsidP="00923226">
            <w:pPr>
              <w:rPr>
                <w:rFonts w:ascii="Arial" w:hAnsi="Arial" w:cs="Arial"/>
                <w:sz w:val="22"/>
                <w:szCs w:val="22"/>
              </w:rPr>
            </w:pPr>
            <w:r w:rsidRPr="005C6642">
              <w:rPr>
                <w:rFonts w:ascii="Arial" w:hAnsi="Arial" w:cs="Arial"/>
                <w:sz w:val="22"/>
                <w:szCs w:val="22"/>
              </w:rPr>
              <w:t>Reading- How to be a Truly Global Company (S&amp;B)</w:t>
            </w:r>
          </w:p>
        </w:tc>
      </w:tr>
      <w:tr w:rsidR="005C6642" w:rsidRPr="004040EE" w14:paraId="46E723D5" w14:textId="77777777" w:rsidTr="00923226">
        <w:tc>
          <w:tcPr>
            <w:tcW w:w="1458" w:type="dxa"/>
            <w:vMerge/>
            <w:shd w:val="clear" w:color="auto" w:fill="99CCFF"/>
          </w:tcPr>
          <w:p w14:paraId="0FEA70CA" w14:textId="77777777" w:rsidR="005C6642" w:rsidRPr="005C6642" w:rsidRDefault="005C6642" w:rsidP="00923226">
            <w:pPr>
              <w:rPr>
                <w:rFonts w:ascii="Arial" w:hAnsi="Arial" w:cs="Arial"/>
                <w:sz w:val="22"/>
                <w:szCs w:val="22"/>
              </w:rPr>
            </w:pPr>
          </w:p>
        </w:tc>
        <w:tc>
          <w:tcPr>
            <w:tcW w:w="990" w:type="dxa"/>
            <w:shd w:val="clear" w:color="auto" w:fill="99CCFF"/>
          </w:tcPr>
          <w:p w14:paraId="2FF5AF9A"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5. </w:t>
            </w:r>
          </w:p>
          <w:p w14:paraId="7F5E85F3" w14:textId="5FC75320"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Oct.6</w:t>
            </w:r>
          </w:p>
        </w:tc>
        <w:tc>
          <w:tcPr>
            <w:tcW w:w="6408" w:type="dxa"/>
            <w:shd w:val="clear" w:color="auto" w:fill="99CCFF"/>
          </w:tcPr>
          <w:p w14:paraId="6845C7C4"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Capabilities in M&amp;A and PMI </w:t>
            </w:r>
          </w:p>
          <w:p w14:paraId="580D9A38" w14:textId="77777777" w:rsidR="005C6642" w:rsidRPr="005C6642" w:rsidRDefault="005C6642" w:rsidP="005C6642">
            <w:pPr>
              <w:numPr>
                <w:ilvl w:val="0"/>
                <w:numId w:val="4"/>
              </w:numPr>
              <w:tabs>
                <w:tab w:val="left" w:pos="1170"/>
              </w:tabs>
              <w:spacing w:line="276" w:lineRule="auto"/>
              <w:contextualSpacing/>
              <w:rPr>
                <w:rFonts w:ascii="Arial" w:hAnsi="Arial" w:cs="Arial"/>
                <w:sz w:val="22"/>
                <w:szCs w:val="22"/>
              </w:rPr>
            </w:pPr>
            <w:r w:rsidRPr="005C6642">
              <w:rPr>
                <w:rFonts w:ascii="Arial" w:hAnsi="Arial" w:cs="Arial"/>
                <w:sz w:val="22"/>
                <w:szCs w:val="22"/>
              </w:rPr>
              <w:t>Case- Mittal steel in 2006: changing the global steel game</w:t>
            </w:r>
          </w:p>
          <w:p w14:paraId="1CE24564" w14:textId="77777777" w:rsidR="005C6642" w:rsidRPr="005C6642" w:rsidRDefault="005C6642" w:rsidP="005C6642">
            <w:pPr>
              <w:pStyle w:val="ListParagraph"/>
              <w:numPr>
                <w:ilvl w:val="0"/>
                <w:numId w:val="4"/>
              </w:numPr>
              <w:rPr>
                <w:rFonts w:ascii="Arial" w:hAnsi="Arial" w:cs="Arial"/>
                <w:sz w:val="22"/>
                <w:szCs w:val="22"/>
              </w:rPr>
            </w:pPr>
            <w:r w:rsidRPr="005C6642">
              <w:rPr>
                <w:rFonts w:ascii="Arial" w:hAnsi="Arial" w:cs="Arial"/>
                <w:sz w:val="22"/>
                <w:szCs w:val="22"/>
              </w:rPr>
              <w:t>What is the role of capabilities in M&amp;A and PMI?</w:t>
            </w:r>
          </w:p>
          <w:p w14:paraId="2F8CC826" w14:textId="77777777" w:rsidR="005C6642" w:rsidRPr="005C6642" w:rsidRDefault="005C6642" w:rsidP="00923226">
            <w:pPr>
              <w:rPr>
                <w:rFonts w:ascii="Arial" w:hAnsi="Arial" w:cs="Arial"/>
                <w:sz w:val="22"/>
                <w:szCs w:val="22"/>
              </w:rPr>
            </w:pPr>
            <w:r w:rsidRPr="005C6642">
              <w:rPr>
                <w:rFonts w:ascii="Arial" w:hAnsi="Arial" w:cs="Arial"/>
                <w:sz w:val="22"/>
                <w:szCs w:val="22"/>
              </w:rPr>
              <w:t>Reading- The Capabilities Premium in M&amp;A (S&amp;B)</w:t>
            </w:r>
          </w:p>
        </w:tc>
      </w:tr>
      <w:tr w:rsidR="005C6642" w:rsidRPr="004040EE" w14:paraId="656BCE2A" w14:textId="77777777" w:rsidTr="00923226">
        <w:tc>
          <w:tcPr>
            <w:tcW w:w="1458" w:type="dxa"/>
            <w:vMerge/>
            <w:shd w:val="clear" w:color="auto" w:fill="99CCFF"/>
          </w:tcPr>
          <w:p w14:paraId="2C568DE7" w14:textId="77777777" w:rsidR="005C6642" w:rsidRPr="005C6642" w:rsidRDefault="005C6642" w:rsidP="00923226">
            <w:pPr>
              <w:rPr>
                <w:rFonts w:ascii="Arial" w:hAnsi="Arial" w:cs="Arial"/>
                <w:sz w:val="22"/>
                <w:szCs w:val="22"/>
              </w:rPr>
            </w:pPr>
          </w:p>
        </w:tc>
        <w:tc>
          <w:tcPr>
            <w:tcW w:w="990" w:type="dxa"/>
            <w:shd w:val="clear" w:color="auto" w:fill="99CCFF"/>
          </w:tcPr>
          <w:p w14:paraId="0F8EA37F"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6. </w:t>
            </w:r>
          </w:p>
          <w:p w14:paraId="6E230B09" w14:textId="2837D0B8"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Oct.13</w:t>
            </w:r>
          </w:p>
        </w:tc>
        <w:tc>
          <w:tcPr>
            <w:tcW w:w="6408" w:type="dxa"/>
            <w:shd w:val="clear" w:color="auto" w:fill="99CCFF"/>
          </w:tcPr>
          <w:p w14:paraId="516B588C"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Winning over the beer world</w:t>
            </w:r>
          </w:p>
          <w:p w14:paraId="1E30CB80" w14:textId="77777777" w:rsidR="005C6642" w:rsidRPr="005C6642" w:rsidRDefault="005C6642" w:rsidP="005C6642">
            <w:pPr>
              <w:numPr>
                <w:ilvl w:val="0"/>
                <w:numId w:val="14"/>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 xml:space="preserve">Case- AB </w:t>
            </w:r>
            <w:proofErr w:type="spellStart"/>
            <w:r w:rsidRPr="005C6642">
              <w:rPr>
                <w:rFonts w:ascii="Arial" w:hAnsi="Arial" w:cs="Arial"/>
                <w:sz w:val="22"/>
                <w:szCs w:val="22"/>
              </w:rPr>
              <w:t>Inbev</w:t>
            </w:r>
            <w:proofErr w:type="spellEnd"/>
            <w:r w:rsidRPr="005C6642">
              <w:rPr>
                <w:rFonts w:ascii="Arial" w:hAnsi="Arial" w:cs="Arial"/>
                <w:sz w:val="22"/>
                <w:szCs w:val="22"/>
              </w:rPr>
              <w:t xml:space="preserve">: Dreaming Big </w:t>
            </w:r>
          </w:p>
          <w:p w14:paraId="50FBC2C5" w14:textId="77777777" w:rsidR="005C6642" w:rsidRPr="005C6642" w:rsidRDefault="005C6642" w:rsidP="005C6642">
            <w:pPr>
              <w:numPr>
                <w:ilvl w:val="0"/>
                <w:numId w:val="14"/>
              </w:numPr>
              <w:tabs>
                <w:tab w:val="left" w:pos="1170"/>
              </w:tabs>
              <w:spacing w:line="276" w:lineRule="auto"/>
              <w:ind w:left="522"/>
              <w:contextualSpacing/>
              <w:rPr>
                <w:rFonts w:ascii="Arial" w:hAnsi="Arial" w:cs="Arial"/>
                <w:sz w:val="22"/>
                <w:szCs w:val="22"/>
              </w:rPr>
            </w:pPr>
            <w:r w:rsidRPr="005C6642">
              <w:rPr>
                <w:rFonts w:ascii="Arial" w:hAnsi="Arial" w:cs="Arial"/>
                <w:sz w:val="22"/>
                <w:szCs w:val="22"/>
              </w:rPr>
              <w:t xml:space="preserve">How can AB </w:t>
            </w:r>
            <w:proofErr w:type="spellStart"/>
            <w:r w:rsidRPr="005C6642">
              <w:rPr>
                <w:rFonts w:ascii="Arial" w:hAnsi="Arial" w:cs="Arial"/>
                <w:sz w:val="22"/>
                <w:szCs w:val="22"/>
              </w:rPr>
              <w:t>Inbev</w:t>
            </w:r>
            <w:proofErr w:type="spellEnd"/>
            <w:r w:rsidRPr="005C6642">
              <w:rPr>
                <w:rFonts w:ascii="Arial" w:hAnsi="Arial" w:cs="Arial"/>
                <w:sz w:val="22"/>
                <w:szCs w:val="22"/>
              </w:rPr>
              <w:t xml:space="preserve"> justify the premium for SAB Miller?</w:t>
            </w:r>
          </w:p>
        </w:tc>
      </w:tr>
      <w:tr w:rsidR="005C6642" w:rsidRPr="004040EE" w14:paraId="5B519FD7" w14:textId="77777777" w:rsidTr="00923226">
        <w:tc>
          <w:tcPr>
            <w:tcW w:w="1458" w:type="dxa"/>
            <w:vMerge w:val="restart"/>
          </w:tcPr>
          <w:p w14:paraId="73D10FD9" w14:textId="77777777" w:rsidR="005C6642" w:rsidRPr="005C6642" w:rsidRDefault="005C6642" w:rsidP="00923226">
            <w:pPr>
              <w:rPr>
                <w:rFonts w:ascii="Arial" w:hAnsi="Arial" w:cs="Arial"/>
                <w:sz w:val="22"/>
                <w:szCs w:val="22"/>
              </w:rPr>
            </w:pPr>
            <w:r w:rsidRPr="005C6642">
              <w:rPr>
                <w:rFonts w:ascii="Arial" w:hAnsi="Arial" w:cs="Arial"/>
                <w:sz w:val="22"/>
                <w:szCs w:val="22"/>
              </w:rPr>
              <w:t>Applying Capabilities Driven Strategies anywhere</w:t>
            </w:r>
          </w:p>
        </w:tc>
        <w:tc>
          <w:tcPr>
            <w:tcW w:w="990" w:type="dxa"/>
          </w:tcPr>
          <w:p w14:paraId="3659FBEE"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7. </w:t>
            </w:r>
          </w:p>
          <w:p w14:paraId="3522BC4B" w14:textId="3670DE4B"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Oct.27</w:t>
            </w:r>
          </w:p>
        </w:tc>
        <w:tc>
          <w:tcPr>
            <w:tcW w:w="6408" w:type="dxa"/>
          </w:tcPr>
          <w:p w14:paraId="109E5321" w14:textId="77777777" w:rsidR="005C6642" w:rsidRPr="005C6642" w:rsidRDefault="005C6642" w:rsidP="00923226">
            <w:pPr>
              <w:rPr>
                <w:rFonts w:ascii="Arial" w:hAnsi="Arial" w:cs="Arial"/>
                <w:sz w:val="22"/>
                <w:szCs w:val="22"/>
              </w:rPr>
            </w:pPr>
            <w:r w:rsidRPr="005C6642">
              <w:rPr>
                <w:rFonts w:ascii="Arial" w:hAnsi="Arial" w:cs="Arial"/>
                <w:sz w:val="22"/>
                <w:szCs w:val="22"/>
              </w:rPr>
              <w:t>Developing winning capabilities in startups</w:t>
            </w:r>
          </w:p>
          <w:p w14:paraId="24E7D036" w14:textId="77777777" w:rsidR="005C6642" w:rsidRPr="005C6642" w:rsidRDefault="005C6642" w:rsidP="005C6642">
            <w:pPr>
              <w:pStyle w:val="ListParagraph"/>
              <w:numPr>
                <w:ilvl w:val="0"/>
                <w:numId w:val="21"/>
              </w:numPr>
              <w:rPr>
                <w:rFonts w:ascii="Arial" w:hAnsi="Arial" w:cs="Arial"/>
                <w:sz w:val="22"/>
                <w:szCs w:val="22"/>
              </w:rPr>
            </w:pPr>
            <w:r w:rsidRPr="005C6642">
              <w:rPr>
                <w:rFonts w:ascii="Arial" w:hAnsi="Arial" w:cs="Arial"/>
                <w:sz w:val="22"/>
                <w:szCs w:val="22"/>
              </w:rPr>
              <w:t xml:space="preserve">Would you invest in </w:t>
            </w:r>
            <w:proofErr w:type="spellStart"/>
            <w:r w:rsidRPr="005C6642">
              <w:rPr>
                <w:rFonts w:ascii="Arial" w:hAnsi="Arial" w:cs="Arial"/>
                <w:sz w:val="22"/>
                <w:szCs w:val="22"/>
              </w:rPr>
              <w:t>Voilá</w:t>
            </w:r>
            <w:proofErr w:type="spellEnd"/>
            <w:r w:rsidRPr="005C6642">
              <w:rPr>
                <w:rFonts w:ascii="Arial" w:hAnsi="Arial" w:cs="Arial"/>
                <w:sz w:val="22"/>
                <w:szCs w:val="22"/>
              </w:rPr>
              <w:t xml:space="preserve"> </w:t>
            </w:r>
            <w:proofErr w:type="spellStart"/>
            <w:r w:rsidRPr="005C6642">
              <w:rPr>
                <w:rFonts w:ascii="Arial" w:hAnsi="Arial" w:cs="Arial"/>
                <w:sz w:val="22"/>
                <w:szCs w:val="22"/>
              </w:rPr>
              <w:t>Chocolat</w:t>
            </w:r>
            <w:proofErr w:type="spellEnd"/>
            <w:r w:rsidRPr="005C6642">
              <w:rPr>
                <w:rFonts w:ascii="Arial" w:hAnsi="Arial" w:cs="Arial"/>
                <w:sz w:val="22"/>
                <w:szCs w:val="22"/>
              </w:rPr>
              <w:t>?</w:t>
            </w:r>
          </w:p>
          <w:p w14:paraId="6C2B7C6F" w14:textId="77777777" w:rsidR="005C6642" w:rsidRPr="005C6642" w:rsidRDefault="005C6642" w:rsidP="005C6642">
            <w:pPr>
              <w:pStyle w:val="ListParagraph"/>
              <w:numPr>
                <w:ilvl w:val="0"/>
                <w:numId w:val="21"/>
              </w:numPr>
              <w:rPr>
                <w:rFonts w:ascii="Arial" w:hAnsi="Arial" w:cs="Arial"/>
                <w:sz w:val="22"/>
                <w:szCs w:val="22"/>
              </w:rPr>
            </w:pPr>
            <w:r w:rsidRPr="005C6642">
              <w:rPr>
                <w:rFonts w:ascii="Arial" w:hAnsi="Arial" w:cs="Arial"/>
                <w:sz w:val="22"/>
                <w:szCs w:val="22"/>
              </w:rPr>
              <w:t xml:space="preserve">Does </w:t>
            </w:r>
            <w:proofErr w:type="spellStart"/>
            <w:r w:rsidRPr="005C6642">
              <w:rPr>
                <w:rFonts w:ascii="Arial" w:hAnsi="Arial" w:cs="Arial"/>
                <w:sz w:val="22"/>
                <w:szCs w:val="22"/>
              </w:rPr>
              <w:t>Tenlegs</w:t>
            </w:r>
            <w:proofErr w:type="spellEnd"/>
            <w:r w:rsidRPr="005C6642">
              <w:rPr>
                <w:rFonts w:ascii="Arial" w:hAnsi="Arial" w:cs="Arial"/>
                <w:sz w:val="22"/>
                <w:szCs w:val="22"/>
              </w:rPr>
              <w:t xml:space="preserve"> have the “Right to Win”?</w:t>
            </w:r>
          </w:p>
        </w:tc>
      </w:tr>
      <w:tr w:rsidR="005C6642" w:rsidRPr="004040EE" w14:paraId="721382B4" w14:textId="77777777" w:rsidTr="00923226">
        <w:tc>
          <w:tcPr>
            <w:tcW w:w="1458" w:type="dxa"/>
            <w:vMerge/>
          </w:tcPr>
          <w:p w14:paraId="656DDC23" w14:textId="77777777" w:rsidR="005C6642" w:rsidRPr="005C6642" w:rsidRDefault="005C6642" w:rsidP="00923226">
            <w:pPr>
              <w:rPr>
                <w:rFonts w:ascii="Arial" w:hAnsi="Arial" w:cs="Arial"/>
                <w:sz w:val="22"/>
                <w:szCs w:val="22"/>
              </w:rPr>
            </w:pPr>
          </w:p>
        </w:tc>
        <w:tc>
          <w:tcPr>
            <w:tcW w:w="990" w:type="dxa"/>
          </w:tcPr>
          <w:p w14:paraId="42A30D2C"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8. </w:t>
            </w:r>
          </w:p>
          <w:p w14:paraId="043D1E64" w14:textId="3BAA7C0F"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Nov.3</w:t>
            </w:r>
          </w:p>
        </w:tc>
        <w:tc>
          <w:tcPr>
            <w:tcW w:w="6408" w:type="dxa"/>
          </w:tcPr>
          <w:p w14:paraId="37C387CB" w14:textId="77777777" w:rsidR="005C6642" w:rsidRPr="005C6642" w:rsidRDefault="005C6642" w:rsidP="00923226">
            <w:pPr>
              <w:rPr>
                <w:rFonts w:ascii="Arial" w:hAnsi="Arial" w:cs="Arial"/>
                <w:sz w:val="22"/>
                <w:szCs w:val="22"/>
              </w:rPr>
            </w:pPr>
            <w:r w:rsidRPr="005C6642">
              <w:rPr>
                <w:rFonts w:ascii="Arial" w:hAnsi="Arial" w:cs="Arial"/>
                <w:sz w:val="22"/>
                <w:szCs w:val="22"/>
              </w:rPr>
              <w:t>Does CDS apply to diversified conglomerates?</w:t>
            </w:r>
          </w:p>
          <w:p w14:paraId="633D49B1" w14:textId="77777777" w:rsidR="005C6642" w:rsidRPr="005C6642" w:rsidRDefault="005C6642" w:rsidP="005C6642">
            <w:pPr>
              <w:pStyle w:val="ListParagraph"/>
              <w:numPr>
                <w:ilvl w:val="0"/>
                <w:numId w:val="22"/>
              </w:numPr>
              <w:rPr>
                <w:rFonts w:ascii="Arial" w:hAnsi="Arial" w:cs="Arial"/>
                <w:sz w:val="22"/>
                <w:szCs w:val="22"/>
              </w:rPr>
            </w:pPr>
            <w:r w:rsidRPr="005C6642">
              <w:rPr>
                <w:rFonts w:ascii="Arial" w:hAnsi="Arial" w:cs="Arial"/>
                <w:sz w:val="22"/>
                <w:szCs w:val="22"/>
              </w:rPr>
              <w:t xml:space="preserve">Are Disney and </w:t>
            </w:r>
            <w:proofErr w:type="spellStart"/>
            <w:r w:rsidRPr="005C6642">
              <w:rPr>
                <w:rFonts w:ascii="Arial" w:hAnsi="Arial" w:cs="Arial"/>
                <w:sz w:val="22"/>
                <w:szCs w:val="22"/>
              </w:rPr>
              <w:t>Pepsico</w:t>
            </w:r>
            <w:proofErr w:type="spellEnd"/>
            <w:r w:rsidRPr="005C6642">
              <w:rPr>
                <w:rFonts w:ascii="Arial" w:hAnsi="Arial" w:cs="Arial"/>
                <w:sz w:val="22"/>
                <w:szCs w:val="22"/>
              </w:rPr>
              <w:t xml:space="preserve"> coherent?</w:t>
            </w:r>
          </w:p>
          <w:p w14:paraId="4140E810" w14:textId="77777777" w:rsidR="005C6642" w:rsidRPr="005C6642" w:rsidRDefault="005C6642" w:rsidP="005C6642">
            <w:pPr>
              <w:pStyle w:val="ListParagraph"/>
              <w:numPr>
                <w:ilvl w:val="0"/>
                <w:numId w:val="22"/>
              </w:numPr>
              <w:rPr>
                <w:rFonts w:ascii="Arial" w:hAnsi="Arial" w:cs="Arial"/>
                <w:sz w:val="22"/>
                <w:szCs w:val="22"/>
              </w:rPr>
            </w:pPr>
            <w:r w:rsidRPr="005C6642">
              <w:rPr>
                <w:rFonts w:ascii="Arial" w:hAnsi="Arial" w:cs="Arial"/>
                <w:sz w:val="22"/>
                <w:szCs w:val="22"/>
              </w:rPr>
              <w:t>What about 3M and Tata?</w:t>
            </w:r>
          </w:p>
        </w:tc>
      </w:tr>
      <w:tr w:rsidR="005C6642" w:rsidRPr="004040EE" w14:paraId="7B7D198C" w14:textId="77777777" w:rsidTr="00923226">
        <w:tc>
          <w:tcPr>
            <w:tcW w:w="1458" w:type="dxa"/>
            <w:vMerge/>
            <w:tcBorders>
              <w:bottom w:val="single" w:sz="4" w:space="0" w:color="auto"/>
            </w:tcBorders>
          </w:tcPr>
          <w:p w14:paraId="718A2BDF" w14:textId="77777777" w:rsidR="005C6642" w:rsidRPr="005C6642" w:rsidRDefault="005C6642" w:rsidP="00923226">
            <w:pPr>
              <w:rPr>
                <w:rFonts w:ascii="Arial" w:hAnsi="Arial" w:cs="Arial"/>
                <w:sz w:val="22"/>
                <w:szCs w:val="22"/>
              </w:rPr>
            </w:pPr>
          </w:p>
        </w:tc>
        <w:tc>
          <w:tcPr>
            <w:tcW w:w="990" w:type="dxa"/>
            <w:tcBorders>
              <w:bottom w:val="single" w:sz="4" w:space="0" w:color="auto"/>
            </w:tcBorders>
          </w:tcPr>
          <w:p w14:paraId="5CC20D36"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9. </w:t>
            </w:r>
          </w:p>
          <w:p w14:paraId="1B81AC8F" w14:textId="76B898B2"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Nov.10</w:t>
            </w:r>
          </w:p>
        </w:tc>
        <w:tc>
          <w:tcPr>
            <w:tcW w:w="6408" w:type="dxa"/>
            <w:tcBorders>
              <w:bottom w:val="single" w:sz="4" w:space="0" w:color="auto"/>
            </w:tcBorders>
          </w:tcPr>
          <w:p w14:paraId="58C5988E" w14:textId="77777777" w:rsidR="005C6642" w:rsidRPr="005C6642" w:rsidRDefault="005C6642" w:rsidP="00923226">
            <w:pPr>
              <w:rPr>
                <w:rFonts w:ascii="Arial" w:hAnsi="Arial" w:cs="Arial"/>
                <w:sz w:val="22"/>
                <w:szCs w:val="22"/>
              </w:rPr>
            </w:pPr>
            <w:r w:rsidRPr="005C6642">
              <w:rPr>
                <w:rFonts w:ascii="Arial" w:hAnsi="Arial" w:cs="Arial"/>
                <w:sz w:val="22"/>
                <w:szCs w:val="22"/>
              </w:rPr>
              <w:t>CDS in NGOs and across industries/ enterprises</w:t>
            </w:r>
          </w:p>
          <w:p w14:paraId="2F7A58AD"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Capabilities to meet the needs of people with disabilities</w:t>
            </w:r>
          </w:p>
          <w:p w14:paraId="03A8BD91"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Building your capability set</w:t>
            </w:r>
          </w:p>
        </w:tc>
      </w:tr>
      <w:tr w:rsidR="005C6642" w:rsidRPr="004040EE" w14:paraId="6132E05C" w14:textId="77777777" w:rsidTr="00923226">
        <w:tc>
          <w:tcPr>
            <w:tcW w:w="1458" w:type="dxa"/>
            <w:shd w:val="clear" w:color="auto" w:fill="99CCFF"/>
          </w:tcPr>
          <w:p w14:paraId="094A00B4" w14:textId="77777777" w:rsidR="005C6642" w:rsidRPr="005C6642" w:rsidRDefault="005C6642" w:rsidP="00923226">
            <w:pPr>
              <w:rPr>
                <w:rFonts w:ascii="Arial" w:hAnsi="Arial" w:cs="Arial"/>
                <w:sz w:val="22"/>
                <w:szCs w:val="22"/>
              </w:rPr>
            </w:pPr>
            <w:r w:rsidRPr="005C6642">
              <w:rPr>
                <w:rFonts w:ascii="Arial" w:hAnsi="Arial" w:cs="Arial"/>
                <w:sz w:val="22"/>
                <w:szCs w:val="22"/>
              </w:rPr>
              <w:t>CDS Roadmap</w:t>
            </w:r>
          </w:p>
        </w:tc>
        <w:tc>
          <w:tcPr>
            <w:tcW w:w="990" w:type="dxa"/>
            <w:shd w:val="clear" w:color="auto" w:fill="99CCFF"/>
          </w:tcPr>
          <w:p w14:paraId="7709C225"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10. </w:t>
            </w:r>
          </w:p>
          <w:p w14:paraId="4C69ED97" w14:textId="6D02BA8D"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Nov.17</w:t>
            </w:r>
          </w:p>
        </w:tc>
        <w:tc>
          <w:tcPr>
            <w:tcW w:w="6408" w:type="dxa"/>
            <w:shd w:val="clear" w:color="auto" w:fill="99CCFF"/>
          </w:tcPr>
          <w:p w14:paraId="16CCA648" w14:textId="77777777" w:rsidR="005C6642" w:rsidRPr="005C6642" w:rsidRDefault="005C6642" w:rsidP="00923226">
            <w:pPr>
              <w:rPr>
                <w:rFonts w:ascii="Arial" w:hAnsi="Arial" w:cs="Arial"/>
                <w:sz w:val="22"/>
                <w:szCs w:val="22"/>
              </w:rPr>
            </w:pPr>
            <w:r w:rsidRPr="005C6642">
              <w:rPr>
                <w:rFonts w:ascii="Arial" w:hAnsi="Arial" w:cs="Arial"/>
                <w:sz w:val="22"/>
                <w:szCs w:val="22"/>
              </w:rPr>
              <w:t>Unlocking Growth and Value</w:t>
            </w:r>
          </w:p>
          <w:p w14:paraId="4413C543"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Good to Great</w:t>
            </w:r>
          </w:p>
          <w:p w14:paraId="45838284" w14:textId="77777777" w:rsidR="005C6642" w:rsidRPr="005C6642" w:rsidRDefault="005C6642" w:rsidP="005C6642">
            <w:pPr>
              <w:pStyle w:val="ListParagraph"/>
              <w:numPr>
                <w:ilvl w:val="0"/>
                <w:numId w:val="23"/>
              </w:numPr>
              <w:rPr>
                <w:rFonts w:ascii="Arial" w:hAnsi="Arial" w:cs="Arial"/>
                <w:sz w:val="22"/>
                <w:szCs w:val="22"/>
              </w:rPr>
            </w:pPr>
            <w:r w:rsidRPr="005C6642">
              <w:rPr>
                <w:rFonts w:ascii="Arial" w:hAnsi="Arial" w:cs="Arial"/>
                <w:sz w:val="22"/>
                <w:szCs w:val="22"/>
              </w:rPr>
              <w:t>Strategy that works</w:t>
            </w:r>
          </w:p>
        </w:tc>
      </w:tr>
      <w:tr w:rsidR="005C6642" w:rsidRPr="004040EE" w14:paraId="3EC228F5" w14:textId="77777777" w:rsidTr="00923226">
        <w:tc>
          <w:tcPr>
            <w:tcW w:w="1458" w:type="dxa"/>
          </w:tcPr>
          <w:p w14:paraId="77D62487" w14:textId="77777777" w:rsidR="005C6642" w:rsidRPr="005C6642" w:rsidRDefault="005C6642" w:rsidP="00923226">
            <w:pPr>
              <w:rPr>
                <w:rFonts w:ascii="Arial" w:hAnsi="Arial" w:cs="Arial"/>
                <w:sz w:val="22"/>
                <w:szCs w:val="22"/>
              </w:rPr>
            </w:pPr>
          </w:p>
        </w:tc>
        <w:tc>
          <w:tcPr>
            <w:tcW w:w="990" w:type="dxa"/>
          </w:tcPr>
          <w:p w14:paraId="6D443997"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11. </w:t>
            </w:r>
          </w:p>
          <w:p w14:paraId="6D623B15" w14:textId="3971ACC9"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Dec.1</w:t>
            </w:r>
          </w:p>
        </w:tc>
        <w:tc>
          <w:tcPr>
            <w:tcW w:w="6408" w:type="dxa"/>
          </w:tcPr>
          <w:p w14:paraId="6C817DC0"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Final project presentations and discussion</w:t>
            </w:r>
          </w:p>
        </w:tc>
      </w:tr>
      <w:tr w:rsidR="005C6642" w:rsidRPr="004040EE" w14:paraId="399E14A0" w14:textId="77777777" w:rsidTr="00923226">
        <w:tc>
          <w:tcPr>
            <w:tcW w:w="1458" w:type="dxa"/>
          </w:tcPr>
          <w:p w14:paraId="39AA22BC" w14:textId="77777777" w:rsidR="005C6642" w:rsidRPr="005C6642" w:rsidRDefault="005C6642" w:rsidP="00923226">
            <w:pPr>
              <w:rPr>
                <w:rFonts w:ascii="Arial" w:hAnsi="Arial" w:cs="Arial"/>
                <w:sz w:val="22"/>
                <w:szCs w:val="22"/>
              </w:rPr>
            </w:pPr>
          </w:p>
        </w:tc>
        <w:tc>
          <w:tcPr>
            <w:tcW w:w="990" w:type="dxa"/>
          </w:tcPr>
          <w:p w14:paraId="4F035712"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 xml:space="preserve">12. </w:t>
            </w:r>
          </w:p>
          <w:p w14:paraId="4E302009" w14:textId="05F0B4EE" w:rsidR="005C6642" w:rsidRPr="005C6642" w:rsidRDefault="00076DB7" w:rsidP="00923226">
            <w:pPr>
              <w:tabs>
                <w:tab w:val="left" w:pos="1170"/>
              </w:tabs>
              <w:spacing w:line="276" w:lineRule="auto"/>
              <w:rPr>
                <w:rFonts w:ascii="Arial" w:hAnsi="Arial" w:cs="Arial"/>
                <w:sz w:val="22"/>
                <w:szCs w:val="22"/>
              </w:rPr>
            </w:pPr>
            <w:r>
              <w:rPr>
                <w:rFonts w:ascii="Arial" w:hAnsi="Arial" w:cs="Arial"/>
                <w:sz w:val="22"/>
                <w:szCs w:val="22"/>
              </w:rPr>
              <w:t>Dec.8</w:t>
            </w:r>
          </w:p>
        </w:tc>
        <w:tc>
          <w:tcPr>
            <w:tcW w:w="6408" w:type="dxa"/>
          </w:tcPr>
          <w:p w14:paraId="2749D296"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Final project presentations and discussion</w:t>
            </w:r>
          </w:p>
          <w:p w14:paraId="56208BBF" w14:textId="77777777" w:rsidR="005C6642" w:rsidRPr="005C6642" w:rsidRDefault="005C6642" w:rsidP="00923226">
            <w:pPr>
              <w:tabs>
                <w:tab w:val="left" w:pos="1170"/>
              </w:tabs>
              <w:spacing w:line="276" w:lineRule="auto"/>
              <w:rPr>
                <w:rFonts w:ascii="Arial" w:hAnsi="Arial" w:cs="Arial"/>
                <w:sz w:val="22"/>
                <w:szCs w:val="22"/>
              </w:rPr>
            </w:pPr>
            <w:r w:rsidRPr="005C6642">
              <w:rPr>
                <w:rFonts w:ascii="Arial" w:hAnsi="Arial" w:cs="Arial"/>
                <w:sz w:val="22"/>
                <w:szCs w:val="22"/>
              </w:rPr>
              <w:t>Project assessments</w:t>
            </w:r>
          </w:p>
        </w:tc>
      </w:tr>
    </w:tbl>
    <w:p w14:paraId="5CD7E842" w14:textId="77777777" w:rsidR="003561D6" w:rsidRPr="00DC1022" w:rsidRDefault="003561D6" w:rsidP="00E079A8">
      <w:pPr>
        <w:rPr>
          <w:rFonts w:asciiTheme="majorHAnsi" w:hAnsiTheme="majorHAnsi" w:cs="Arial"/>
        </w:rPr>
      </w:pPr>
    </w:p>
    <w:p w14:paraId="3CEDDDE4" w14:textId="77777777" w:rsidR="003E5ADA" w:rsidRPr="003E5ADA" w:rsidRDefault="003E5ADA" w:rsidP="00192BE0">
      <w:pPr>
        <w:tabs>
          <w:tab w:val="left" w:pos="1170"/>
        </w:tabs>
        <w:spacing w:line="276" w:lineRule="auto"/>
        <w:rPr>
          <w:rFonts w:ascii="Arial" w:eastAsia="ＭＳ 明朝" w:hAnsi="Arial" w:cs="Arial"/>
          <w:sz w:val="20"/>
          <w:szCs w:val="20"/>
        </w:rPr>
      </w:pPr>
    </w:p>
    <w:p w14:paraId="0C665011" w14:textId="77777777" w:rsidR="003E5ADA" w:rsidRPr="003E5ADA" w:rsidRDefault="003E5ADA" w:rsidP="00192BE0">
      <w:pPr>
        <w:tabs>
          <w:tab w:val="left" w:pos="1170"/>
        </w:tabs>
        <w:spacing w:line="276" w:lineRule="auto"/>
        <w:rPr>
          <w:rFonts w:ascii="Arial" w:eastAsia="ＭＳ 明朝" w:hAnsi="Arial" w:cs="Arial"/>
          <w:sz w:val="22"/>
          <w:szCs w:val="22"/>
        </w:rPr>
      </w:pPr>
      <w:r w:rsidRPr="003E5ADA">
        <w:rPr>
          <w:rFonts w:ascii="Arial" w:eastAsia="ＭＳ 明朝" w:hAnsi="Arial" w:cs="Arial"/>
          <w:sz w:val="20"/>
          <w:szCs w:val="20"/>
        </w:rPr>
        <w:t xml:space="preserve">Note: speaker and session dates are subject to change </w:t>
      </w:r>
    </w:p>
    <w:p w14:paraId="5193A5CB" w14:textId="77777777" w:rsidR="004F6DBA" w:rsidRDefault="004F6DBA" w:rsidP="00192BE0">
      <w:pPr>
        <w:spacing w:line="276" w:lineRule="auto"/>
        <w:rPr>
          <w:rFonts w:asciiTheme="majorHAnsi" w:hAnsiTheme="majorHAnsi" w:cs="Arial"/>
        </w:rPr>
      </w:pPr>
    </w:p>
    <w:p w14:paraId="1032D186" w14:textId="77777777" w:rsidR="004F6DBA" w:rsidRDefault="004F6DBA" w:rsidP="00366F43">
      <w:pPr>
        <w:rPr>
          <w:rFonts w:asciiTheme="majorHAnsi" w:hAnsiTheme="majorHAnsi" w:cs="Arial"/>
        </w:rPr>
      </w:pPr>
    </w:p>
    <w:p w14:paraId="72555E6D" w14:textId="77777777" w:rsidR="00192BE0" w:rsidRDefault="00192BE0" w:rsidP="00366F43">
      <w:pPr>
        <w:rPr>
          <w:rFonts w:asciiTheme="majorHAnsi" w:hAnsiTheme="majorHAnsi" w:cs="Arial"/>
        </w:rPr>
      </w:pPr>
    </w:p>
    <w:p w14:paraId="5014701C" w14:textId="77777777" w:rsidR="00192BE0" w:rsidRDefault="00192BE0" w:rsidP="00366F43">
      <w:pPr>
        <w:rPr>
          <w:rFonts w:asciiTheme="majorHAnsi" w:hAnsiTheme="majorHAnsi" w:cs="Arial"/>
        </w:rPr>
      </w:pPr>
    </w:p>
    <w:p w14:paraId="3B1DCD65" w14:textId="77777777" w:rsidR="00192BE0" w:rsidRDefault="00192BE0" w:rsidP="00366F43">
      <w:pPr>
        <w:rPr>
          <w:rFonts w:asciiTheme="majorHAnsi" w:hAnsiTheme="majorHAnsi" w:cs="Arial"/>
        </w:rPr>
      </w:pPr>
    </w:p>
    <w:p w14:paraId="015D72C3" w14:textId="77777777" w:rsidR="00192BE0" w:rsidRDefault="00192BE0" w:rsidP="00366F43">
      <w:pPr>
        <w:rPr>
          <w:rFonts w:asciiTheme="majorHAnsi" w:hAnsiTheme="majorHAnsi" w:cs="Arial"/>
        </w:rPr>
      </w:pPr>
    </w:p>
    <w:p w14:paraId="790858DC" w14:textId="77777777" w:rsidR="00192BE0" w:rsidRDefault="00192BE0" w:rsidP="00366F43">
      <w:pPr>
        <w:rPr>
          <w:rFonts w:asciiTheme="majorHAnsi" w:hAnsiTheme="majorHAnsi" w:cs="Arial"/>
        </w:rPr>
      </w:pPr>
    </w:p>
    <w:p w14:paraId="5045EEB3" w14:textId="77777777" w:rsidR="00192BE0" w:rsidRPr="00DC1022" w:rsidRDefault="00192BE0" w:rsidP="00366F43">
      <w:pPr>
        <w:rPr>
          <w:rFonts w:asciiTheme="majorHAnsi" w:hAnsiTheme="majorHAnsi" w:cs="Arial"/>
        </w:rPr>
      </w:pPr>
    </w:p>
    <w:p w14:paraId="1F807D01" w14:textId="77777777" w:rsidR="00B83B6B" w:rsidRDefault="00B83B6B" w:rsidP="00B83B6B">
      <w:pPr>
        <w:spacing w:line="360" w:lineRule="auto"/>
        <w:rPr>
          <w:rFonts w:asciiTheme="majorHAnsi" w:hAnsiTheme="majorHAnsi" w:cs="Arial"/>
          <w:b/>
        </w:rPr>
      </w:pPr>
      <w:r w:rsidRPr="00366F43">
        <w:rPr>
          <w:rFonts w:asciiTheme="majorHAnsi" w:hAnsiTheme="majorHAnsi" w:cs="Arial"/>
          <w:b/>
        </w:rPr>
        <w:t xml:space="preserve">Group </w:t>
      </w:r>
      <w:r w:rsidR="00B914A1" w:rsidRPr="00366F43">
        <w:rPr>
          <w:rFonts w:asciiTheme="majorHAnsi" w:hAnsiTheme="majorHAnsi" w:cs="Arial"/>
          <w:b/>
        </w:rPr>
        <w:t>P</w:t>
      </w:r>
      <w:r w:rsidRPr="00366F43">
        <w:rPr>
          <w:rFonts w:asciiTheme="majorHAnsi" w:hAnsiTheme="majorHAnsi" w:cs="Arial"/>
          <w:b/>
        </w:rPr>
        <w:t>roject</w:t>
      </w:r>
    </w:p>
    <w:p w14:paraId="0B72D8F6" w14:textId="77777777" w:rsidR="00366F43" w:rsidRPr="00366F43" w:rsidRDefault="00366F43" w:rsidP="00B83B6B">
      <w:pPr>
        <w:spacing w:line="360" w:lineRule="auto"/>
        <w:rPr>
          <w:rFonts w:asciiTheme="majorHAnsi" w:hAnsiTheme="majorHAnsi" w:cs="Arial"/>
          <w:b/>
        </w:rPr>
      </w:pPr>
    </w:p>
    <w:p w14:paraId="1F48526D" w14:textId="69FED61E" w:rsidR="00B83B6B" w:rsidRPr="00DC1022"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cs="Arial"/>
        </w:rPr>
        <w:t xml:space="preserve">All students will work on a group project. The typical group size </w:t>
      </w:r>
      <w:r w:rsidR="00923226">
        <w:rPr>
          <w:rFonts w:asciiTheme="majorHAnsi" w:hAnsiTheme="majorHAnsi" w:cs="Arial"/>
        </w:rPr>
        <w:t>is 3 to 4</w:t>
      </w:r>
      <w:r w:rsidR="0025428E" w:rsidRPr="00DC1022">
        <w:rPr>
          <w:rFonts w:asciiTheme="majorHAnsi" w:hAnsiTheme="majorHAnsi" w:cs="Arial"/>
        </w:rPr>
        <w:t xml:space="preserve"> students. The instructor</w:t>
      </w:r>
      <w:r w:rsidRPr="00DC1022">
        <w:rPr>
          <w:rFonts w:asciiTheme="majorHAnsi" w:hAnsiTheme="majorHAnsi" w:cs="Arial"/>
        </w:rPr>
        <w:t xml:space="preserve"> will guide the teams on both the technical and business dimensions of the work. Each group</w:t>
      </w:r>
      <w:r w:rsidR="00655D1C" w:rsidRPr="00DC1022">
        <w:rPr>
          <w:rFonts w:asciiTheme="majorHAnsi" w:hAnsiTheme="majorHAnsi" w:cs="Arial"/>
        </w:rPr>
        <w:t xml:space="preserve"> will deliver</w:t>
      </w:r>
      <w:r w:rsidR="00E46C70" w:rsidRPr="00DC1022">
        <w:rPr>
          <w:rFonts w:asciiTheme="majorHAnsi" w:hAnsiTheme="majorHAnsi" w:cs="Arial"/>
        </w:rPr>
        <w:t xml:space="preserve"> a </w:t>
      </w:r>
      <w:r w:rsidRPr="00DC1022">
        <w:rPr>
          <w:rFonts w:asciiTheme="majorHAnsi" w:hAnsiTheme="majorHAnsi" w:cs="Arial"/>
        </w:rPr>
        <w:t>presentation</w:t>
      </w:r>
      <w:r w:rsidR="00655D1C" w:rsidRPr="00DC1022">
        <w:rPr>
          <w:rFonts w:asciiTheme="majorHAnsi" w:hAnsiTheme="majorHAnsi" w:cs="Arial"/>
        </w:rPr>
        <w:t xml:space="preserve"> to the instructor and</w:t>
      </w:r>
      <w:r w:rsidRPr="00DC1022">
        <w:rPr>
          <w:rFonts w:asciiTheme="majorHAnsi" w:hAnsiTheme="majorHAnsi" w:cs="Arial"/>
        </w:rPr>
        <w:t xml:space="preserve"> to their fellow students</w:t>
      </w:r>
      <w:r w:rsidR="00E46C70" w:rsidRPr="00DC1022">
        <w:rPr>
          <w:rFonts w:asciiTheme="majorHAnsi" w:hAnsiTheme="majorHAnsi" w:cs="Arial"/>
        </w:rPr>
        <w:t xml:space="preserve"> in </w:t>
      </w:r>
      <w:r w:rsidR="00560E2B" w:rsidRPr="00DC1022">
        <w:rPr>
          <w:rFonts w:asciiTheme="majorHAnsi" w:hAnsiTheme="majorHAnsi" w:cs="Arial"/>
        </w:rPr>
        <w:t>the last class</w:t>
      </w:r>
      <w:r w:rsidR="00E46C70" w:rsidRPr="00DC1022">
        <w:rPr>
          <w:rFonts w:asciiTheme="majorHAnsi" w:hAnsiTheme="majorHAnsi" w:cs="Arial"/>
        </w:rPr>
        <w:t>.</w:t>
      </w:r>
    </w:p>
    <w:p w14:paraId="348EE8E1" w14:textId="77777777" w:rsidR="00B83B6B" w:rsidRPr="00DC1022" w:rsidRDefault="00B83B6B"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rPr>
      </w:pPr>
      <w:r w:rsidRPr="00DC1022">
        <w:rPr>
          <w:rFonts w:asciiTheme="majorHAnsi" w:hAnsiTheme="majorHAnsi"/>
        </w:rPr>
        <w:tab/>
      </w:r>
    </w:p>
    <w:p w14:paraId="241BEB97" w14:textId="706929C4" w:rsidR="00B83B6B" w:rsidRPr="00DC1022" w:rsidRDefault="00560E2B"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rPr>
        <w:t>Each</w:t>
      </w:r>
      <w:r w:rsidR="00B83B6B" w:rsidRPr="00DC1022">
        <w:rPr>
          <w:rFonts w:asciiTheme="majorHAnsi" w:hAnsiTheme="majorHAnsi"/>
        </w:rPr>
        <w:t xml:space="preserve"> project should examine in depth a </w:t>
      </w:r>
      <w:r w:rsidR="00C917A2">
        <w:rPr>
          <w:rFonts w:asciiTheme="majorHAnsi" w:hAnsiTheme="majorHAnsi"/>
        </w:rPr>
        <w:t>company’s strategy and</w:t>
      </w:r>
      <w:r w:rsidR="00B83B6B" w:rsidRPr="00DC1022">
        <w:rPr>
          <w:rFonts w:asciiTheme="majorHAnsi" w:hAnsiTheme="majorHAnsi"/>
        </w:rPr>
        <w:t xml:space="preserve"> </w:t>
      </w:r>
      <w:r w:rsidR="00C917A2">
        <w:rPr>
          <w:rFonts w:asciiTheme="majorHAnsi" w:hAnsiTheme="majorHAnsi"/>
        </w:rPr>
        <w:t>capabilities</w:t>
      </w:r>
      <w:r w:rsidR="006A3A1A" w:rsidRPr="00DC1022">
        <w:rPr>
          <w:rFonts w:asciiTheme="majorHAnsi" w:hAnsiTheme="majorHAnsi"/>
        </w:rPr>
        <w:t xml:space="preserve"> using</w:t>
      </w:r>
      <w:r w:rsidR="00B83B6B" w:rsidRPr="00DC1022">
        <w:rPr>
          <w:rFonts w:asciiTheme="majorHAnsi" w:hAnsiTheme="majorHAnsi"/>
        </w:rPr>
        <w:t xml:space="preserve"> the concepts and methods discussed in the course. </w:t>
      </w:r>
      <w:r w:rsidR="00B83B6B" w:rsidRPr="00DC1022">
        <w:rPr>
          <w:rFonts w:asciiTheme="majorHAnsi" w:hAnsiTheme="majorHAnsi" w:cs="Arial"/>
        </w:rPr>
        <w:t>Your group can decide on the scope and objectives</w:t>
      </w:r>
      <w:r w:rsidR="00410D03" w:rsidRPr="00DC1022">
        <w:rPr>
          <w:rFonts w:asciiTheme="majorHAnsi" w:hAnsiTheme="majorHAnsi" w:cs="Arial"/>
        </w:rPr>
        <w:t xml:space="preserve"> of the project, subject to</w:t>
      </w:r>
      <w:r w:rsidR="00842081">
        <w:rPr>
          <w:rFonts w:asciiTheme="majorHAnsi" w:hAnsiTheme="majorHAnsi" w:cs="Arial"/>
        </w:rPr>
        <w:t xml:space="preserve"> the approval by</w:t>
      </w:r>
      <w:r w:rsidR="00701BCF" w:rsidRPr="00DC1022">
        <w:rPr>
          <w:rFonts w:asciiTheme="majorHAnsi" w:hAnsiTheme="majorHAnsi" w:cs="Arial"/>
        </w:rPr>
        <w:t xml:space="preserve"> the instructor</w:t>
      </w:r>
      <w:r w:rsidR="00B83B6B" w:rsidRPr="00DC1022">
        <w:rPr>
          <w:rFonts w:asciiTheme="majorHAnsi" w:hAnsiTheme="majorHAnsi" w:cs="Arial"/>
        </w:rPr>
        <w:t xml:space="preserve">. The first step is to submit a 1-page project proposal, specifying </w:t>
      </w:r>
      <w:r w:rsidR="00C917A2">
        <w:rPr>
          <w:rFonts w:asciiTheme="majorHAnsi" w:hAnsiTheme="majorHAnsi" w:cs="Arial"/>
        </w:rPr>
        <w:t>the company or enterprise</w:t>
      </w:r>
      <w:r w:rsidR="00701BCF" w:rsidRPr="00DC1022">
        <w:rPr>
          <w:rFonts w:asciiTheme="majorHAnsi" w:hAnsiTheme="majorHAnsi" w:cs="Arial"/>
        </w:rPr>
        <w:t xml:space="preserve"> to be analyzed, </w:t>
      </w:r>
      <w:r w:rsidR="00C917A2">
        <w:rPr>
          <w:rFonts w:asciiTheme="majorHAnsi" w:hAnsiTheme="majorHAnsi" w:cs="Arial"/>
        </w:rPr>
        <w:t>the strategic capabilities involved, the relevant competitors to compare with and how win</w:t>
      </w:r>
      <w:r w:rsidR="00923226">
        <w:rPr>
          <w:rFonts w:asciiTheme="majorHAnsi" w:hAnsiTheme="majorHAnsi" w:cs="Arial"/>
        </w:rPr>
        <w:t>n</w:t>
      </w:r>
      <w:r w:rsidR="00C917A2">
        <w:rPr>
          <w:rFonts w:asciiTheme="majorHAnsi" w:hAnsiTheme="majorHAnsi" w:cs="Arial"/>
        </w:rPr>
        <w:t>ing is defined in the context of the markets in which they compete</w:t>
      </w:r>
      <w:r w:rsidR="00B83B6B" w:rsidRPr="00DC1022">
        <w:rPr>
          <w:rFonts w:asciiTheme="majorHAnsi" w:hAnsiTheme="majorHAnsi" w:cs="Arial"/>
        </w:rPr>
        <w:t xml:space="preserve">. This proposal is due in the </w:t>
      </w:r>
      <w:r w:rsidR="002523C2">
        <w:rPr>
          <w:rFonts w:asciiTheme="majorHAnsi" w:hAnsiTheme="majorHAnsi" w:cs="Arial"/>
          <w:u w:val="single"/>
        </w:rPr>
        <w:t>third</w:t>
      </w:r>
      <w:r w:rsidR="0025428E" w:rsidRPr="00DC1022">
        <w:rPr>
          <w:rFonts w:asciiTheme="majorHAnsi" w:hAnsiTheme="majorHAnsi" w:cs="Arial"/>
          <w:u w:val="single"/>
        </w:rPr>
        <w:t xml:space="preserve"> class </w:t>
      </w:r>
      <w:r w:rsidR="00B83B6B" w:rsidRPr="00DC1022">
        <w:rPr>
          <w:rFonts w:asciiTheme="majorHAnsi" w:hAnsiTheme="majorHAnsi" w:cs="Arial"/>
        </w:rPr>
        <w:t xml:space="preserve">of the semester. Based </w:t>
      </w:r>
      <w:r w:rsidR="0025428E" w:rsidRPr="00DC1022">
        <w:rPr>
          <w:rFonts w:asciiTheme="majorHAnsi" w:hAnsiTheme="majorHAnsi" w:cs="Arial"/>
        </w:rPr>
        <w:t>on feedback from the instructor</w:t>
      </w:r>
      <w:r w:rsidR="00B83B6B" w:rsidRPr="00DC1022">
        <w:rPr>
          <w:rFonts w:asciiTheme="majorHAnsi" w:hAnsiTheme="majorHAnsi" w:cs="Arial"/>
        </w:rPr>
        <w:t xml:space="preserve">, a group should, if necessary, revise the proposal and re-submit a final version for approval by the </w:t>
      </w:r>
      <w:r w:rsidR="00842081">
        <w:rPr>
          <w:rFonts w:asciiTheme="majorHAnsi" w:hAnsiTheme="majorHAnsi" w:cs="Arial"/>
          <w:u w:val="single"/>
        </w:rPr>
        <w:t>fifth</w:t>
      </w:r>
      <w:r w:rsidR="00B83B6B" w:rsidRPr="00DC1022">
        <w:rPr>
          <w:rFonts w:asciiTheme="majorHAnsi" w:hAnsiTheme="majorHAnsi" w:cs="Arial"/>
          <w:u w:val="single"/>
        </w:rPr>
        <w:t xml:space="preserve"> class</w:t>
      </w:r>
      <w:r w:rsidR="00B83B6B" w:rsidRPr="00DC1022">
        <w:rPr>
          <w:rFonts w:asciiTheme="majorHAnsi" w:hAnsiTheme="majorHAnsi" w:cs="Arial"/>
        </w:rPr>
        <w:t xml:space="preserve"> of the semester. </w:t>
      </w:r>
    </w:p>
    <w:p w14:paraId="51D13CDC" w14:textId="77777777" w:rsidR="00701BCF" w:rsidRPr="00DC1022" w:rsidRDefault="00701BCF"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p>
    <w:p w14:paraId="6318984A" w14:textId="585A14CD" w:rsidR="00701BCF" w:rsidRPr="00DC1022" w:rsidRDefault="00701BCF" w:rsidP="0070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rPr>
      </w:pPr>
      <w:r w:rsidRPr="00DC1022">
        <w:rPr>
          <w:rFonts w:asciiTheme="majorHAnsi" w:hAnsiTheme="majorHAnsi" w:cs="Arial"/>
        </w:rPr>
        <w:t xml:space="preserve">The final deliverable by each group should be a 20 minute PowerPoint </w:t>
      </w:r>
      <w:r w:rsidR="00AE7735" w:rsidRPr="00DC1022">
        <w:rPr>
          <w:rFonts w:asciiTheme="majorHAnsi" w:hAnsiTheme="majorHAnsi" w:cs="Arial"/>
        </w:rPr>
        <w:t xml:space="preserve">presentation </w:t>
      </w:r>
      <w:r w:rsidR="00C917A2">
        <w:rPr>
          <w:rFonts w:asciiTheme="majorHAnsi" w:hAnsiTheme="majorHAnsi" w:cs="Arial"/>
        </w:rPr>
        <w:t>explaining the company´s strategy, describing</w:t>
      </w:r>
      <w:r w:rsidR="00E6193E">
        <w:rPr>
          <w:rFonts w:asciiTheme="majorHAnsi" w:hAnsiTheme="majorHAnsi" w:cs="Arial"/>
        </w:rPr>
        <w:t xml:space="preserve"> it´s</w:t>
      </w:r>
      <w:r w:rsidR="00AE7735" w:rsidRPr="00DC1022">
        <w:rPr>
          <w:rFonts w:asciiTheme="majorHAnsi" w:hAnsiTheme="majorHAnsi" w:cs="Arial"/>
        </w:rPr>
        <w:t xml:space="preserve"> specific capability</w:t>
      </w:r>
      <w:r w:rsidR="0025428E" w:rsidRPr="00DC1022">
        <w:rPr>
          <w:rFonts w:asciiTheme="majorHAnsi" w:hAnsiTheme="majorHAnsi" w:cs="Arial"/>
        </w:rPr>
        <w:t xml:space="preserve"> set</w:t>
      </w:r>
      <w:r w:rsidR="00AE7735" w:rsidRPr="00DC1022">
        <w:rPr>
          <w:rFonts w:asciiTheme="majorHAnsi" w:hAnsiTheme="majorHAnsi" w:cs="Arial"/>
        </w:rPr>
        <w:t>, describing the</w:t>
      </w:r>
      <w:r w:rsidR="00AD794D">
        <w:rPr>
          <w:rFonts w:asciiTheme="majorHAnsi" w:hAnsiTheme="majorHAnsi" w:cs="Arial"/>
        </w:rPr>
        <w:t xml:space="preserve"> elements that compose these capabilities, how they are</w:t>
      </w:r>
      <w:r w:rsidR="008253A7" w:rsidRPr="00DC1022">
        <w:rPr>
          <w:rFonts w:asciiTheme="majorHAnsi" w:hAnsiTheme="majorHAnsi" w:cs="Arial"/>
        </w:rPr>
        <w:t xml:space="preserve"> deployed across businesses or markets</w:t>
      </w:r>
      <w:r w:rsidR="00AD794D">
        <w:rPr>
          <w:rFonts w:asciiTheme="majorHAnsi" w:hAnsiTheme="majorHAnsi" w:cs="Arial"/>
        </w:rPr>
        <w:t xml:space="preserve"> and explaining how they enable the company to generate</w:t>
      </w:r>
      <w:r w:rsidR="00E6193E">
        <w:rPr>
          <w:rFonts w:asciiTheme="majorHAnsi" w:hAnsiTheme="majorHAnsi" w:cs="Arial"/>
        </w:rPr>
        <w:t xml:space="preserve"> competitive advantage and superior results</w:t>
      </w:r>
      <w:r w:rsidR="00AD794D">
        <w:rPr>
          <w:rFonts w:asciiTheme="majorHAnsi" w:hAnsiTheme="majorHAnsi" w:cs="Arial"/>
        </w:rPr>
        <w:t xml:space="preserve">. </w:t>
      </w:r>
    </w:p>
    <w:p w14:paraId="25E33B4B" w14:textId="77777777" w:rsidR="00192BE0" w:rsidRDefault="00192BE0" w:rsidP="00B83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lang w:bidi="en-US"/>
        </w:rPr>
      </w:pPr>
    </w:p>
    <w:p w14:paraId="4FFA156E" w14:textId="015B7808" w:rsidR="00366F43" w:rsidRDefault="00192BE0" w:rsidP="0075570C">
      <w:pPr>
        <w:pStyle w:val="BodyText"/>
        <w:spacing w:line="360" w:lineRule="auto"/>
        <w:rPr>
          <w:rFonts w:asciiTheme="majorHAnsi" w:hAnsiTheme="majorHAnsi"/>
          <w:b/>
        </w:rPr>
      </w:pPr>
      <w:r>
        <w:rPr>
          <w:rFonts w:asciiTheme="majorHAnsi" w:hAnsiTheme="majorHAnsi"/>
          <w:b/>
        </w:rPr>
        <w:t>Opt</w:t>
      </w:r>
      <w:r w:rsidR="00B83B6B" w:rsidRPr="00366F43">
        <w:rPr>
          <w:rFonts w:asciiTheme="majorHAnsi" w:hAnsiTheme="majorHAnsi"/>
          <w:b/>
        </w:rPr>
        <w:t>ional readings</w:t>
      </w:r>
    </w:p>
    <w:p w14:paraId="21403D25" w14:textId="2B4BF1B3" w:rsidR="00AE7735" w:rsidRPr="00DC1022" w:rsidRDefault="00B914A1" w:rsidP="00366F43">
      <w:pPr>
        <w:pStyle w:val="BodyText"/>
        <w:spacing w:line="360" w:lineRule="auto"/>
        <w:rPr>
          <w:rFonts w:asciiTheme="majorHAnsi" w:hAnsiTheme="majorHAnsi"/>
        </w:rPr>
      </w:pPr>
      <w:r w:rsidRPr="00DC1022">
        <w:rPr>
          <w:rFonts w:asciiTheme="majorHAnsi" w:hAnsiTheme="majorHAnsi"/>
        </w:rPr>
        <w:br/>
      </w:r>
      <w:r w:rsidR="00B83B6B" w:rsidRPr="00DC1022">
        <w:rPr>
          <w:rFonts w:asciiTheme="majorHAnsi" w:hAnsiTheme="majorHAnsi"/>
        </w:rPr>
        <w:t xml:space="preserve">There are </w:t>
      </w:r>
      <w:r w:rsidR="00410D03" w:rsidRPr="00DC1022">
        <w:rPr>
          <w:rFonts w:asciiTheme="majorHAnsi" w:hAnsiTheme="majorHAnsi"/>
        </w:rPr>
        <w:t>many</w:t>
      </w:r>
      <w:r w:rsidR="00B83B6B" w:rsidRPr="00DC1022">
        <w:rPr>
          <w:rFonts w:asciiTheme="majorHAnsi" w:hAnsiTheme="majorHAnsi"/>
        </w:rPr>
        <w:t xml:space="preserve"> reports, articles and books that you can read for more in-depth study of </w:t>
      </w:r>
      <w:r w:rsidR="006A3A1A" w:rsidRPr="00DC1022">
        <w:rPr>
          <w:rFonts w:asciiTheme="majorHAnsi" w:hAnsiTheme="majorHAnsi"/>
        </w:rPr>
        <w:t>capabilities</w:t>
      </w:r>
      <w:r w:rsidR="00366F43">
        <w:rPr>
          <w:rFonts w:asciiTheme="majorHAnsi" w:hAnsiTheme="majorHAnsi"/>
        </w:rPr>
        <w:t>. T</w:t>
      </w:r>
      <w:r w:rsidR="00B83B6B" w:rsidRPr="00DC1022">
        <w:rPr>
          <w:rFonts w:asciiTheme="majorHAnsi" w:hAnsiTheme="majorHAnsi"/>
        </w:rPr>
        <w:t>he following</w:t>
      </w:r>
      <w:r w:rsidR="008253A7" w:rsidRPr="00DC1022">
        <w:rPr>
          <w:rFonts w:asciiTheme="majorHAnsi" w:hAnsiTheme="majorHAnsi"/>
        </w:rPr>
        <w:t xml:space="preserve"> </w:t>
      </w:r>
      <w:r w:rsidR="00366F43">
        <w:rPr>
          <w:rFonts w:asciiTheme="majorHAnsi" w:hAnsiTheme="majorHAnsi"/>
        </w:rPr>
        <w:t xml:space="preserve">books </w:t>
      </w:r>
      <w:r w:rsidR="008253A7" w:rsidRPr="00DC1022">
        <w:rPr>
          <w:rFonts w:asciiTheme="majorHAnsi" w:hAnsiTheme="majorHAnsi"/>
        </w:rPr>
        <w:t>are recommended</w:t>
      </w:r>
      <w:r w:rsidR="00B83B6B" w:rsidRPr="00DC1022">
        <w:rPr>
          <w:rFonts w:asciiTheme="majorHAnsi" w:hAnsiTheme="majorHAnsi"/>
        </w:rPr>
        <w:t>:</w:t>
      </w:r>
    </w:p>
    <w:p w14:paraId="6936EBD9" w14:textId="643BB446" w:rsidR="00FE738F" w:rsidRPr="000B3709" w:rsidRDefault="00AE7735" w:rsidP="003561D6">
      <w:pPr>
        <w:pStyle w:val="ListBullet"/>
        <w:numPr>
          <w:ilvl w:val="0"/>
          <w:numId w:val="2"/>
        </w:numPr>
        <w:spacing w:line="360" w:lineRule="auto"/>
        <w:rPr>
          <w:rFonts w:asciiTheme="majorHAnsi" w:hAnsiTheme="majorHAnsi"/>
        </w:rPr>
      </w:pPr>
      <w:proofErr w:type="spellStart"/>
      <w:r w:rsidRPr="000B3709">
        <w:rPr>
          <w:rFonts w:asciiTheme="majorHAnsi" w:hAnsiTheme="majorHAnsi"/>
        </w:rPr>
        <w:t>Leinwand</w:t>
      </w:r>
      <w:proofErr w:type="spellEnd"/>
      <w:r w:rsidRPr="000B3709">
        <w:rPr>
          <w:rFonts w:asciiTheme="majorHAnsi" w:hAnsiTheme="majorHAnsi"/>
        </w:rPr>
        <w:t xml:space="preserve">, Paul and </w:t>
      </w:r>
      <w:proofErr w:type="spellStart"/>
      <w:r w:rsidRPr="000B3709">
        <w:rPr>
          <w:rFonts w:asciiTheme="majorHAnsi" w:hAnsiTheme="majorHAnsi"/>
        </w:rPr>
        <w:t>Mainardi</w:t>
      </w:r>
      <w:proofErr w:type="spellEnd"/>
      <w:r w:rsidRPr="000B3709">
        <w:rPr>
          <w:rFonts w:asciiTheme="majorHAnsi" w:hAnsiTheme="majorHAnsi"/>
        </w:rPr>
        <w:t xml:space="preserve">, </w:t>
      </w:r>
      <w:proofErr w:type="spellStart"/>
      <w:r w:rsidRPr="000B3709">
        <w:rPr>
          <w:rFonts w:asciiTheme="majorHAnsi" w:hAnsiTheme="majorHAnsi"/>
        </w:rPr>
        <w:t>Cesare</w:t>
      </w:r>
      <w:proofErr w:type="spellEnd"/>
      <w:r w:rsidR="00FE738F" w:rsidRPr="000B3709">
        <w:rPr>
          <w:rFonts w:asciiTheme="majorHAnsi" w:hAnsiTheme="majorHAnsi"/>
        </w:rPr>
        <w:t xml:space="preserve"> (2011), </w:t>
      </w:r>
      <w:r w:rsidR="00FE738F" w:rsidRPr="000B3709">
        <w:rPr>
          <w:rFonts w:asciiTheme="majorHAnsi" w:hAnsiTheme="majorHAnsi"/>
          <w:u w:val="single"/>
        </w:rPr>
        <w:t>The Essential Advantage: How to Win with a Capabilities Driven Strategy</w:t>
      </w:r>
      <w:r w:rsidR="00FE738F" w:rsidRPr="000B3709">
        <w:rPr>
          <w:rFonts w:asciiTheme="majorHAnsi" w:hAnsiTheme="majorHAnsi"/>
        </w:rPr>
        <w:t>, Harvard Business Review Press</w:t>
      </w:r>
    </w:p>
    <w:p w14:paraId="1C2044C0" w14:textId="116AFBA2" w:rsidR="00E6193E" w:rsidRPr="000B3709" w:rsidRDefault="00E6193E" w:rsidP="003561D6">
      <w:pPr>
        <w:pStyle w:val="ListBullet"/>
        <w:numPr>
          <w:ilvl w:val="0"/>
          <w:numId w:val="2"/>
        </w:numPr>
        <w:spacing w:line="360" w:lineRule="auto"/>
        <w:rPr>
          <w:rFonts w:asciiTheme="majorHAnsi" w:hAnsiTheme="majorHAnsi"/>
        </w:rPr>
      </w:pPr>
      <w:r w:rsidRPr="000B3709">
        <w:rPr>
          <w:rFonts w:asciiTheme="majorHAnsi" w:hAnsiTheme="majorHAnsi"/>
        </w:rPr>
        <w:t xml:space="preserve">C.K. </w:t>
      </w:r>
      <w:proofErr w:type="spellStart"/>
      <w:r w:rsidRPr="000B3709">
        <w:rPr>
          <w:rFonts w:asciiTheme="majorHAnsi" w:hAnsiTheme="majorHAnsi"/>
        </w:rPr>
        <w:t>Prahalad</w:t>
      </w:r>
      <w:proofErr w:type="spellEnd"/>
      <w:r w:rsidRPr="000B3709">
        <w:rPr>
          <w:rFonts w:asciiTheme="majorHAnsi" w:hAnsiTheme="majorHAnsi"/>
        </w:rPr>
        <w:t xml:space="preserve"> and Gary Hamel </w:t>
      </w:r>
      <w:r w:rsidR="009718BF" w:rsidRPr="000B3709">
        <w:rPr>
          <w:rFonts w:asciiTheme="majorHAnsi" w:hAnsiTheme="majorHAnsi"/>
        </w:rPr>
        <w:t xml:space="preserve">(1996), </w:t>
      </w:r>
      <w:r w:rsidR="009718BF" w:rsidRPr="000B3709">
        <w:rPr>
          <w:rFonts w:asciiTheme="majorHAnsi" w:hAnsiTheme="majorHAnsi"/>
          <w:u w:val="single"/>
        </w:rPr>
        <w:t>Competing for the Future</w:t>
      </w:r>
      <w:r w:rsidR="009718BF" w:rsidRPr="000B3709">
        <w:rPr>
          <w:rFonts w:asciiTheme="majorHAnsi" w:hAnsiTheme="majorHAnsi"/>
        </w:rPr>
        <w:t>, Harvard Business School Press</w:t>
      </w:r>
    </w:p>
    <w:p w14:paraId="0D74417D" w14:textId="1F5A2C91" w:rsidR="00923226" w:rsidRDefault="000B3709" w:rsidP="00923226">
      <w:pPr>
        <w:pStyle w:val="ListBullet"/>
        <w:numPr>
          <w:ilvl w:val="0"/>
          <w:numId w:val="2"/>
        </w:numPr>
        <w:spacing w:line="360" w:lineRule="auto"/>
        <w:rPr>
          <w:rFonts w:asciiTheme="majorHAnsi" w:hAnsiTheme="majorHAnsi"/>
        </w:rPr>
      </w:pPr>
      <w:r w:rsidRPr="000B3709">
        <w:rPr>
          <w:rFonts w:asciiTheme="majorHAnsi" w:hAnsiTheme="majorHAnsi"/>
        </w:rPr>
        <w:t xml:space="preserve">Jim Collins (2001), </w:t>
      </w:r>
      <w:r w:rsidRPr="000B3709">
        <w:rPr>
          <w:rFonts w:asciiTheme="majorHAnsi" w:hAnsiTheme="majorHAnsi"/>
          <w:u w:val="single"/>
        </w:rPr>
        <w:t>Good</w:t>
      </w:r>
      <w:r w:rsidR="009718BF" w:rsidRPr="000B3709">
        <w:rPr>
          <w:rFonts w:asciiTheme="majorHAnsi" w:hAnsiTheme="majorHAnsi"/>
          <w:u w:val="single"/>
        </w:rPr>
        <w:t xml:space="preserve"> to Great: Why some companies make the leap and others don´t</w:t>
      </w:r>
      <w:r w:rsidRPr="000B3709">
        <w:rPr>
          <w:rFonts w:asciiTheme="majorHAnsi" w:hAnsiTheme="majorHAnsi"/>
        </w:rPr>
        <w:t>, Harper Collins</w:t>
      </w:r>
    </w:p>
    <w:p w14:paraId="616C7816" w14:textId="54833B73" w:rsidR="00923226" w:rsidRPr="00923226" w:rsidRDefault="00923226" w:rsidP="00923226">
      <w:pPr>
        <w:pStyle w:val="ListBullet"/>
        <w:numPr>
          <w:ilvl w:val="0"/>
          <w:numId w:val="2"/>
        </w:numPr>
        <w:spacing w:line="360" w:lineRule="auto"/>
        <w:rPr>
          <w:rFonts w:asciiTheme="majorHAnsi" w:hAnsiTheme="majorHAnsi"/>
        </w:rPr>
      </w:pPr>
      <w:r>
        <w:rPr>
          <w:rFonts w:asciiTheme="majorHAnsi" w:hAnsiTheme="majorHAnsi"/>
        </w:rPr>
        <w:t xml:space="preserve">Mark Herman, Mark Frost and Robert </w:t>
      </w:r>
      <w:proofErr w:type="spellStart"/>
      <w:r>
        <w:rPr>
          <w:rFonts w:asciiTheme="majorHAnsi" w:hAnsiTheme="majorHAnsi"/>
        </w:rPr>
        <w:t>Kurz</w:t>
      </w:r>
      <w:proofErr w:type="spellEnd"/>
      <w:r>
        <w:rPr>
          <w:rFonts w:asciiTheme="majorHAnsi" w:hAnsiTheme="majorHAnsi"/>
        </w:rPr>
        <w:t xml:space="preserve"> (2009), </w:t>
      </w:r>
      <w:proofErr w:type="spellStart"/>
      <w:r>
        <w:rPr>
          <w:rFonts w:asciiTheme="majorHAnsi" w:hAnsiTheme="majorHAnsi"/>
        </w:rPr>
        <w:t>Wargaming</w:t>
      </w:r>
      <w:proofErr w:type="spellEnd"/>
      <w:r>
        <w:rPr>
          <w:rFonts w:asciiTheme="majorHAnsi" w:hAnsiTheme="majorHAnsi"/>
        </w:rPr>
        <w:t xml:space="preserve"> for Leaders: Strategic Decision Making from the Battlefield to the Boar</w:t>
      </w:r>
      <w:r w:rsidR="009327D0">
        <w:rPr>
          <w:rFonts w:asciiTheme="majorHAnsi" w:hAnsiTheme="majorHAnsi"/>
        </w:rPr>
        <w:t>d</w:t>
      </w:r>
      <w:r>
        <w:rPr>
          <w:rFonts w:asciiTheme="majorHAnsi" w:hAnsiTheme="majorHAnsi"/>
        </w:rPr>
        <w:t>room</w:t>
      </w:r>
      <w:r w:rsidR="009327D0">
        <w:rPr>
          <w:rFonts w:asciiTheme="majorHAnsi" w:hAnsiTheme="majorHAnsi"/>
        </w:rPr>
        <w:t>, McGraw Hill</w:t>
      </w:r>
    </w:p>
    <w:p w14:paraId="35F60CA8" w14:textId="77777777" w:rsidR="0075570C" w:rsidRPr="000B3709" w:rsidRDefault="007F7D81" w:rsidP="003561D6">
      <w:pPr>
        <w:pStyle w:val="ListBullet"/>
        <w:numPr>
          <w:ilvl w:val="0"/>
          <w:numId w:val="2"/>
        </w:numPr>
        <w:spacing w:line="360" w:lineRule="auto"/>
        <w:rPr>
          <w:rFonts w:asciiTheme="majorHAnsi" w:hAnsiTheme="majorHAnsi"/>
        </w:rPr>
      </w:pPr>
      <w:proofErr w:type="spellStart"/>
      <w:r w:rsidRPr="000B3709">
        <w:rPr>
          <w:rFonts w:asciiTheme="majorHAnsi" w:hAnsiTheme="majorHAnsi"/>
        </w:rPr>
        <w:t>Kotter</w:t>
      </w:r>
      <w:proofErr w:type="spellEnd"/>
      <w:r w:rsidRPr="000B3709">
        <w:rPr>
          <w:rFonts w:asciiTheme="majorHAnsi" w:hAnsiTheme="majorHAnsi"/>
        </w:rPr>
        <w:t>, John P.</w:t>
      </w:r>
      <w:r w:rsidR="0075570C" w:rsidRPr="000B3709">
        <w:rPr>
          <w:rFonts w:asciiTheme="majorHAnsi" w:hAnsiTheme="majorHAnsi"/>
        </w:rPr>
        <w:t xml:space="preserve"> (1996), </w:t>
      </w:r>
      <w:r w:rsidR="0075570C" w:rsidRPr="000B3709">
        <w:rPr>
          <w:rFonts w:asciiTheme="majorHAnsi" w:hAnsiTheme="majorHAnsi"/>
          <w:u w:val="single"/>
        </w:rPr>
        <w:t>Leading Change</w:t>
      </w:r>
      <w:r w:rsidR="0075570C" w:rsidRPr="000B3709">
        <w:rPr>
          <w:rFonts w:asciiTheme="majorHAnsi" w:hAnsiTheme="majorHAnsi"/>
        </w:rPr>
        <w:t>, Harvard Business School Press</w:t>
      </w:r>
    </w:p>
    <w:p w14:paraId="386E7DBA" w14:textId="77777777" w:rsidR="00C36799" w:rsidRPr="00DC1022" w:rsidRDefault="00C36799" w:rsidP="00366F43">
      <w:pPr>
        <w:pStyle w:val="ListBullet"/>
        <w:numPr>
          <w:ilvl w:val="0"/>
          <w:numId w:val="0"/>
        </w:numPr>
        <w:spacing w:line="360" w:lineRule="auto"/>
        <w:rPr>
          <w:rFonts w:asciiTheme="majorHAnsi" w:hAnsiTheme="majorHAnsi"/>
        </w:rPr>
      </w:pPr>
    </w:p>
    <w:p w14:paraId="7F0B88CE" w14:textId="77777777" w:rsidR="00C36799" w:rsidRPr="00DC1022" w:rsidRDefault="00C36799" w:rsidP="00C36799">
      <w:pPr>
        <w:pStyle w:val="ListBullet"/>
        <w:numPr>
          <w:ilvl w:val="0"/>
          <w:numId w:val="0"/>
        </w:numPr>
        <w:spacing w:line="360" w:lineRule="auto"/>
        <w:ind w:left="360" w:hanging="360"/>
        <w:rPr>
          <w:rFonts w:asciiTheme="majorHAnsi" w:hAnsiTheme="majorHAnsi"/>
        </w:rPr>
      </w:pPr>
    </w:p>
    <w:p w14:paraId="26991F4B" w14:textId="4BEB6336" w:rsidR="00E2583A" w:rsidRPr="00366F43" w:rsidRDefault="009F5BF1" w:rsidP="004D2821">
      <w:pPr>
        <w:spacing w:line="360" w:lineRule="auto"/>
        <w:rPr>
          <w:rFonts w:asciiTheme="majorHAnsi" w:hAnsiTheme="majorHAnsi" w:cs="Arial"/>
          <w:b/>
        </w:rPr>
      </w:pPr>
      <w:r w:rsidRPr="00366F43">
        <w:rPr>
          <w:rFonts w:asciiTheme="majorHAnsi" w:hAnsiTheme="majorHAnsi" w:cs="Arial"/>
          <w:b/>
        </w:rPr>
        <w:t>About the instructor</w:t>
      </w:r>
    </w:p>
    <w:p w14:paraId="2049FCFD" w14:textId="77777777" w:rsidR="009F5BF1" w:rsidRPr="00DC1022" w:rsidRDefault="009F5BF1" w:rsidP="004D2821">
      <w:pPr>
        <w:spacing w:line="360" w:lineRule="auto"/>
        <w:rPr>
          <w:rFonts w:asciiTheme="majorHAnsi" w:hAnsiTheme="majorHAnsi" w:cs="Arial"/>
        </w:rPr>
      </w:pPr>
    </w:p>
    <w:p w14:paraId="7EF18C6B" w14:textId="1EC494BA" w:rsidR="009F5BF1" w:rsidRPr="00DC1022" w:rsidRDefault="00336045" w:rsidP="009F5BF1">
      <w:pPr>
        <w:spacing w:line="360" w:lineRule="auto"/>
        <w:rPr>
          <w:rFonts w:asciiTheme="majorHAnsi" w:hAnsiTheme="majorHAnsi" w:cs="Arial"/>
        </w:rPr>
      </w:pPr>
      <w:r w:rsidRPr="00DC1022">
        <w:rPr>
          <w:rFonts w:asciiTheme="majorHAnsi" w:hAnsiTheme="majorHAnsi" w:cs="Arial"/>
          <w:noProof/>
        </w:rPr>
        <w:drawing>
          <wp:anchor distT="0" distB="0" distL="114300" distR="114300" simplePos="0" relativeHeight="251659264" behindDoc="0" locked="0" layoutInCell="1" allowOverlap="1" wp14:anchorId="0276FAC8" wp14:editId="324BC327">
            <wp:simplePos x="0" y="0"/>
            <wp:positionH relativeFrom="column">
              <wp:posOffset>0</wp:posOffset>
            </wp:positionH>
            <wp:positionV relativeFrom="paragraph">
              <wp:posOffset>292735</wp:posOffset>
            </wp:positionV>
            <wp:extent cx="935990" cy="1143635"/>
            <wp:effectExtent l="0" t="0" r="3810" b="0"/>
            <wp:wrapSquare wrapText="bothSides"/>
            <wp:docPr id="2" name="Picture 2" descr="Macintosh HD:Users:RK35:Desktop:am3638_11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K35:Desktop:am3638_110x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A" w:rsidRPr="00DC1022">
        <w:rPr>
          <w:rFonts w:asciiTheme="majorHAnsi" w:hAnsiTheme="majorHAnsi" w:cs="Arial"/>
        </w:rPr>
        <w:t>Alonso Martinez combines extensive experience doi</w:t>
      </w:r>
      <w:r w:rsidR="009F5BF1" w:rsidRPr="00DC1022">
        <w:rPr>
          <w:rFonts w:asciiTheme="majorHAnsi" w:hAnsiTheme="majorHAnsi" w:cs="Arial"/>
        </w:rPr>
        <w:t>ng strategy consulting with teaching and research</w:t>
      </w:r>
      <w:r w:rsidR="00FE652A" w:rsidRPr="00DC1022">
        <w:rPr>
          <w:rFonts w:asciiTheme="majorHAnsi" w:hAnsiTheme="majorHAnsi" w:cs="Arial"/>
        </w:rPr>
        <w:t xml:space="preserve">. </w:t>
      </w:r>
      <w:r w:rsidR="009F5BF1" w:rsidRPr="00DC1022">
        <w:rPr>
          <w:rFonts w:asciiTheme="majorHAnsi" w:hAnsiTheme="majorHAnsi" w:cs="Arial"/>
        </w:rPr>
        <w:t xml:space="preserve">He has vast global experience with particular expertise in emerging markets. He is a former </w:t>
      </w:r>
      <w:r w:rsidR="002523C2">
        <w:rPr>
          <w:rFonts w:asciiTheme="majorHAnsi" w:hAnsiTheme="majorHAnsi" w:cs="Arial"/>
        </w:rPr>
        <w:t>Senior Vice President at Booz, Allen &amp; Hamilton</w:t>
      </w:r>
      <w:r w:rsidR="009F5BF1" w:rsidRPr="00DC1022">
        <w:rPr>
          <w:rFonts w:asciiTheme="majorHAnsi" w:hAnsiTheme="majorHAnsi" w:cs="Arial"/>
        </w:rPr>
        <w:t xml:space="preserve">. After joining Booz in 1982 in Brazil, Mr. Martinez opened and/or managed the firm’s offices in every major Latin American country.  He moved to the United States in the year 2000 with global responsibility for major client relationships. Mr. Martinez has worked with many of the world's largest multinationals and leading local groups in the consumer products, media, </w:t>
      </w:r>
      <w:proofErr w:type="gramStart"/>
      <w:r w:rsidR="009F5BF1" w:rsidRPr="00DC1022">
        <w:rPr>
          <w:rFonts w:asciiTheme="majorHAnsi" w:hAnsiTheme="majorHAnsi" w:cs="Arial"/>
        </w:rPr>
        <w:t>steel</w:t>
      </w:r>
      <w:proofErr w:type="gramEnd"/>
      <w:r w:rsidR="009F5BF1" w:rsidRPr="00DC1022">
        <w:rPr>
          <w:rFonts w:asciiTheme="majorHAnsi" w:hAnsiTheme="majorHAnsi" w:cs="Arial"/>
        </w:rPr>
        <w:t xml:space="preserve"> and construction materials industries. His focus has been growth related strategies in emerging markets, including international expansion, mergers and acquisitions and go to market strategies. </w:t>
      </w:r>
    </w:p>
    <w:p w14:paraId="59C3DC25" w14:textId="74328943" w:rsidR="009247ED" w:rsidRPr="00DC1022" w:rsidRDefault="009F5BF1" w:rsidP="00C5765B">
      <w:pPr>
        <w:spacing w:line="360" w:lineRule="auto"/>
        <w:rPr>
          <w:rFonts w:asciiTheme="majorHAnsi" w:hAnsiTheme="majorHAnsi" w:cs="Arial"/>
        </w:rPr>
      </w:pPr>
      <w:r w:rsidRPr="00DC1022">
        <w:rPr>
          <w:rFonts w:asciiTheme="majorHAnsi" w:hAnsiTheme="majorHAnsi" w:cs="Arial"/>
          <w:bCs/>
        </w:rPr>
        <w:t xml:space="preserve">Professor Martinez is a Senior Lecturer at Columbia Business School. He gives the </w:t>
      </w:r>
      <w:r w:rsidR="00332432" w:rsidRPr="00DC1022">
        <w:rPr>
          <w:rFonts w:asciiTheme="majorHAnsi" w:hAnsiTheme="majorHAnsi" w:cs="Arial"/>
          <w:bCs/>
        </w:rPr>
        <w:t>Catching Growth Waves in Emerging Markets course</w:t>
      </w:r>
      <w:r w:rsidRPr="00DC1022">
        <w:rPr>
          <w:rFonts w:asciiTheme="majorHAnsi" w:hAnsiTheme="majorHAnsi" w:cs="Arial"/>
          <w:bCs/>
        </w:rPr>
        <w:t xml:space="preserve"> in both the MBA and EMBA</w:t>
      </w:r>
      <w:r w:rsidR="00D011D4" w:rsidRPr="00DC1022">
        <w:rPr>
          <w:rFonts w:asciiTheme="majorHAnsi" w:hAnsiTheme="majorHAnsi" w:cs="Arial"/>
          <w:bCs/>
        </w:rPr>
        <w:t xml:space="preserve"> programs</w:t>
      </w:r>
      <w:r w:rsidR="00332432" w:rsidRPr="00DC1022">
        <w:rPr>
          <w:rFonts w:asciiTheme="majorHAnsi" w:hAnsiTheme="majorHAnsi" w:cs="Arial"/>
          <w:bCs/>
        </w:rPr>
        <w:t xml:space="preserve">.  </w:t>
      </w:r>
      <w:r w:rsidRPr="00DC1022">
        <w:rPr>
          <w:rFonts w:asciiTheme="majorHAnsi" w:hAnsiTheme="majorHAnsi" w:cs="Arial"/>
          <w:bCs/>
        </w:rPr>
        <w:t>He has also given the EMBA immersion course on Opportunities in India</w:t>
      </w:r>
      <w:r w:rsidR="00BA2274">
        <w:rPr>
          <w:rFonts w:asciiTheme="majorHAnsi" w:hAnsiTheme="majorHAnsi" w:cs="Arial"/>
          <w:bCs/>
        </w:rPr>
        <w:t xml:space="preserve"> and led the Global Immersion Program to Brazil for the past several years</w:t>
      </w:r>
      <w:r w:rsidR="004B2C78" w:rsidRPr="00DC1022">
        <w:rPr>
          <w:rFonts w:asciiTheme="majorHAnsi" w:hAnsiTheme="majorHAnsi" w:cs="Arial"/>
          <w:bCs/>
        </w:rPr>
        <w:t xml:space="preserve">. </w:t>
      </w:r>
      <w:r w:rsidR="002523C2">
        <w:rPr>
          <w:rFonts w:asciiTheme="majorHAnsi" w:hAnsiTheme="majorHAnsi" w:cs="Arial"/>
        </w:rPr>
        <w:t>From 2008 to 2012 he directed</w:t>
      </w:r>
      <w:r w:rsidR="00332432" w:rsidRPr="00DC1022">
        <w:rPr>
          <w:rFonts w:asciiTheme="majorHAnsi" w:hAnsiTheme="majorHAnsi" w:cs="Arial"/>
        </w:rPr>
        <w:t xml:space="preserve"> a project at the Wharton School’s Lauder Institute on “</w:t>
      </w:r>
      <w:r w:rsidR="00332432" w:rsidRPr="00DC1022">
        <w:rPr>
          <w:rFonts w:asciiTheme="majorHAnsi" w:hAnsiTheme="majorHAnsi" w:cs="Arial"/>
          <w:bCs/>
        </w:rPr>
        <w:t xml:space="preserve">Consumption Patterns in Emerging Markets: Catching Growth Waves and Anticipating Transitions”, including field research with a team of students across major countries. </w:t>
      </w:r>
      <w:r w:rsidR="00D011D4" w:rsidRPr="00DC1022">
        <w:rPr>
          <w:rFonts w:asciiTheme="majorHAnsi" w:hAnsiTheme="majorHAnsi" w:cs="Arial"/>
          <w:bCs/>
        </w:rPr>
        <w:t>He has developed some unique insights into how business opportunities evolve in emerging markets and the capabilities required to capture them</w:t>
      </w:r>
      <w:r w:rsidR="00701BCF" w:rsidRPr="00DC1022">
        <w:rPr>
          <w:rFonts w:asciiTheme="majorHAnsi" w:hAnsiTheme="majorHAnsi" w:cs="Arial"/>
          <w:bCs/>
        </w:rPr>
        <w:t>, which he leverages in his classes.</w:t>
      </w:r>
      <w:r w:rsidR="00332432" w:rsidRPr="00DC1022">
        <w:rPr>
          <w:rFonts w:asciiTheme="majorHAnsi" w:hAnsiTheme="majorHAnsi" w:cs="Arial"/>
        </w:rPr>
        <w:t xml:space="preserve"> </w:t>
      </w:r>
    </w:p>
    <w:sectPr w:rsidR="009247ED" w:rsidRPr="00DC1022" w:rsidSect="000368E7">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CC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4D91"/>
    <w:multiLevelType w:val="hybridMultilevel"/>
    <w:tmpl w:val="F030EE7C"/>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0296D"/>
    <w:multiLevelType w:val="hybridMultilevel"/>
    <w:tmpl w:val="FBF0CF0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39B9"/>
    <w:multiLevelType w:val="hybridMultilevel"/>
    <w:tmpl w:val="45B6A79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5EEF"/>
    <w:multiLevelType w:val="hybridMultilevel"/>
    <w:tmpl w:val="AC56DB32"/>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E2938"/>
    <w:multiLevelType w:val="hybridMultilevel"/>
    <w:tmpl w:val="FF8E941C"/>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6F57"/>
    <w:multiLevelType w:val="hybridMultilevel"/>
    <w:tmpl w:val="5136086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72DE5"/>
    <w:multiLevelType w:val="hybridMultilevel"/>
    <w:tmpl w:val="B5782D4A"/>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F3E99"/>
    <w:multiLevelType w:val="hybridMultilevel"/>
    <w:tmpl w:val="7AD819F0"/>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1AED"/>
    <w:multiLevelType w:val="hybridMultilevel"/>
    <w:tmpl w:val="16A64B16"/>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0">
    <w:nsid w:val="365D5507"/>
    <w:multiLevelType w:val="hybridMultilevel"/>
    <w:tmpl w:val="7644998A"/>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D666D"/>
    <w:multiLevelType w:val="hybridMultilevel"/>
    <w:tmpl w:val="FE6881D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B02FC"/>
    <w:multiLevelType w:val="hybridMultilevel"/>
    <w:tmpl w:val="7F264022"/>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44583"/>
    <w:multiLevelType w:val="hybridMultilevel"/>
    <w:tmpl w:val="1722E622"/>
    <w:lvl w:ilvl="0" w:tplc="0540D5A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463F9"/>
    <w:multiLevelType w:val="hybridMultilevel"/>
    <w:tmpl w:val="2A625A1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C367D"/>
    <w:multiLevelType w:val="hybridMultilevel"/>
    <w:tmpl w:val="48A694CE"/>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2629D"/>
    <w:multiLevelType w:val="hybridMultilevel"/>
    <w:tmpl w:val="E68AFB68"/>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031A4"/>
    <w:multiLevelType w:val="hybridMultilevel"/>
    <w:tmpl w:val="627A3846"/>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F1D99"/>
    <w:multiLevelType w:val="hybridMultilevel"/>
    <w:tmpl w:val="6EBE0EF4"/>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D1510"/>
    <w:multiLevelType w:val="hybridMultilevel"/>
    <w:tmpl w:val="5F50FDFE"/>
    <w:lvl w:ilvl="0" w:tplc="99A4A7D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429F8"/>
    <w:multiLevelType w:val="hybridMultilevel"/>
    <w:tmpl w:val="8728747C"/>
    <w:lvl w:ilvl="0" w:tplc="99A4A7D2">
      <w:start w:val="3"/>
      <w:numFmt w:val="bullet"/>
      <w:lvlText w:val="-"/>
      <w:lvlJc w:val="left"/>
      <w:pPr>
        <w:ind w:left="5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12A1A"/>
    <w:multiLevelType w:val="hybridMultilevel"/>
    <w:tmpl w:val="D566649A"/>
    <w:lvl w:ilvl="0" w:tplc="F79A53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8"/>
  </w:num>
  <w:num w:numId="5">
    <w:abstractNumId w:val="4"/>
  </w:num>
  <w:num w:numId="6">
    <w:abstractNumId w:val="13"/>
  </w:num>
  <w:num w:numId="7">
    <w:abstractNumId w:val="15"/>
  </w:num>
  <w:num w:numId="8">
    <w:abstractNumId w:val="10"/>
  </w:num>
  <w:num w:numId="9">
    <w:abstractNumId w:val="21"/>
  </w:num>
  <w:num w:numId="10">
    <w:abstractNumId w:val="17"/>
  </w:num>
  <w:num w:numId="11">
    <w:abstractNumId w:val="2"/>
  </w:num>
  <w:num w:numId="12">
    <w:abstractNumId w:val="19"/>
  </w:num>
  <w:num w:numId="13">
    <w:abstractNumId w:val="6"/>
  </w:num>
  <w:num w:numId="14">
    <w:abstractNumId w:val="14"/>
  </w:num>
  <w:num w:numId="15">
    <w:abstractNumId w:val="1"/>
  </w:num>
  <w:num w:numId="16">
    <w:abstractNumId w:val="20"/>
  </w:num>
  <w:num w:numId="17">
    <w:abstractNumId w:val="5"/>
  </w:num>
  <w:num w:numId="18">
    <w:abstractNumId w:val="18"/>
  </w:num>
  <w:num w:numId="19">
    <w:abstractNumId w:val="12"/>
  </w:num>
  <w:num w:numId="20">
    <w:abstractNumId w:val="22"/>
  </w:num>
  <w:num w:numId="21">
    <w:abstractNumId w:val="7"/>
  </w:num>
  <w:num w:numId="22">
    <w:abstractNumId w:val="3"/>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9"/>
    <w:rsid w:val="00017269"/>
    <w:rsid w:val="00020109"/>
    <w:rsid w:val="00026C8A"/>
    <w:rsid w:val="000368E7"/>
    <w:rsid w:val="000472D9"/>
    <w:rsid w:val="000550FC"/>
    <w:rsid w:val="000570F6"/>
    <w:rsid w:val="00061478"/>
    <w:rsid w:val="00061B1E"/>
    <w:rsid w:val="00066852"/>
    <w:rsid w:val="00072CE1"/>
    <w:rsid w:val="00076DB7"/>
    <w:rsid w:val="000942A7"/>
    <w:rsid w:val="000B3709"/>
    <w:rsid w:val="000B3C77"/>
    <w:rsid w:val="000C1CA0"/>
    <w:rsid w:val="000C592A"/>
    <w:rsid w:val="000E0B2A"/>
    <w:rsid w:val="000E0F5D"/>
    <w:rsid w:val="00104613"/>
    <w:rsid w:val="00106255"/>
    <w:rsid w:val="00106A14"/>
    <w:rsid w:val="001107D2"/>
    <w:rsid w:val="00113FFC"/>
    <w:rsid w:val="001179AC"/>
    <w:rsid w:val="00135BA5"/>
    <w:rsid w:val="00137C1B"/>
    <w:rsid w:val="0014520D"/>
    <w:rsid w:val="00154863"/>
    <w:rsid w:val="0016052E"/>
    <w:rsid w:val="00160797"/>
    <w:rsid w:val="0018052A"/>
    <w:rsid w:val="00180B9F"/>
    <w:rsid w:val="00183863"/>
    <w:rsid w:val="001866D1"/>
    <w:rsid w:val="00190C80"/>
    <w:rsid w:val="00192BE0"/>
    <w:rsid w:val="001B17F0"/>
    <w:rsid w:val="001B576D"/>
    <w:rsid w:val="001C04CB"/>
    <w:rsid w:val="001C0E1F"/>
    <w:rsid w:val="001C5881"/>
    <w:rsid w:val="00226F1B"/>
    <w:rsid w:val="00227574"/>
    <w:rsid w:val="0023113F"/>
    <w:rsid w:val="00241B89"/>
    <w:rsid w:val="002523C2"/>
    <w:rsid w:val="0025428E"/>
    <w:rsid w:val="0026797E"/>
    <w:rsid w:val="0027674E"/>
    <w:rsid w:val="002967D3"/>
    <w:rsid w:val="002A12FF"/>
    <w:rsid w:val="002C21C8"/>
    <w:rsid w:val="002D1F20"/>
    <w:rsid w:val="002E7E59"/>
    <w:rsid w:val="002F7E78"/>
    <w:rsid w:val="0031505C"/>
    <w:rsid w:val="00316EDD"/>
    <w:rsid w:val="00321CE7"/>
    <w:rsid w:val="00332432"/>
    <w:rsid w:val="00333211"/>
    <w:rsid w:val="00336045"/>
    <w:rsid w:val="00337B57"/>
    <w:rsid w:val="00342A6C"/>
    <w:rsid w:val="00350763"/>
    <w:rsid w:val="0035474B"/>
    <w:rsid w:val="003561D6"/>
    <w:rsid w:val="00366F43"/>
    <w:rsid w:val="003732B1"/>
    <w:rsid w:val="00384120"/>
    <w:rsid w:val="00385CB8"/>
    <w:rsid w:val="00390DA4"/>
    <w:rsid w:val="00393268"/>
    <w:rsid w:val="003A3E29"/>
    <w:rsid w:val="003B7ED9"/>
    <w:rsid w:val="003D549D"/>
    <w:rsid w:val="003E0BFE"/>
    <w:rsid w:val="003E2DB9"/>
    <w:rsid w:val="003E5ADA"/>
    <w:rsid w:val="003E6A9F"/>
    <w:rsid w:val="003F198D"/>
    <w:rsid w:val="003F37D6"/>
    <w:rsid w:val="00405322"/>
    <w:rsid w:val="00410D03"/>
    <w:rsid w:val="00411D64"/>
    <w:rsid w:val="00413D7C"/>
    <w:rsid w:val="00415489"/>
    <w:rsid w:val="004321EF"/>
    <w:rsid w:val="00433139"/>
    <w:rsid w:val="00441134"/>
    <w:rsid w:val="00446F3C"/>
    <w:rsid w:val="00457CC3"/>
    <w:rsid w:val="00463160"/>
    <w:rsid w:val="00471359"/>
    <w:rsid w:val="00495716"/>
    <w:rsid w:val="004A58C8"/>
    <w:rsid w:val="004B2C78"/>
    <w:rsid w:val="004B3076"/>
    <w:rsid w:val="004D2821"/>
    <w:rsid w:val="004F3107"/>
    <w:rsid w:val="004F6DBA"/>
    <w:rsid w:val="005376ED"/>
    <w:rsid w:val="00541161"/>
    <w:rsid w:val="00553BDA"/>
    <w:rsid w:val="00560E2B"/>
    <w:rsid w:val="005616A5"/>
    <w:rsid w:val="00584305"/>
    <w:rsid w:val="005B27D4"/>
    <w:rsid w:val="005B384A"/>
    <w:rsid w:val="005C2ADD"/>
    <w:rsid w:val="005C6642"/>
    <w:rsid w:val="005D5BE6"/>
    <w:rsid w:val="005E2160"/>
    <w:rsid w:val="00607EE6"/>
    <w:rsid w:val="0062515B"/>
    <w:rsid w:val="0063088B"/>
    <w:rsid w:val="006310F0"/>
    <w:rsid w:val="00644160"/>
    <w:rsid w:val="00647D11"/>
    <w:rsid w:val="00655D1C"/>
    <w:rsid w:val="00663986"/>
    <w:rsid w:val="006845CE"/>
    <w:rsid w:val="006900F9"/>
    <w:rsid w:val="00693DDC"/>
    <w:rsid w:val="006964AB"/>
    <w:rsid w:val="006A3A1A"/>
    <w:rsid w:val="006A7978"/>
    <w:rsid w:val="006C3BC6"/>
    <w:rsid w:val="006D4C0C"/>
    <w:rsid w:val="006E2DEA"/>
    <w:rsid w:val="00701BCF"/>
    <w:rsid w:val="007026F6"/>
    <w:rsid w:val="007043F7"/>
    <w:rsid w:val="00723F92"/>
    <w:rsid w:val="0073648B"/>
    <w:rsid w:val="0074279C"/>
    <w:rsid w:val="0075380D"/>
    <w:rsid w:val="007555CD"/>
    <w:rsid w:val="0075570C"/>
    <w:rsid w:val="00756842"/>
    <w:rsid w:val="00757AF1"/>
    <w:rsid w:val="007630F2"/>
    <w:rsid w:val="00764B46"/>
    <w:rsid w:val="007814AE"/>
    <w:rsid w:val="007846AA"/>
    <w:rsid w:val="007849B9"/>
    <w:rsid w:val="007A6B36"/>
    <w:rsid w:val="007B6D8F"/>
    <w:rsid w:val="007D1794"/>
    <w:rsid w:val="007D2FCD"/>
    <w:rsid w:val="007D5D4B"/>
    <w:rsid w:val="007E72CC"/>
    <w:rsid w:val="007F63C0"/>
    <w:rsid w:val="007F6FFE"/>
    <w:rsid w:val="007F7D81"/>
    <w:rsid w:val="00803625"/>
    <w:rsid w:val="00805FB2"/>
    <w:rsid w:val="008065E8"/>
    <w:rsid w:val="008109EB"/>
    <w:rsid w:val="00813C6A"/>
    <w:rsid w:val="00817D12"/>
    <w:rsid w:val="008253A7"/>
    <w:rsid w:val="0082542A"/>
    <w:rsid w:val="00842081"/>
    <w:rsid w:val="00844998"/>
    <w:rsid w:val="0085769D"/>
    <w:rsid w:val="00886386"/>
    <w:rsid w:val="00890052"/>
    <w:rsid w:val="008B6D53"/>
    <w:rsid w:val="008C2BCB"/>
    <w:rsid w:val="008C6C8B"/>
    <w:rsid w:val="008D6CD9"/>
    <w:rsid w:val="008E4E3E"/>
    <w:rsid w:val="008F3136"/>
    <w:rsid w:val="008F71ED"/>
    <w:rsid w:val="008F71EF"/>
    <w:rsid w:val="008F7546"/>
    <w:rsid w:val="00900427"/>
    <w:rsid w:val="009110D1"/>
    <w:rsid w:val="00916958"/>
    <w:rsid w:val="00920A0A"/>
    <w:rsid w:val="00923226"/>
    <w:rsid w:val="009247ED"/>
    <w:rsid w:val="009327D0"/>
    <w:rsid w:val="00933EA1"/>
    <w:rsid w:val="00944023"/>
    <w:rsid w:val="00960B34"/>
    <w:rsid w:val="00967C28"/>
    <w:rsid w:val="009718BF"/>
    <w:rsid w:val="00971B46"/>
    <w:rsid w:val="009874E1"/>
    <w:rsid w:val="00992208"/>
    <w:rsid w:val="00992BF1"/>
    <w:rsid w:val="00996691"/>
    <w:rsid w:val="009D5FEA"/>
    <w:rsid w:val="009D6754"/>
    <w:rsid w:val="009F03BA"/>
    <w:rsid w:val="009F1B24"/>
    <w:rsid w:val="009F1FCF"/>
    <w:rsid w:val="009F2531"/>
    <w:rsid w:val="009F353D"/>
    <w:rsid w:val="009F5BF1"/>
    <w:rsid w:val="009F7248"/>
    <w:rsid w:val="00A23DA5"/>
    <w:rsid w:val="00A24F02"/>
    <w:rsid w:val="00A266CA"/>
    <w:rsid w:val="00A31BB9"/>
    <w:rsid w:val="00A522E9"/>
    <w:rsid w:val="00A63659"/>
    <w:rsid w:val="00A92840"/>
    <w:rsid w:val="00A96C09"/>
    <w:rsid w:val="00AA7B96"/>
    <w:rsid w:val="00AB235B"/>
    <w:rsid w:val="00AB3E3F"/>
    <w:rsid w:val="00AC1DD4"/>
    <w:rsid w:val="00AC77DF"/>
    <w:rsid w:val="00AD1A32"/>
    <w:rsid w:val="00AD794D"/>
    <w:rsid w:val="00AE2910"/>
    <w:rsid w:val="00AE7735"/>
    <w:rsid w:val="00AF42BF"/>
    <w:rsid w:val="00B13103"/>
    <w:rsid w:val="00B2769C"/>
    <w:rsid w:val="00B31D53"/>
    <w:rsid w:val="00B37F41"/>
    <w:rsid w:val="00B519D4"/>
    <w:rsid w:val="00B559FF"/>
    <w:rsid w:val="00B61631"/>
    <w:rsid w:val="00B83B6B"/>
    <w:rsid w:val="00B914A1"/>
    <w:rsid w:val="00B934D6"/>
    <w:rsid w:val="00B9627C"/>
    <w:rsid w:val="00BA1713"/>
    <w:rsid w:val="00BA2274"/>
    <w:rsid w:val="00BB50EC"/>
    <w:rsid w:val="00BC44F7"/>
    <w:rsid w:val="00BC76FF"/>
    <w:rsid w:val="00BD09A2"/>
    <w:rsid w:val="00BE4CC0"/>
    <w:rsid w:val="00C032F3"/>
    <w:rsid w:val="00C036B7"/>
    <w:rsid w:val="00C078E9"/>
    <w:rsid w:val="00C277BE"/>
    <w:rsid w:val="00C3104F"/>
    <w:rsid w:val="00C36799"/>
    <w:rsid w:val="00C377BC"/>
    <w:rsid w:val="00C41FC5"/>
    <w:rsid w:val="00C5765B"/>
    <w:rsid w:val="00C77B9B"/>
    <w:rsid w:val="00C917A2"/>
    <w:rsid w:val="00CB74FE"/>
    <w:rsid w:val="00CC112D"/>
    <w:rsid w:val="00CC4340"/>
    <w:rsid w:val="00CD0D84"/>
    <w:rsid w:val="00CD2043"/>
    <w:rsid w:val="00CF01E3"/>
    <w:rsid w:val="00CF271E"/>
    <w:rsid w:val="00CF47AE"/>
    <w:rsid w:val="00D00686"/>
    <w:rsid w:val="00D011D4"/>
    <w:rsid w:val="00D055A7"/>
    <w:rsid w:val="00D178DE"/>
    <w:rsid w:val="00D24E00"/>
    <w:rsid w:val="00D25F03"/>
    <w:rsid w:val="00D32FF9"/>
    <w:rsid w:val="00D430C7"/>
    <w:rsid w:val="00D73798"/>
    <w:rsid w:val="00D84785"/>
    <w:rsid w:val="00D917BF"/>
    <w:rsid w:val="00D934B0"/>
    <w:rsid w:val="00DA37B7"/>
    <w:rsid w:val="00DB0861"/>
    <w:rsid w:val="00DC1022"/>
    <w:rsid w:val="00DD2799"/>
    <w:rsid w:val="00DE2ABD"/>
    <w:rsid w:val="00DE2B59"/>
    <w:rsid w:val="00DE51AF"/>
    <w:rsid w:val="00DE6A9F"/>
    <w:rsid w:val="00E00E2F"/>
    <w:rsid w:val="00E01F9C"/>
    <w:rsid w:val="00E079A8"/>
    <w:rsid w:val="00E2583A"/>
    <w:rsid w:val="00E32578"/>
    <w:rsid w:val="00E35BE8"/>
    <w:rsid w:val="00E46C70"/>
    <w:rsid w:val="00E6193E"/>
    <w:rsid w:val="00E710EF"/>
    <w:rsid w:val="00E766F9"/>
    <w:rsid w:val="00E813F4"/>
    <w:rsid w:val="00E8296B"/>
    <w:rsid w:val="00E93F26"/>
    <w:rsid w:val="00E96164"/>
    <w:rsid w:val="00EA786F"/>
    <w:rsid w:val="00EB78AD"/>
    <w:rsid w:val="00EC4BFB"/>
    <w:rsid w:val="00ED029D"/>
    <w:rsid w:val="00ED1F8F"/>
    <w:rsid w:val="00EE67ED"/>
    <w:rsid w:val="00F20864"/>
    <w:rsid w:val="00F27168"/>
    <w:rsid w:val="00F3305C"/>
    <w:rsid w:val="00F426BD"/>
    <w:rsid w:val="00F475D3"/>
    <w:rsid w:val="00F64252"/>
    <w:rsid w:val="00F8065F"/>
    <w:rsid w:val="00F85214"/>
    <w:rsid w:val="00FB1BEE"/>
    <w:rsid w:val="00FE652A"/>
    <w:rsid w:val="00FE738F"/>
    <w:rsid w:val="00FF7589"/>
    <w:rsid w:val="00FF7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AB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C36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ＭＳ 明朝"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character" w:customStyle="1" w:styleId="Heading2Char">
    <w:name w:val="Heading 2 Char"/>
    <w:basedOn w:val="DefaultParagraphFont"/>
    <w:link w:val="Heading2"/>
    <w:uiPriority w:val="9"/>
    <w:rsid w:val="00C3679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C36799"/>
    <w:pPr>
      <w:spacing w:before="100" w:beforeAutospacing="1" w:after="100" w:afterAutospacing="1"/>
    </w:pPr>
    <w:rPr>
      <w:rFonts w:ascii="Times" w:hAnsi="Times"/>
      <w:sz w:val="20"/>
      <w:szCs w:val="20"/>
    </w:rPr>
  </w:style>
  <w:style w:type="table" w:customStyle="1" w:styleId="TableGrid1">
    <w:name w:val="Table Grid1"/>
    <w:basedOn w:val="TableNormal"/>
    <w:next w:val="TableGrid"/>
    <w:uiPriority w:val="59"/>
    <w:rsid w:val="003E5ADA"/>
    <w:rPr>
      <w:rFonts w:ascii="Cambria" w:eastAsia="ＭＳ 明朝"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DefaultParagraphFont"/>
    <w:rsid w:val="00C41FC5"/>
  </w:style>
  <w:style w:type="character" w:customStyle="1" w:styleId="date-display-start">
    <w:name w:val="date-display-start"/>
    <w:basedOn w:val="DefaultParagraphFont"/>
    <w:rsid w:val="00C41FC5"/>
  </w:style>
  <w:style w:type="character" w:customStyle="1" w:styleId="date-display-end">
    <w:name w:val="date-display-end"/>
    <w:basedOn w:val="DefaultParagraphFont"/>
    <w:rsid w:val="00C41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C36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ＭＳ 明朝"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character" w:customStyle="1" w:styleId="Heading2Char">
    <w:name w:val="Heading 2 Char"/>
    <w:basedOn w:val="DefaultParagraphFont"/>
    <w:link w:val="Heading2"/>
    <w:uiPriority w:val="9"/>
    <w:rsid w:val="00C3679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C36799"/>
    <w:pPr>
      <w:spacing w:before="100" w:beforeAutospacing="1" w:after="100" w:afterAutospacing="1"/>
    </w:pPr>
    <w:rPr>
      <w:rFonts w:ascii="Times" w:hAnsi="Times"/>
      <w:sz w:val="20"/>
      <w:szCs w:val="20"/>
    </w:rPr>
  </w:style>
  <w:style w:type="table" w:customStyle="1" w:styleId="TableGrid1">
    <w:name w:val="Table Grid1"/>
    <w:basedOn w:val="TableNormal"/>
    <w:next w:val="TableGrid"/>
    <w:uiPriority w:val="59"/>
    <w:rsid w:val="003E5ADA"/>
    <w:rPr>
      <w:rFonts w:ascii="Cambria" w:eastAsia="ＭＳ 明朝"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DefaultParagraphFont"/>
    <w:rsid w:val="00C41FC5"/>
  </w:style>
  <w:style w:type="character" w:customStyle="1" w:styleId="date-display-start">
    <w:name w:val="date-display-start"/>
    <w:basedOn w:val="DefaultParagraphFont"/>
    <w:rsid w:val="00C41FC5"/>
  </w:style>
  <w:style w:type="character" w:customStyle="1" w:styleId="date-display-end">
    <w:name w:val="date-display-end"/>
    <w:basedOn w:val="DefaultParagraphFont"/>
    <w:rsid w:val="00C4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7757889">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6707988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sChild>
    </w:div>
    <w:div w:id="11352932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79179580">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 w:id="330376298">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3638@columbia.edu"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10871</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subject/>
  <dc:creator> </dc:creator>
  <cp:keywords/>
  <dc:description/>
  <cp:lastModifiedBy>Alonso Martinez</cp:lastModifiedBy>
  <cp:revision>2</cp:revision>
  <cp:lastPrinted>2011-09-03T19:01:00Z</cp:lastPrinted>
  <dcterms:created xsi:type="dcterms:W3CDTF">2016-07-01T21:06:00Z</dcterms:created>
  <dcterms:modified xsi:type="dcterms:W3CDTF">2016-07-01T21:06:00Z</dcterms:modified>
</cp:coreProperties>
</file>