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50C21" w14:textId="77777777" w:rsidR="00B91D0B" w:rsidRDefault="00B91D0B" w:rsidP="00EC5F15">
      <w:pPr>
        <w:autoSpaceDE w:val="0"/>
        <w:autoSpaceDN w:val="0"/>
        <w:adjustRightInd w:val="0"/>
        <w:jc w:val="center"/>
        <w:rPr>
          <w:b/>
          <w:color w:val="212121"/>
          <w:lang w:val="en"/>
        </w:rPr>
      </w:pPr>
      <w:r>
        <w:rPr>
          <w:noProof/>
          <w:lang w:eastAsia="en-US"/>
        </w:rPr>
        <w:drawing>
          <wp:inline distT="0" distB="0" distL="0" distR="0" wp14:anchorId="45A50D12" wp14:editId="45A50D13">
            <wp:extent cx="1631870" cy="721995"/>
            <wp:effectExtent l="0" t="0" r="6985" b="1905"/>
            <wp:docPr id="1" name="Picture 1" descr="Image result for columbia busi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umbia business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1177" cy="739386"/>
                    </a:xfrm>
                    <a:prstGeom prst="rect">
                      <a:avLst/>
                    </a:prstGeom>
                    <a:noFill/>
                    <a:ln>
                      <a:noFill/>
                    </a:ln>
                  </pic:spPr>
                </pic:pic>
              </a:graphicData>
            </a:graphic>
          </wp:inline>
        </w:drawing>
      </w:r>
    </w:p>
    <w:p w14:paraId="38301945" w14:textId="77777777" w:rsidR="00202A2C" w:rsidRDefault="00202A2C" w:rsidP="001705DE">
      <w:pPr>
        <w:autoSpaceDE w:val="0"/>
        <w:autoSpaceDN w:val="0"/>
        <w:adjustRightInd w:val="0"/>
        <w:jc w:val="center"/>
        <w:rPr>
          <w:b/>
          <w:sz w:val="28"/>
          <w:szCs w:val="28"/>
        </w:rPr>
      </w:pPr>
    </w:p>
    <w:p w14:paraId="45A50C23" w14:textId="27FD356D" w:rsidR="001705DE" w:rsidRPr="00202A2C" w:rsidRDefault="005E71AB" w:rsidP="001705DE">
      <w:pPr>
        <w:autoSpaceDE w:val="0"/>
        <w:autoSpaceDN w:val="0"/>
        <w:adjustRightInd w:val="0"/>
        <w:jc w:val="center"/>
        <w:rPr>
          <w:rFonts w:eastAsiaTheme="minorHAnsi"/>
          <w:b/>
          <w:sz w:val="28"/>
          <w:szCs w:val="28"/>
          <w:lang w:eastAsia="en-US"/>
        </w:rPr>
      </w:pPr>
      <w:bookmarkStart w:id="0" w:name="_GoBack"/>
      <w:bookmarkEnd w:id="0"/>
      <w:r w:rsidRPr="00202A2C">
        <w:rPr>
          <w:b/>
          <w:sz w:val="28"/>
          <w:szCs w:val="28"/>
        </w:rPr>
        <w:t>Biotech</w:t>
      </w:r>
      <w:r w:rsidR="00E44FD5">
        <w:rPr>
          <w:b/>
          <w:sz w:val="28"/>
          <w:szCs w:val="28"/>
        </w:rPr>
        <w:t>/</w:t>
      </w:r>
      <w:r w:rsidR="00386810" w:rsidRPr="00202A2C">
        <w:rPr>
          <w:b/>
          <w:spacing w:val="-1"/>
          <w:sz w:val="28"/>
          <w:szCs w:val="28"/>
        </w:rPr>
        <w:t>Pharmaceutical</w:t>
      </w:r>
      <w:r w:rsidR="00386810" w:rsidRPr="00202A2C">
        <w:rPr>
          <w:b/>
          <w:spacing w:val="1"/>
          <w:sz w:val="28"/>
          <w:szCs w:val="28"/>
        </w:rPr>
        <w:t xml:space="preserve"> </w:t>
      </w:r>
      <w:r w:rsidR="001705DE" w:rsidRPr="00202A2C">
        <w:rPr>
          <w:rFonts w:eastAsiaTheme="minorHAnsi"/>
          <w:b/>
          <w:sz w:val="28"/>
          <w:szCs w:val="28"/>
          <w:lang w:eastAsia="en-US"/>
        </w:rPr>
        <w:t>Commercialization</w:t>
      </w:r>
      <w:r w:rsidRPr="00202A2C">
        <w:rPr>
          <w:rFonts w:eastAsiaTheme="minorHAnsi"/>
          <w:b/>
          <w:sz w:val="28"/>
          <w:szCs w:val="28"/>
          <w:lang w:eastAsia="en-US"/>
        </w:rPr>
        <w:t xml:space="preserve"> </w:t>
      </w:r>
      <w:r w:rsidR="00E44FD5">
        <w:rPr>
          <w:rFonts w:eastAsiaTheme="minorHAnsi"/>
          <w:b/>
          <w:sz w:val="28"/>
          <w:szCs w:val="28"/>
          <w:lang w:eastAsia="en-US"/>
        </w:rPr>
        <w:t>&amp;</w:t>
      </w:r>
      <w:r w:rsidRPr="00202A2C">
        <w:rPr>
          <w:rFonts w:eastAsiaTheme="minorHAnsi"/>
          <w:b/>
          <w:sz w:val="28"/>
          <w:szCs w:val="28"/>
          <w:lang w:eastAsia="en-US"/>
        </w:rPr>
        <w:t xml:space="preserve"> Business Development S</w:t>
      </w:r>
      <w:r w:rsidR="00B23C56" w:rsidRPr="00202A2C">
        <w:rPr>
          <w:rFonts w:eastAsiaTheme="minorHAnsi"/>
          <w:b/>
          <w:sz w:val="28"/>
          <w:szCs w:val="28"/>
          <w:lang w:eastAsia="en-US"/>
        </w:rPr>
        <w:t>trateg</w:t>
      </w:r>
      <w:r w:rsidRPr="00202A2C">
        <w:rPr>
          <w:rFonts w:eastAsiaTheme="minorHAnsi"/>
          <w:b/>
          <w:sz w:val="28"/>
          <w:szCs w:val="28"/>
          <w:lang w:eastAsia="en-US"/>
        </w:rPr>
        <w:t>ies</w:t>
      </w:r>
    </w:p>
    <w:p w14:paraId="45A50C24" w14:textId="43AD9AE1" w:rsidR="00026AC9" w:rsidRPr="00202A2C" w:rsidRDefault="00122D10" w:rsidP="00B2520D">
      <w:pPr>
        <w:shd w:val="clear" w:color="auto" w:fill="FFFFFF"/>
        <w:jc w:val="center"/>
        <w:rPr>
          <w:b/>
          <w:sz w:val="28"/>
          <w:szCs w:val="28"/>
          <w:lang w:val="en" w:eastAsia="en-US"/>
        </w:rPr>
      </w:pPr>
      <w:r w:rsidRPr="00202A2C">
        <w:rPr>
          <w:b/>
          <w:sz w:val="28"/>
          <w:szCs w:val="28"/>
          <w:lang w:val="en" w:eastAsia="en-US"/>
        </w:rPr>
        <w:t>E</w:t>
      </w:r>
      <w:r w:rsidR="00B2520D" w:rsidRPr="00202A2C">
        <w:rPr>
          <w:b/>
          <w:sz w:val="28"/>
          <w:szCs w:val="28"/>
          <w:lang w:val="en" w:eastAsia="en-US"/>
        </w:rPr>
        <w:t>MBA Course</w:t>
      </w:r>
      <w:r w:rsidR="0045184B" w:rsidRPr="00202A2C">
        <w:rPr>
          <w:b/>
          <w:sz w:val="28"/>
          <w:szCs w:val="28"/>
          <w:lang w:val="en" w:eastAsia="en-US"/>
        </w:rPr>
        <w:t xml:space="preserve">: </w:t>
      </w:r>
      <w:r w:rsidRPr="00202A2C">
        <w:rPr>
          <w:b/>
          <w:sz w:val="28"/>
          <w:szCs w:val="28"/>
          <w:lang w:val="en" w:eastAsia="en-US"/>
        </w:rPr>
        <w:t>Summer 2020</w:t>
      </w:r>
      <w:r w:rsidR="0045184B" w:rsidRPr="00202A2C">
        <w:rPr>
          <w:b/>
          <w:sz w:val="28"/>
          <w:szCs w:val="28"/>
          <w:lang w:val="en" w:eastAsia="en-US"/>
        </w:rPr>
        <w:t xml:space="preserve"> </w:t>
      </w:r>
    </w:p>
    <w:p w14:paraId="45A50C25" w14:textId="77602E07" w:rsidR="00B2520D" w:rsidRPr="00202A2C" w:rsidRDefault="00026AC9" w:rsidP="00B2520D">
      <w:pPr>
        <w:shd w:val="clear" w:color="auto" w:fill="FFFFFF"/>
        <w:jc w:val="center"/>
        <w:rPr>
          <w:b/>
          <w:sz w:val="28"/>
          <w:szCs w:val="28"/>
          <w:lang w:val="en" w:eastAsia="en-US"/>
        </w:rPr>
      </w:pPr>
      <w:r w:rsidRPr="00202A2C">
        <w:rPr>
          <w:b/>
          <w:sz w:val="28"/>
          <w:szCs w:val="28"/>
          <w:lang w:val="en" w:eastAsia="en-US"/>
        </w:rPr>
        <w:t xml:space="preserve">Schedule: </w:t>
      </w:r>
      <w:r w:rsidR="0045184B" w:rsidRPr="00202A2C">
        <w:rPr>
          <w:b/>
          <w:sz w:val="28"/>
          <w:szCs w:val="28"/>
          <w:lang w:val="en" w:eastAsia="en-US"/>
        </w:rPr>
        <w:t>A Term</w:t>
      </w:r>
    </w:p>
    <w:p w14:paraId="45A50C26" w14:textId="77777777" w:rsidR="00C94947" w:rsidRPr="00990DF3" w:rsidRDefault="00C94947" w:rsidP="00C94947">
      <w:pPr>
        <w:pStyle w:val="Heading1"/>
        <w:spacing w:before="248"/>
        <w:ind w:left="0"/>
        <w:rPr>
          <w:rFonts w:cs="Times New Roman"/>
          <w:spacing w:val="1"/>
        </w:rPr>
      </w:pPr>
      <w:r w:rsidRPr="00990DF3">
        <w:rPr>
          <w:rFonts w:cs="Times New Roman"/>
          <w:spacing w:val="-1"/>
        </w:rPr>
        <w:t>Faculty</w:t>
      </w:r>
    </w:p>
    <w:p w14:paraId="45A50C27" w14:textId="4BB3B2BF" w:rsidR="00C94947" w:rsidRPr="00990DF3" w:rsidRDefault="00C94947" w:rsidP="00C94947">
      <w:pPr>
        <w:pStyle w:val="NoSpacing"/>
        <w:rPr>
          <w:rFonts w:ascii="Times New Roman" w:hAnsi="Times New Roman" w:cs="Times New Roman"/>
          <w:b/>
          <w:sz w:val="24"/>
          <w:szCs w:val="24"/>
          <w:u w:val="single"/>
          <w:lang w:val="en"/>
        </w:rPr>
      </w:pPr>
      <w:r w:rsidRPr="00990DF3">
        <w:rPr>
          <w:rFonts w:ascii="Times New Roman" w:hAnsi="Times New Roman" w:cs="Times New Roman"/>
          <w:b/>
          <w:spacing w:val="-1"/>
          <w:sz w:val="24"/>
          <w:szCs w:val="24"/>
        </w:rPr>
        <w:t>M.</w:t>
      </w:r>
      <w:r w:rsidRPr="00990DF3">
        <w:rPr>
          <w:rFonts w:ascii="Times New Roman" w:hAnsi="Times New Roman" w:cs="Times New Roman"/>
          <w:b/>
          <w:sz w:val="24"/>
          <w:szCs w:val="24"/>
        </w:rPr>
        <w:t xml:space="preserve"> </w:t>
      </w:r>
      <w:r w:rsidRPr="00990DF3">
        <w:rPr>
          <w:rFonts w:ascii="Times New Roman" w:hAnsi="Times New Roman" w:cs="Times New Roman"/>
          <w:b/>
          <w:spacing w:val="-1"/>
          <w:sz w:val="24"/>
          <w:szCs w:val="24"/>
        </w:rPr>
        <w:t>Jamil</w:t>
      </w:r>
      <w:r w:rsidR="001B30EA" w:rsidRPr="00990DF3">
        <w:rPr>
          <w:rFonts w:ascii="Times New Roman" w:hAnsi="Times New Roman" w:cs="Times New Roman"/>
          <w:b/>
          <w:spacing w:val="-1"/>
          <w:sz w:val="24"/>
          <w:szCs w:val="24"/>
        </w:rPr>
        <w:tab/>
      </w:r>
      <w:r w:rsidRPr="00990DF3">
        <w:rPr>
          <w:rFonts w:ascii="Times New Roman" w:hAnsi="Times New Roman" w:cs="Times New Roman"/>
          <w:b/>
          <w:sz w:val="24"/>
          <w:szCs w:val="24"/>
        </w:rPr>
        <w:tab/>
        <w:t>email:</w:t>
      </w:r>
      <w:r w:rsidRPr="00990DF3">
        <w:rPr>
          <w:rFonts w:ascii="Times New Roman" w:hAnsi="Times New Roman" w:cs="Times New Roman"/>
          <w:b/>
          <w:spacing w:val="1"/>
          <w:sz w:val="24"/>
          <w:szCs w:val="24"/>
        </w:rPr>
        <w:t xml:space="preserve"> </w:t>
      </w:r>
      <w:r w:rsidRPr="00990DF3">
        <w:rPr>
          <w:rFonts w:ascii="Times New Roman" w:hAnsi="Times New Roman" w:cs="Times New Roman"/>
          <w:b/>
          <w:sz w:val="24"/>
          <w:szCs w:val="24"/>
          <w:lang w:val="en"/>
        </w:rPr>
        <w:t>mj2810@columbia.edu</w:t>
      </w:r>
      <w:r w:rsidRPr="00990DF3">
        <w:rPr>
          <w:rFonts w:ascii="Times New Roman" w:hAnsi="Times New Roman" w:cs="Times New Roman"/>
          <w:b/>
          <w:spacing w:val="1"/>
          <w:sz w:val="24"/>
          <w:szCs w:val="24"/>
        </w:rPr>
        <w:tab/>
      </w:r>
      <w:r w:rsidRPr="00990DF3">
        <w:rPr>
          <w:rFonts w:ascii="Times New Roman" w:hAnsi="Times New Roman" w:cs="Times New Roman"/>
          <w:b/>
          <w:spacing w:val="1"/>
          <w:sz w:val="24"/>
          <w:szCs w:val="24"/>
        </w:rPr>
        <w:tab/>
      </w:r>
      <w:r w:rsidRPr="00990DF3">
        <w:rPr>
          <w:rFonts w:ascii="Times New Roman" w:hAnsi="Times New Roman" w:cs="Times New Roman"/>
          <w:b/>
          <w:spacing w:val="-1"/>
          <w:sz w:val="24"/>
          <w:szCs w:val="24"/>
        </w:rPr>
        <w:t>mobile:</w:t>
      </w:r>
      <w:r w:rsidRPr="00990DF3">
        <w:rPr>
          <w:rFonts w:ascii="Times New Roman" w:hAnsi="Times New Roman" w:cs="Times New Roman"/>
          <w:b/>
          <w:sz w:val="24"/>
          <w:szCs w:val="24"/>
        </w:rPr>
        <w:t xml:space="preserve"> +1.862.400.6412</w:t>
      </w:r>
    </w:p>
    <w:p w14:paraId="7A7851F6" w14:textId="07D574BE" w:rsidR="00B73344" w:rsidRPr="00990DF3" w:rsidRDefault="00B73344" w:rsidP="00B73344">
      <w:pPr>
        <w:autoSpaceDE w:val="0"/>
        <w:autoSpaceDN w:val="0"/>
        <w:adjustRightInd w:val="0"/>
        <w:rPr>
          <w:rFonts w:eastAsiaTheme="minorHAnsi"/>
          <w:b/>
          <w:bCs/>
          <w:i/>
          <w:iCs/>
          <w:lang w:eastAsia="en-US"/>
        </w:rPr>
      </w:pPr>
      <w:r w:rsidRPr="00990DF3">
        <w:rPr>
          <w:rFonts w:eastAsiaTheme="minorHAnsi"/>
          <w:b/>
          <w:bCs/>
          <w:i/>
          <w:iCs/>
          <w:lang w:eastAsia="en-US"/>
        </w:rPr>
        <w:t xml:space="preserve">Guest </w:t>
      </w:r>
      <w:r>
        <w:rPr>
          <w:rFonts w:eastAsiaTheme="minorHAnsi"/>
          <w:b/>
          <w:bCs/>
          <w:i/>
          <w:iCs/>
          <w:lang w:eastAsia="en-US"/>
        </w:rPr>
        <w:t>S</w:t>
      </w:r>
      <w:r w:rsidRPr="00990DF3">
        <w:rPr>
          <w:rFonts w:eastAsiaTheme="minorHAnsi"/>
          <w:b/>
          <w:bCs/>
          <w:i/>
          <w:iCs/>
          <w:lang w:eastAsia="en-US"/>
        </w:rPr>
        <w:t>peaker</w:t>
      </w:r>
      <w:r>
        <w:rPr>
          <w:rFonts w:eastAsiaTheme="minorHAnsi"/>
          <w:b/>
          <w:bCs/>
          <w:i/>
          <w:iCs/>
          <w:lang w:eastAsia="en-US"/>
        </w:rPr>
        <w:t xml:space="preserve"> </w:t>
      </w:r>
      <w:r w:rsidR="00A257AA">
        <w:rPr>
          <w:rFonts w:eastAsiaTheme="minorHAnsi"/>
          <w:b/>
          <w:bCs/>
          <w:i/>
          <w:iCs/>
          <w:lang w:eastAsia="en-US"/>
        </w:rPr>
        <w:t>(</w:t>
      </w:r>
      <w:r>
        <w:rPr>
          <w:rFonts w:eastAsiaTheme="minorHAnsi"/>
          <w:b/>
          <w:bCs/>
          <w:i/>
          <w:iCs/>
          <w:lang w:eastAsia="en-US"/>
        </w:rPr>
        <w:t>Session 1/3/6)</w:t>
      </w:r>
      <w:r w:rsidRPr="00990DF3">
        <w:rPr>
          <w:rFonts w:eastAsiaTheme="minorHAnsi"/>
          <w:b/>
          <w:bCs/>
          <w:i/>
          <w:iCs/>
          <w:lang w:eastAsia="en-US"/>
        </w:rPr>
        <w:t>: Paul Clancy ’87, EVP/senior advisor, Alexion; former EVP and CFO, Biogen.</w:t>
      </w:r>
    </w:p>
    <w:p w14:paraId="611E4523" w14:textId="77777777" w:rsidR="00202A2C" w:rsidRPr="00990DF3" w:rsidRDefault="00202A2C" w:rsidP="00453156">
      <w:pPr>
        <w:autoSpaceDE w:val="0"/>
        <w:autoSpaceDN w:val="0"/>
        <w:adjustRightInd w:val="0"/>
        <w:rPr>
          <w:b/>
          <w:lang w:val="en"/>
        </w:rPr>
      </w:pPr>
    </w:p>
    <w:p w14:paraId="45A50C29" w14:textId="4BCF0C78" w:rsidR="00C94947" w:rsidRPr="00990DF3" w:rsidRDefault="00C94947" w:rsidP="00453156">
      <w:pPr>
        <w:autoSpaceDE w:val="0"/>
        <w:autoSpaceDN w:val="0"/>
        <w:adjustRightInd w:val="0"/>
        <w:rPr>
          <w:b/>
          <w:lang w:val="en"/>
        </w:rPr>
      </w:pPr>
      <w:r w:rsidRPr="00990DF3">
        <w:rPr>
          <w:b/>
          <w:lang w:val="en"/>
        </w:rPr>
        <w:t xml:space="preserve">Course </w:t>
      </w:r>
      <w:r w:rsidR="00AF0CE0" w:rsidRPr="00990DF3">
        <w:rPr>
          <w:b/>
          <w:lang w:val="en"/>
        </w:rPr>
        <w:t>Description</w:t>
      </w:r>
    </w:p>
    <w:p w14:paraId="13016970" w14:textId="44669FF3" w:rsidR="00A16288" w:rsidRPr="00990DF3" w:rsidRDefault="00A16288" w:rsidP="00A17639">
      <w:pPr>
        <w:autoSpaceDE w:val="0"/>
        <w:autoSpaceDN w:val="0"/>
        <w:adjustRightInd w:val="0"/>
        <w:rPr>
          <w:spacing w:val="-1"/>
        </w:rPr>
      </w:pPr>
      <w:r w:rsidRPr="00990DF3">
        <w:rPr>
          <w:lang w:val="en"/>
        </w:rPr>
        <w:t xml:space="preserve">This </w:t>
      </w:r>
      <w:r w:rsidRPr="00990DF3">
        <w:t xml:space="preserve">cross-functional </w:t>
      </w:r>
      <w:r w:rsidRPr="00990DF3">
        <w:rPr>
          <w:lang w:val="en"/>
        </w:rPr>
        <w:t xml:space="preserve">course focuses on ‘real-world’ issues for commercializing pharmaceutical drugs and building market leading therapeutic franchises </w:t>
      </w:r>
      <w:r w:rsidRPr="00990DF3">
        <w:rPr>
          <w:bCs/>
        </w:rPr>
        <w:t>in a rapidly changing and complex global business environment</w:t>
      </w:r>
      <w:r w:rsidRPr="00990DF3">
        <w:rPr>
          <w:lang w:val="en"/>
        </w:rPr>
        <w:t>.  This course will highlight</w:t>
      </w:r>
      <w:r w:rsidRPr="00990DF3">
        <w:rPr>
          <w:spacing w:val="-4"/>
        </w:rPr>
        <w:t xml:space="preserve"> the influential role external </w:t>
      </w:r>
      <w:r w:rsidRPr="00990DF3">
        <w:rPr>
          <w:spacing w:val="-1"/>
        </w:rPr>
        <w:t>stakeholders</w:t>
      </w:r>
      <w:r w:rsidRPr="00990DF3">
        <w:t xml:space="preserve"> </w:t>
      </w:r>
      <w:r w:rsidRPr="00990DF3">
        <w:rPr>
          <w:spacing w:val="-1"/>
        </w:rPr>
        <w:t>(governments,</w:t>
      </w:r>
      <w:r w:rsidRPr="00990DF3">
        <w:rPr>
          <w:spacing w:val="2"/>
        </w:rPr>
        <w:t xml:space="preserve"> </w:t>
      </w:r>
      <w:r w:rsidRPr="00990DF3">
        <w:rPr>
          <w:spacing w:val="-1"/>
        </w:rPr>
        <w:t>regulators,</w:t>
      </w:r>
      <w:r w:rsidRPr="00990DF3">
        <w:t xml:space="preserve"> payers, </w:t>
      </w:r>
      <w:r w:rsidRPr="00990DF3">
        <w:rPr>
          <w:spacing w:val="-1"/>
        </w:rPr>
        <w:t>purchasing organizations,</w:t>
      </w:r>
      <w:r w:rsidRPr="00990DF3">
        <w:t xml:space="preserve"> hospitals,</w:t>
      </w:r>
      <w:r w:rsidRPr="00990DF3">
        <w:rPr>
          <w:spacing w:val="-3"/>
        </w:rPr>
        <w:t xml:space="preserve"> </w:t>
      </w:r>
      <w:r w:rsidRPr="00990DF3">
        <w:rPr>
          <w:spacing w:val="-1"/>
        </w:rPr>
        <w:t>physicians,</w:t>
      </w:r>
      <w:r w:rsidRPr="00990DF3">
        <w:rPr>
          <w:spacing w:val="1"/>
        </w:rPr>
        <w:t xml:space="preserve"> </w:t>
      </w:r>
      <w:r w:rsidRPr="00990DF3">
        <w:rPr>
          <w:spacing w:val="-1"/>
        </w:rPr>
        <w:t>pharmacies,</w:t>
      </w:r>
      <w:r w:rsidRPr="00990DF3">
        <w:rPr>
          <w:spacing w:val="3"/>
        </w:rPr>
        <w:t xml:space="preserve"> </w:t>
      </w:r>
      <w:r w:rsidRPr="00990DF3">
        <w:rPr>
          <w:spacing w:val="-1"/>
        </w:rPr>
        <w:t>patients, care givers</w:t>
      </w:r>
      <w:r w:rsidRPr="00990DF3">
        <w:rPr>
          <w:spacing w:val="1"/>
        </w:rPr>
        <w:t xml:space="preserve"> </w:t>
      </w:r>
      <w:r w:rsidRPr="00990DF3">
        <w:rPr>
          <w:spacing w:val="-1"/>
        </w:rPr>
        <w:t>and</w:t>
      </w:r>
      <w:r w:rsidRPr="00990DF3">
        <w:t xml:space="preserve"> advocacy</w:t>
      </w:r>
      <w:r w:rsidRPr="00990DF3">
        <w:rPr>
          <w:spacing w:val="-3"/>
        </w:rPr>
        <w:t xml:space="preserve"> </w:t>
      </w:r>
      <w:r w:rsidRPr="00990DF3">
        <w:rPr>
          <w:spacing w:val="-1"/>
        </w:rPr>
        <w:t>groups)</w:t>
      </w:r>
      <w:r w:rsidRPr="00990DF3">
        <w:t xml:space="preserve"> and internal functions (early/late stage development, data management, manufacturing, medical affairs, market access and commercial teams) play</w:t>
      </w:r>
      <w:r w:rsidRPr="00990DF3">
        <w:rPr>
          <w:spacing w:val="-3"/>
        </w:rPr>
        <w:t xml:space="preserve"> </w:t>
      </w:r>
      <w:r w:rsidRPr="00990DF3">
        <w:t>along</w:t>
      </w:r>
      <w:r w:rsidRPr="00990DF3">
        <w:rPr>
          <w:spacing w:val="-3"/>
        </w:rPr>
        <w:t xml:space="preserve"> </w:t>
      </w:r>
      <w:r w:rsidRPr="00990DF3">
        <w:t>a</w:t>
      </w:r>
      <w:r w:rsidRPr="00990DF3">
        <w:rPr>
          <w:spacing w:val="-1"/>
        </w:rPr>
        <w:t xml:space="preserve"> </w:t>
      </w:r>
      <w:r w:rsidRPr="00990DF3">
        <w:t xml:space="preserve">brand’s </w:t>
      </w:r>
      <w:r w:rsidRPr="00990DF3">
        <w:rPr>
          <w:spacing w:val="-1"/>
        </w:rPr>
        <w:t>lifecycle,</w:t>
      </w:r>
      <w:r w:rsidRPr="00990DF3">
        <w:t xml:space="preserve"> driving </w:t>
      </w:r>
      <w:r w:rsidRPr="00990DF3">
        <w:rPr>
          <w:spacing w:val="-1"/>
        </w:rPr>
        <w:t>commercial</w:t>
      </w:r>
      <w:r w:rsidRPr="00990DF3">
        <w:t xml:space="preserve"> </w:t>
      </w:r>
      <w:r w:rsidRPr="00990DF3">
        <w:rPr>
          <w:spacing w:val="-1"/>
        </w:rPr>
        <w:t>success. Importantly, it will review external growth strategies (acquisitions, JVs, licensing) that biopharma companies aggressively pursue to strengthen business growth objectives.</w:t>
      </w:r>
    </w:p>
    <w:p w14:paraId="2CFF1F6F" w14:textId="77777777" w:rsidR="00A16288" w:rsidRPr="00990DF3" w:rsidRDefault="00A16288" w:rsidP="00A16288">
      <w:pPr>
        <w:autoSpaceDE w:val="0"/>
        <w:autoSpaceDN w:val="0"/>
        <w:adjustRightInd w:val="0"/>
        <w:rPr>
          <w:lang w:val="en"/>
        </w:rPr>
      </w:pPr>
      <w:r w:rsidRPr="00990DF3">
        <w:t>Key topics to be explored include:</w:t>
      </w:r>
    </w:p>
    <w:p w14:paraId="216F81F2" w14:textId="77777777" w:rsidR="00A16288" w:rsidRPr="00990DF3" w:rsidRDefault="00A16288" w:rsidP="00A16288">
      <w:pPr>
        <w:numPr>
          <w:ilvl w:val="0"/>
          <w:numId w:val="1"/>
        </w:numPr>
        <w:tabs>
          <w:tab w:val="clear" w:pos="720"/>
          <w:tab w:val="num" w:pos="360"/>
        </w:tabs>
        <w:spacing w:after="60"/>
        <w:ind w:left="360"/>
      </w:pPr>
      <w:r w:rsidRPr="00990DF3">
        <w:t xml:space="preserve">Market dynamics, competitive strategies, clinical practices, regulatory issues, market access challenges and lifecycle planning </w:t>
      </w:r>
    </w:p>
    <w:p w14:paraId="4DD8DD9B" w14:textId="77777777" w:rsidR="00A16288" w:rsidRPr="00990DF3" w:rsidRDefault="00A16288" w:rsidP="00A16288">
      <w:pPr>
        <w:pStyle w:val="ListParagraph"/>
        <w:numPr>
          <w:ilvl w:val="0"/>
          <w:numId w:val="1"/>
        </w:numPr>
        <w:tabs>
          <w:tab w:val="clear" w:pos="720"/>
          <w:tab w:val="num" w:pos="360"/>
        </w:tabs>
        <w:ind w:left="360"/>
      </w:pPr>
      <w:r w:rsidRPr="00990DF3">
        <w:t>Internal and external stakeholders who influence the commercialization of the brand</w:t>
      </w:r>
    </w:p>
    <w:p w14:paraId="13BA6219" w14:textId="77777777" w:rsidR="00A16288" w:rsidRPr="00990DF3" w:rsidRDefault="00A16288" w:rsidP="00A16288">
      <w:pPr>
        <w:numPr>
          <w:ilvl w:val="0"/>
          <w:numId w:val="1"/>
        </w:numPr>
        <w:tabs>
          <w:tab w:val="clear" w:pos="720"/>
          <w:tab w:val="num" w:pos="360"/>
        </w:tabs>
        <w:spacing w:after="60"/>
        <w:ind w:left="360"/>
      </w:pPr>
      <w:r w:rsidRPr="00990DF3">
        <w:t>Brand strategy plans, brand forecasts, inputs into strategic clinical development options and communications strategies</w:t>
      </w:r>
    </w:p>
    <w:p w14:paraId="705203F0" w14:textId="77777777" w:rsidR="00A16288" w:rsidRPr="00990DF3" w:rsidRDefault="00A16288" w:rsidP="00A16288">
      <w:pPr>
        <w:numPr>
          <w:ilvl w:val="0"/>
          <w:numId w:val="1"/>
        </w:numPr>
        <w:tabs>
          <w:tab w:val="clear" w:pos="720"/>
          <w:tab w:val="num" w:pos="360"/>
        </w:tabs>
        <w:spacing w:after="60"/>
        <w:ind w:left="360"/>
      </w:pPr>
      <w:r w:rsidRPr="00990DF3">
        <w:t>Strategies for pricing, market access and reimbursement in multiple geographies</w:t>
      </w:r>
    </w:p>
    <w:p w14:paraId="156E0A7F" w14:textId="77777777" w:rsidR="00A16288" w:rsidRPr="00990DF3" w:rsidRDefault="00A16288" w:rsidP="00A16288">
      <w:pPr>
        <w:numPr>
          <w:ilvl w:val="0"/>
          <w:numId w:val="1"/>
        </w:numPr>
        <w:tabs>
          <w:tab w:val="clear" w:pos="720"/>
          <w:tab w:val="num" w:pos="360"/>
        </w:tabs>
        <w:spacing w:after="60"/>
        <w:ind w:left="360"/>
      </w:pPr>
      <w:r w:rsidRPr="00990DF3">
        <w:t>Financial characteristics of the industry (margins, growth rates, valuations, share price performance)</w:t>
      </w:r>
    </w:p>
    <w:p w14:paraId="39956ACD" w14:textId="77777777" w:rsidR="00A16288" w:rsidRPr="00990DF3" w:rsidRDefault="00A16288" w:rsidP="00A16288">
      <w:pPr>
        <w:numPr>
          <w:ilvl w:val="0"/>
          <w:numId w:val="1"/>
        </w:numPr>
        <w:tabs>
          <w:tab w:val="clear" w:pos="720"/>
          <w:tab w:val="num" w:pos="360"/>
        </w:tabs>
        <w:spacing w:after="60"/>
        <w:ind w:left="360"/>
      </w:pPr>
      <w:r w:rsidRPr="00990DF3">
        <w:t>Business development strategies and practices (M&amp;A, JVs/partnering, licensing)</w:t>
      </w:r>
    </w:p>
    <w:p w14:paraId="0030372B" w14:textId="77777777" w:rsidR="00C44423" w:rsidRPr="00990DF3" w:rsidRDefault="00C44423" w:rsidP="00AF63BC">
      <w:pPr>
        <w:autoSpaceDE w:val="0"/>
        <w:autoSpaceDN w:val="0"/>
        <w:adjustRightInd w:val="0"/>
        <w:rPr>
          <w:b/>
        </w:rPr>
      </w:pPr>
      <w:r w:rsidRPr="00990DF3">
        <w:rPr>
          <w:b/>
        </w:rPr>
        <w:t>Student Focus</w:t>
      </w:r>
    </w:p>
    <w:p w14:paraId="45A50C31" w14:textId="685C6F51" w:rsidR="00AF63BC" w:rsidRPr="00990DF3" w:rsidRDefault="003C4EB0" w:rsidP="00AF63BC">
      <w:pPr>
        <w:autoSpaceDE w:val="0"/>
        <w:autoSpaceDN w:val="0"/>
        <w:adjustRightInd w:val="0"/>
      </w:pPr>
      <w:r w:rsidRPr="00990DF3">
        <w:t>S</w:t>
      </w:r>
      <w:r w:rsidR="00AF63BC" w:rsidRPr="00990DF3">
        <w:t xml:space="preserve">tudents </w:t>
      </w:r>
      <w:r w:rsidRPr="00990DF3">
        <w:t xml:space="preserve">who are </w:t>
      </w:r>
      <w:r w:rsidR="00AF63BC" w:rsidRPr="00990DF3">
        <w:rPr>
          <w:spacing w:val="-1"/>
        </w:rPr>
        <w:t>interested</w:t>
      </w:r>
      <w:r w:rsidR="00AF63BC" w:rsidRPr="00990DF3">
        <w:t xml:space="preserve"> in </w:t>
      </w:r>
      <w:r w:rsidRPr="00990DF3">
        <w:t xml:space="preserve">gaining insight into this </w:t>
      </w:r>
      <w:r w:rsidRPr="00990DF3">
        <w:rPr>
          <w:spacing w:val="-1"/>
        </w:rPr>
        <w:t>i</w:t>
      </w:r>
      <w:r w:rsidR="00AF63BC" w:rsidRPr="00990DF3">
        <w:rPr>
          <w:spacing w:val="-1"/>
        </w:rPr>
        <w:t>ncreasingly</w:t>
      </w:r>
      <w:r w:rsidR="00AF63BC" w:rsidRPr="00990DF3">
        <w:rPr>
          <w:spacing w:val="-3"/>
        </w:rPr>
        <w:t xml:space="preserve"> </w:t>
      </w:r>
      <w:r w:rsidR="00AF63BC" w:rsidRPr="00990DF3">
        <w:rPr>
          <w:spacing w:val="-1"/>
        </w:rPr>
        <w:t>complex</w:t>
      </w:r>
      <w:r w:rsidR="00AF63BC" w:rsidRPr="00990DF3">
        <w:rPr>
          <w:spacing w:val="2"/>
        </w:rPr>
        <w:t xml:space="preserve"> </w:t>
      </w:r>
      <w:r w:rsidR="00AF63BC" w:rsidRPr="00990DF3">
        <w:rPr>
          <w:spacing w:val="-1"/>
        </w:rPr>
        <w:t>market</w:t>
      </w:r>
      <w:r w:rsidR="00002D78" w:rsidRPr="00990DF3">
        <w:rPr>
          <w:spacing w:val="-1"/>
        </w:rPr>
        <w:t xml:space="preserve"> </w:t>
      </w:r>
      <w:r w:rsidR="00AF63BC" w:rsidRPr="00990DF3">
        <w:rPr>
          <w:spacing w:val="-1"/>
        </w:rPr>
        <w:t xml:space="preserve">environment, </w:t>
      </w:r>
      <w:r w:rsidRPr="00990DF3">
        <w:rPr>
          <w:spacing w:val="-1"/>
        </w:rPr>
        <w:t xml:space="preserve">and desire to learn how </w:t>
      </w:r>
      <w:r w:rsidR="00AF63BC" w:rsidRPr="00990DF3">
        <w:rPr>
          <w:spacing w:val="-1"/>
        </w:rPr>
        <w:t xml:space="preserve">to navigate the influencers and set the stage </w:t>
      </w:r>
      <w:r w:rsidR="00AF63BC" w:rsidRPr="00990DF3">
        <w:t>for</w:t>
      </w:r>
      <w:r w:rsidR="00AF63BC" w:rsidRPr="00990DF3">
        <w:rPr>
          <w:spacing w:val="-1"/>
        </w:rPr>
        <w:t xml:space="preserve"> commercialization of pharmaceuticals</w:t>
      </w:r>
      <w:r w:rsidRPr="00990DF3">
        <w:rPr>
          <w:spacing w:val="-1"/>
        </w:rPr>
        <w:t xml:space="preserve">, </w:t>
      </w:r>
      <w:r w:rsidR="00D71410" w:rsidRPr="00990DF3">
        <w:rPr>
          <w:spacing w:val="-1"/>
        </w:rPr>
        <w:t xml:space="preserve">&amp; business development strategies </w:t>
      </w:r>
      <w:r w:rsidRPr="00990DF3">
        <w:rPr>
          <w:spacing w:val="-1"/>
        </w:rPr>
        <w:t>will benefit from the curriculum</w:t>
      </w:r>
      <w:r w:rsidR="00AF63BC" w:rsidRPr="00990DF3">
        <w:rPr>
          <w:spacing w:val="-1"/>
        </w:rPr>
        <w:t xml:space="preserve">. </w:t>
      </w:r>
      <w:r w:rsidRPr="00990DF3">
        <w:rPr>
          <w:spacing w:val="-1"/>
        </w:rPr>
        <w:t xml:space="preserve">This course will </w:t>
      </w:r>
      <w:r w:rsidR="00330466" w:rsidRPr="00990DF3">
        <w:rPr>
          <w:spacing w:val="-1"/>
        </w:rPr>
        <w:t>assist s</w:t>
      </w:r>
      <w:r w:rsidRPr="00990DF3">
        <w:rPr>
          <w:spacing w:val="-1"/>
        </w:rPr>
        <w:t xml:space="preserve">tudents interested in </w:t>
      </w:r>
      <w:r w:rsidR="00AF63BC" w:rsidRPr="00990DF3">
        <w:rPr>
          <w:rFonts w:eastAsiaTheme="minorHAnsi"/>
          <w:lang w:eastAsia="en-US"/>
        </w:rPr>
        <w:t xml:space="preserve">careers in pharmaceuticals, biotechnology, and healthcare, as well as management consulting and </w:t>
      </w:r>
      <w:r w:rsidR="00330466" w:rsidRPr="00990DF3">
        <w:rPr>
          <w:rFonts w:eastAsiaTheme="minorHAnsi"/>
          <w:lang w:eastAsia="en-US"/>
        </w:rPr>
        <w:t xml:space="preserve">the </w:t>
      </w:r>
      <w:r w:rsidR="00AF63BC" w:rsidRPr="00990DF3">
        <w:rPr>
          <w:rFonts w:eastAsiaTheme="minorHAnsi"/>
          <w:lang w:eastAsia="en-US"/>
        </w:rPr>
        <w:t>financial industry</w:t>
      </w:r>
      <w:r w:rsidR="00330466" w:rsidRPr="00990DF3">
        <w:rPr>
          <w:rFonts w:eastAsiaTheme="minorHAnsi"/>
          <w:lang w:eastAsia="en-US"/>
        </w:rPr>
        <w:t>,</w:t>
      </w:r>
      <w:r w:rsidR="00AF63BC" w:rsidRPr="00990DF3">
        <w:rPr>
          <w:rFonts w:eastAsiaTheme="minorHAnsi"/>
          <w:lang w:eastAsia="en-US"/>
        </w:rPr>
        <w:t xml:space="preserve"> given the large and growing pharmaceutical practices of such firms.</w:t>
      </w:r>
      <w:r w:rsidR="00E41081" w:rsidRPr="00990DF3">
        <w:rPr>
          <w:rFonts w:eastAsiaTheme="minorHAnsi"/>
          <w:lang w:eastAsia="en-US"/>
        </w:rPr>
        <w:t xml:space="preserve"> Previous or current knowledge of the industry is highly recommended.</w:t>
      </w:r>
    </w:p>
    <w:p w14:paraId="2ABDB428" w14:textId="0D63A68C" w:rsidR="0070137B" w:rsidRPr="00990DF3" w:rsidRDefault="0070137B" w:rsidP="0070137B">
      <w:pPr>
        <w:ind w:right="540"/>
      </w:pPr>
      <w:r w:rsidRPr="00990DF3">
        <w:rPr>
          <w:b/>
          <w:bCs/>
        </w:rPr>
        <w:t>Methods and Materials</w:t>
      </w:r>
    </w:p>
    <w:p w14:paraId="4AB52465" w14:textId="628B7E73" w:rsidR="0070137B" w:rsidRPr="00990DF3" w:rsidRDefault="0070137B" w:rsidP="0070137B">
      <w:pPr>
        <w:pStyle w:val="NormalWeb"/>
        <w:spacing w:after="0"/>
        <w:ind w:right="540"/>
        <w:rPr>
          <w:rFonts w:ascii="Times New Roman" w:hAnsi="Times New Roman"/>
        </w:rPr>
      </w:pPr>
      <w:r w:rsidRPr="00990DF3">
        <w:rPr>
          <w:rFonts w:ascii="Times New Roman" w:hAnsi="Times New Roman"/>
        </w:rPr>
        <w:t xml:space="preserve">All readings and cases are provided by links in Canvas.  Some readings are meant as reference material and others are listed as </w:t>
      </w:r>
      <w:r w:rsidRPr="00990DF3">
        <w:rPr>
          <w:rFonts w:ascii="Times New Roman" w:hAnsi="Times New Roman"/>
          <w:u w:val="single"/>
        </w:rPr>
        <w:t>“required readings”</w:t>
      </w:r>
      <w:r w:rsidRPr="00990DF3">
        <w:rPr>
          <w:rFonts w:ascii="Times New Roman" w:hAnsi="Times New Roman"/>
        </w:rPr>
        <w:t xml:space="preserve"> (</w:t>
      </w:r>
      <w:r w:rsidR="00887689" w:rsidRPr="00990DF3">
        <w:rPr>
          <w:rFonts w:ascii="Times New Roman" w:hAnsi="Times New Roman"/>
        </w:rPr>
        <w:t>please see course topics</w:t>
      </w:r>
      <w:r w:rsidRPr="00990DF3">
        <w:rPr>
          <w:rFonts w:ascii="Times New Roman" w:hAnsi="Times New Roman"/>
        </w:rPr>
        <w:t xml:space="preserve">).  Additional readings will be posted on Canvas as needed. </w:t>
      </w:r>
    </w:p>
    <w:p w14:paraId="45A50C33" w14:textId="055ED409" w:rsidR="00C94947" w:rsidRPr="00990DF3" w:rsidRDefault="00C94947" w:rsidP="00C94947">
      <w:pPr>
        <w:pStyle w:val="Heading1"/>
        <w:spacing w:line="274" w:lineRule="exact"/>
        <w:ind w:left="0"/>
        <w:rPr>
          <w:rFonts w:cs="Times New Roman"/>
          <w:b w:val="0"/>
          <w:bCs w:val="0"/>
        </w:rPr>
      </w:pPr>
      <w:r w:rsidRPr="00990DF3">
        <w:rPr>
          <w:rFonts w:cs="Times New Roman"/>
          <w:spacing w:val="-1"/>
        </w:rPr>
        <w:t>Deliverables</w:t>
      </w:r>
    </w:p>
    <w:p w14:paraId="45A50C34" w14:textId="391A27EE" w:rsidR="00C94947" w:rsidRPr="00990DF3" w:rsidRDefault="00C94947" w:rsidP="00C94947">
      <w:pPr>
        <w:pStyle w:val="BodyText"/>
        <w:ind w:left="0"/>
        <w:rPr>
          <w:rFonts w:cs="Times New Roman"/>
          <w:lang w:val="en"/>
        </w:rPr>
      </w:pPr>
      <w:r w:rsidRPr="00990DF3">
        <w:rPr>
          <w:rFonts w:cs="Times New Roman"/>
          <w:lang w:val="en"/>
        </w:rPr>
        <w:t xml:space="preserve">Learning is driven through readings, class discussion and a series of guest speakers representing a wide range of global commercialization issues. Evaluation </w:t>
      </w:r>
      <w:r w:rsidR="00E41081" w:rsidRPr="00990DF3">
        <w:rPr>
          <w:rFonts w:cs="Times New Roman"/>
          <w:lang w:val="en"/>
        </w:rPr>
        <w:t xml:space="preserve">for course grades </w:t>
      </w:r>
      <w:r w:rsidRPr="00990DF3">
        <w:rPr>
          <w:rFonts w:cs="Times New Roman"/>
          <w:lang w:val="en"/>
        </w:rPr>
        <w:t>is based on class discussion</w:t>
      </w:r>
      <w:r w:rsidR="0065366F" w:rsidRPr="00990DF3">
        <w:rPr>
          <w:rFonts w:cs="Times New Roman"/>
          <w:lang w:val="en"/>
        </w:rPr>
        <w:t xml:space="preserve">, </w:t>
      </w:r>
      <w:r w:rsidR="00E41081" w:rsidRPr="00990DF3">
        <w:rPr>
          <w:rFonts w:cs="Times New Roman"/>
          <w:lang w:val="en"/>
        </w:rPr>
        <w:t xml:space="preserve">reading comprehension, </w:t>
      </w:r>
      <w:r w:rsidR="00C44423" w:rsidRPr="00990DF3">
        <w:rPr>
          <w:rFonts w:cs="Times New Roman"/>
          <w:lang w:val="en"/>
        </w:rPr>
        <w:t>case study report</w:t>
      </w:r>
      <w:r w:rsidR="00FA499C" w:rsidRPr="00990DF3">
        <w:rPr>
          <w:rFonts w:cs="Times New Roman"/>
          <w:lang w:val="en"/>
        </w:rPr>
        <w:t>s</w:t>
      </w:r>
      <w:r w:rsidRPr="00990DF3">
        <w:rPr>
          <w:rFonts w:cs="Times New Roman"/>
          <w:lang w:val="en"/>
        </w:rPr>
        <w:t xml:space="preserve"> and a group project.</w:t>
      </w:r>
    </w:p>
    <w:p w14:paraId="45A50C36" w14:textId="3391B410" w:rsidR="00C94947" w:rsidRPr="00990DF3" w:rsidRDefault="00C94947" w:rsidP="00C94947">
      <w:pPr>
        <w:pStyle w:val="BodyText"/>
        <w:numPr>
          <w:ilvl w:val="0"/>
          <w:numId w:val="16"/>
        </w:numPr>
        <w:rPr>
          <w:rFonts w:cs="Times New Roman"/>
        </w:rPr>
      </w:pPr>
      <w:r w:rsidRPr="00990DF3">
        <w:rPr>
          <w:rFonts w:cs="Times New Roman"/>
        </w:rPr>
        <w:lastRenderedPageBreak/>
        <w:t xml:space="preserve">Class </w:t>
      </w:r>
      <w:r w:rsidRPr="00990DF3">
        <w:rPr>
          <w:rFonts w:cs="Times New Roman"/>
          <w:spacing w:val="-1"/>
        </w:rPr>
        <w:t>Participation</w:t>
      </w:r>
      <w:r w:rsidR="00DC5A82" w:rsidRPr="00990DF3">
        <w:rPr>
          <w:rFonts w:cs="Times New Roman"/>
        </w:rPr>
        <w:tab/>
      </w:r>
      <w:r w:rsidR="00DC5A82" w:rsidRPr="00990DF3">
        <w:rPr>
          <w:rFonts w:cs="Times New Roman"/>
        </w:rPr>
        <w:tab/>
      </w:r>
      <w:r w:rsidR="00DC5A82" w:rsidRPr="00990DF3">
        <w:rPr>
          <w:rFonts w:cs="Times New Roman"/>
        </w:rPr>
        <w:tab/>
      </w:r>
      <w:r w:rsidR="00DC5A82" w:rsidRPr="00990DF3">
        <w:rPr>
          <w:rFonts w:cs="Times New Roman"/>
        </w:rPr>
        <w:tab/>
      </w:r>
      <w:r w:rsidR="00A35056" w:rsidRPr="00990DF3">
        <w:rPr>
          <w:rFonts w:cs="Times New Roman"/>
        </w:rPr>
        <w:tab/>
      </w:r>
      <w:r w:rsidR="00002C4A" w:rsidRPr="00990DF3">
        <w:rPr>
          <w:rFonts w:cs="Times New Roman"/>
        </w:rPr>
        <w:t>15</w:t>
      </w:r>
      <w:r w:rsidRPr="00990DF3">
        <w:rPr>
          <w:rFonts w:cs="Times New Roman"/>
        </w:rPr>
        <w:t>%</w:t>
      </w:r>
    </w:p>
    <w:p w14:paraId="3F67BEE3" w14:textId="53A8A455" w:rsidR="00164649" w:rsidRPr="00990DF3" w:rsidRDefault="00164649" w:rsidP="00C94947">
      <w:pPr>
        <w:pStyle w:val="BodyText"/>
        <w:numPr>
          <w:ilvl w:val="0"/>
          <w:numId w:val="16"/>
        </w:numPr>
        <w:spacing w:line="293" w:lineRule="exact"/>
        <w:rPr>
          <w:rFonts w:cs="Times New Roman"/>
        </w:rPr>
      </w:pPr>
      <w:r w:rsidRPr="00990DF3">
        <w:rPr>
          <w:rFonts w:cs="Times New Roman"/>
          <w:spacing w:val="-1"/>
          <w:u w:val="single"/>
        </w:rPr>
        <w:t>Individual</w:t>
      </w:r>
      <w:r w:rsidRPr="00990DF3">
        <w:rPr>
          <w:rFonts w:cs="Times New Roman"/>
          <w:spacing w:val="-1"/>
        </w:rPr>
        <w:t xml:space="preserve"> </w:t>
      </w:r>
      <w:r w:rsidR="0065366F" w:rsidRPr="00990DF3">
        <w:rPr>
          <w:rFonts w:cs="Times New Roman"/>
          <w:spacing w:val="-1"/>
        </w:rPr>
        <w:t>Case Write-</w:t>
      </w:r>
      <w:r w:rsidR="00FA499C" w:rsidRPr="00990DF3">
        <w:rPr>
          <w:rFonts w:cs="Times New Roman"/>
          <w:spacing w:val="-1"/>
        </w:rPr>
        <w:t>U</w:t>
      </w:r>
      <w:r w:rsidR="0065366F" w:rsidRPr="00990DF3">
        <w:rPr>
          <w:rFonts w:cs="Times New Roman"/>
          <w:spacing w:val="-1"/>
        </w:rPr>
        <w:t>p (</w:t>
      </w:r>
      <w:r w:rsidR="00FA499C" w:rsidRPr="00990DF3">
        <w:rPr>
          <w:rFonts w:cs="Times New Roman"/>
          <w:spacing w:val="-1"/>
        </w:rPr>
        <w:t>EpiPen</w:t>
      </w:r>
      <w:r w:rsidR="0065366F" w:rsidRPr="00990DF3">
        <w:rPr>
          <w:rFonts w:cs="Times New Roman"/>
          <w:spacing w:val="-1"/>
        </w:rPr>
        <w:t>)</w:t>
      </w:r>
      <w:r w:rsidR="00396B30" w:rsidRPr="00990DF3">
        <w:rPr>
          <w:rFonts w:cs="Times New Roman"/>
          <w:spacing w:val="-1"/>
        </w:rPr>
        <w:tab/>
      </w:r>
      <w:r w:rsidR="00F57215">
        <w:rPr>
          <w:rFonts w:cs="Times New Roman"/>
          <w:spacing w:val="-1"/>
        </w:rPr>
        <w:tab/>
      </w:r>
      <w:r w:rsidR="00F57215">
        <w:rPr>
          <w:rFonts w:cs="Times New Roman"/>
        </w:rPr>
        <w:t>15</w:t>
      </w:r>
      <w:r w:rsidR="00C94947" w:rsidRPr="00990DF3">
        <w:rPr>
          <w:rFonts w:cs="Times New Roman"/>
        </w:rPr>
        <w:t>%</w:t>
      </w:r>
    </w:p>
    <w:p w14:paraId="45A50C38" w14:textId="4CACE8A9" w:rsidR="00C94947" w:rsidRPr="00990DF3" w:rsidRDefault="00164649" w:rsidP="00C94947">
      <w:pPr>
        <w:pStyle w:val="BodyText"/>
        <w:numPr>
          <w:ilvl w:val="0"/>
          <w:numId w:val="16"/>
        </w:numPr>
        <w:spacing w:line="293" w:lineRule="exact"/>
        <w:rPr>
          <w:rFonts w:cs="Times New Roman"/>
        </w:rPr>
      </w:pPr>
      <w:r w:rsidRPr="00990DF3">
        <w:rPr>
          <w:rFonts w:cs="Times New Roman"/>
          <w:u w:val="single"/>
        </w:rPr>
        <w:t>Team</w:t>
      </w:r>
      <w:r w:rsidRPr="00990DF3">
        <w:rPr>
          <w:rFonts w:cs="Times New Roman"/>
        </w:rPr>
        <w:t xml:space="preserve"> Case Write-Up (Gilead)</w:t>
      </w:r>
      <w:r w:rsidRPr="00990DF3">
        <w:rPr>
          <w:rFonts w:cs="Times New Roman"/>
        </w:rPr>
        <w:tab/>
      </w:r>
      <w:r w:rsidRPr="00990DF3">
        <w:rPr>
          <w:rFonts w:cs="Times New Roman"/>
        </w:rPr>
        <w:tab/>
      </w:r>
      <w:r w:rsidR="00A35056" w:rsidRPr="00990DF3">
        <w:rPr>
          <w:rFonts w:cs="Times New Roman"/>
        </w:rPr>
        <w:tab/>
      </w:r>
      <w:r w:rsidR="00F57215">
        <w:rPr>
          <w:rFonts w:cs="Times New Roman"/>
        </w:rPr>
        <w:t>30</w:t>
      </w:r>
      <w:r w:rsidRPr="00990DF3">
        <w:rPr>
          <w:rFonts w:cs="Times New Roman"/>
        </w:rPr>
        <w:t>%</w:t>
      </w:r>
      <w:r w:rsidR="00C94947" w:rsidRPr="00990DF3">
        <w:rPr>
          <w:rFonts w:cs="Times New Roman"/>
        </w:rPr>
        <w:t xml:space="preserve"> </w:t>
      </w:r>
    </w:p>
    <w:p w14:paraId="45A50C39" w14:textId="0DCA158D" w:rsidR="00C94947" w:rsidRPr="00990DF3" w:rsidRDefault="000D6F68" w:rsidP="00C94947">
      <w:pPr>
        <w:pStyle w:val="BodyText"/>
        <w:numPr>
          <w:ilvl w:val="0"/>
          <w:numId w:val="16"/>
        </w:numPr>
        <w:spacing w:line="293" w:lineRule="exact"/>
        <w:rPr>
          <w:rFonts w:cs="Times New Roman"/>
        </w:rPr>
      </w:pPr>
      <w:r w:rsidRPr="00990DF3">
        <w:rPr>
          <w:rFonts w:cs="Times New Roman"/>
          <w:spacing w:val="-1"/>
          <w:u w:val="single"/>
        </w:rPr>
        <w:t>Team</w:t>
      </w:r>
      <w:r w:rsidRPr="00990DF3">
        <w:rPr>
          <w:rFonts w:cs="Times New Roman"/>
          <w:spacing w:val="-1"/>
        </w:rPr>
        <w:t xml:space="preserve"> </w:t>
      </w:r>
      <w:r w:rsidR="00DC5A82" w:rsidRPr="00990DF3">
        <w:rPr>
          <w:rFonts w:cs="Times New Roman"/>
          <w:spacing w:val="-1"/>
        </w:rPr>
        <w:t>Project</w:t>
      </w:r>
      <w:r w:rsidR="00C94947" w:rsidRPr="00990DF3">
        <w:rPr>
          <w:rFonts w:cs="Times New Roman"/>
          <w:spacing w:val="-1"/>
        </w:rPr>
        <w:t xml:space="preserve"> </w:t>
      </w:r>
      <w:r w:rsidR="00C94947" w:rsidRPr="00990DF3">
        <w:rPr>
          <w:rFonts w:cs="Times New Roman"/>
        </w:rPr>
        <w:t>Presentation</w:t>
      </w:r>
      <w:r w:rsidR="00DC5A82" w:rsidRPr="00990DF3">
        <w:rPr>
          <w:rFonts w:cs="Times New Roman"/>
          <w:spacing w:val="1"/>
        </w:rPr>
        <w:tab/>
      </w:r>
      <w:r w:rsidR="00DC5A82" w:rsidRPr="00990DF3">
        <w:rPr>
          <w:rFonts w:cs="Times New Roman"/>
          <w:spacing w:val="1"/>
        </w:rPr>
        <w:tab/>
      </w:r>
      <w:r w:rsidR="00DC5A82" w:rsidRPr="00990DF3">
        <w:rPr>
          <w:rFonts w:cs="Times New Roman"/>
          <w:spacing w:val="1"/>
        </w:rPr>
        <w:tab/>
      </w:r>
      <w:r w:rsidR="00A35056" w:rsidRPr="00990DF3">
        <w:rPr>
          <w:rFonts w:cs="Times New Roman"/>
          <w:spacing w:val="1"/>
        </w:rPr>
        <w:tab/>
      </w:r>
      <w:r w:rsidR="00E41081" w:rsidRPr="00990DF3">
        <w:rPr>
          <w:rFonts w:cs="Times New Roman"/>
        </w:rPr>
        <w:t>4</w:t>
      </w:r>
      <w:r w:rsidR="00C94947" w:rsidRPr="00990DF3">
        <w:rPr>
          <w:rFonts w:cs="Times New Roman"/>
        </w:rPr>
        <w:t>0%</w:t>
      </w:r>
    </w:p>
    <w:p w14:paraId="2911BC56" w14:textId="77777777" w:rsidR="00E44FD5" w:rsidRPr="00990DF3" w:rsidRDefault="00E44FD5" w:rsidP="00C94947">
      <w:pPr>
        <w:pStyle w:val="BodyText"/>
        <w:ind w:left="0"/>
        <w:rPr>
          <w:rFonts w:cs="Times New Roman"/>
          <w:b/>
        </w:rPr>
      </w:pPr>
    </w:p>
    <w:p w14:paraId="45A50C3C" w14:textId="37F76606" w:rsidR="00C94947" w:rsidRPr="00990DF3" w:rsidRDefault="00C94947" w:rsidP="00C94947">
      <w:pPr>
        <w:pStyle w:val="BodyText"/>
        <w:ind w:left="0"/>
        <w:rPr>
          <w:rFonts w:cs="Times New Roman"/>
          <w:b/>
          <w:spacing w:val="-1"/>
        </w:rPr>
      </w:pPr>
      <w:r w:rsidRPr="00990DF3">
        <w:rPr>
          <w:rFonts w:cs="Times New Roman"/>
          <w:b/>
        </w:rPr>
        <w:t xml:space="preserve">Class </w:t>
      </w:r>
      <w:r w:rsidRPr="00990DF3">
        <w:rPr>
          <w:rFonts w:cs="Times New Roman"/>
          <w:b/>
          <w:spacing w:val="-1"/>
        </w:rPr>
        <w:t>Participation</w:t>
      </w:r>
      <w:r w:rsidR="00E41081" w:rsidRPr="00990DF3">
        <w:rPr>
          <w:rFonts w:cs="Times New Roman"/>
          <w:b/>
          <w:spacing w:val="-1"/>
        </w:rPr>
        <w:t xml:space="preserve"> &amp; Reading Comprehension</w:t>
      </w:r>
    </w:p>
    <w:p w14:paraId="37835192" w14:textId="5B9B6290" w:rsidR="007E7917" w:rsidRPr="00990DF3" w:rsidRDefault="00D1751F" w:rsidP="00D1751F">
      <w:pPr>
        <w:autoSpaceDE w:val="0"/>
        <w:autoSpaceDN w:val="0"/>
        <w:adjustRightInd w:val="0"/>
        <w:rPr>
          <w:rFonts w:eastAsiaTheme="minorHAnsi"/>
          <w:lang w:eastAsia="en-US"/>
        </w:rPr>
      </w:pPr>
      <w:r w:rsidRPr="00990DF3">
        <w:rPr>
          <w:rFonts w:eastAsiaTheme="minorHAnsi"/>
          <w:lang w:eastAsia="en-US"/>
        </w:rPr>
        <w:t xml:space="preserve">This class promises to be intellectually stimulating and challenging. </w:t>
      </w:r>
      <w:r w:rsidR="007E7917" w:rsidRPr="00990DF3">
        <w:rPr>
          <w:rFonts w:eastAsiaTheme="minorHAnsi"/>
          <w:lang w:eastAsia="en-US"/>
        </w:rPr>
        <w:t>We highly value class participation and will constantly seek to directly apply th</w:t>
      </w:r>
      <w:r w:rsidRPr="00990DF3">
        <w:rPr>
          <w:rFonts w:eastAsiaTheme="minorHAnsi"/>
          <w:lang w:eastAsia="en-US"/>
        </w:rPr>
        <w:t xml:space="preserve">e </w:t>
      </w:r>
      <w:r w:rsidR="007E7917" w:rsidRPr="00990DF3">
        <w:rPr>
          <w:rFonts w:eastAsiaTheme="minorHAnsi"/>
          <w:lang w:eastAsia="en-US"/>
        </w:rPr>
        <w:t>information and ideas discussed in the classroom to issues currently confronting</w:t>
      </w:r>
      <w:r w:rsidR="00AF0CE0" w:rsidRPr="00990DF3">
        <w:rPr>
          <w:rFonts w:eastAsiaTheme="minorHAnsi"/>
        </w:rPr>
        <w:t xml:space="preserve"> Big Pharma. </w:t>
      </w:r>
      <w:r w:rsidR="00C94947" w:rsidRPr="00990DF3">
        <w:rPr>
          <w:spacing w:val="-1"/>
        </w:rPr>
        <w:t>Each</w:t>
      </w:r>
      <w:r w:rsidR="00C94947" w:rsidRPr="00990DF3">
        <w:t xml:space="preserve"> </w:t>
      </w:r>
      <w:r w:rsidR="00C94947" w:rsidRPr="00990DF3">
        <w:rPr>
          <w:spacing w:val="-1"/>
        </w:rPr>
        <w:t>session,</w:t>
      </w:r>
      <w:r w:rsidR="00C94947" w:rsidRPr="00990DF3">
        <w:rPr>
          <w:spacing w:val="4"/>
        </w:rPr>
        <w:t xml:space="preserve"> </w:t>
      </w:r>
      <w:r w:rsidR="00C94947" w:rsidRPr="00990DF3">
        <w:rPr>
          <w:spacing w:val="-2"/>
        </w:rPr>
        <w:t>students</w:t>
      </w:r>
      <w:r w:rsidR="00C94947" w:rsidRPr="00990DF3">
        <w:rPr>
          <w:spacing w:val="3"/>
        </w:rPr>
        <w:t xml:space="preserve"> </w:t>
      </w:r>
      <w:r w:rsidR="00C94947" w:rsidRPr="00990DF3">
        <w:rPr>
          <w:spacing w:val="-1"/>
        </w:rPr>
        <w:t>are</w:t>
      </w:r>
      <w:r w:rsidR="00C94947" w:rsidRPr="00990DF3">
        <w:t xml:space="preserve"> </w:t>
      </w:r>
      <w:r w:rsidR="00C94947" w:rsidRPr="00990DF3">
        <w:rPr>
          <w:spacing w:val="-1"/>
        </w:rPr>
        <w:t>expected</w:t>
      </w:r>
      <w:r w:rsidR="00C94947" w:rsidRPr="00990DF3">
        <w:t xml:space="preserve"> </w:t>
      </w:r>
      <w:r w:rsidR="00C94947" w:rsidRPr="00990DF3">
        <w:rPr>
          <w:spacing w:val="1"/>
        </w:rPr>
        <w:t>to</w:t>
      </w:r>
      <w:r w:rsidR="00C94947" w:rsidRPr="00990DF3">
        <w:t xml:space="preserve"> </w:t>
      </w:r>
      <w:r w:rsidR="00C94947" w:rsidRPr="00990DF3">
        <w:rPr>
          <w:spacing w:val="-1"/>
        </w:rPr>
        <w:t xml:space="preserve">review </w:t>
      </w:r>
      <w:r w:rsidR="00C94947" w:rsidRPr="00990DF3">
        <w:t xml:space="preserve">the </w:t>
      </w:r>
      <w:r w:rsidR="004620C2" w:rsidRPr="00990DF3">
        <w:t xml:space="preserve">required </w:t>
      </w:r>
      <w:r w:rsidR="00C94947" w:rsidRPr="00990DF3">
        <w:rPr>
          <w:spacing w:val="-1"/>
        </w:rPr>
        <w:t>readings</w:t>
      </w:r>
      <w:r w:rsidR="00C94947" w:rsidRPr="00990DF3">
        <w:rPr>
          <w:spacing w:val="2"/>
        </w:rPr>
        <w:t xml:space="preserve"> </w:t>
      </w:r>
      <w:r w:rsidR="00C94947" w:rsidRPr="00990DF3">
        <w:rPr>
          <w:spacing w:val="-1"/>
        </w:rPr>
        <w:t>and</w:t>
      </w:r>
      <w:r w:rsidR="00C94947" w:rsidRPr="00990DF3">
        <w:rPr>
          <w:spacing w:val="2"/>
        </w:rPr>
        <w:t xml:space="preserve"> </w:t>
      </w:r>
      <w:r w:rsidR="00C94947" w:rsidRPr="00990DF3">
        <w:rPr>
          <w:spacing w:val="-1"/>
        </w:rPr>
        <w:t>come</w:t>
      </w:r>
      <w:r w:rsidR="00C94947" w:rsidRPr="00990DF3">
        <w:t xml:space="preserve"> to</w:t>
      </w:r>
      <w:r w:rsidR="0028772F" w:rsidRPr="00990DF3">
        <w:rPr>
          <w:spacing w:val="91"/>
        </w:rPr>
        <w:t xml:space="preserve"> </w:t>
      </w:r>
      <w:r w:rsidR="00C94947" w:rsidRPr="00990DF3">
        <w:rPr>
          <w:spacing w:val="-1"/>
        </w:rPr>
        <w:t>class</w:t>
      </w:r>
      <w:r w:rsidR="00C94947" w:rsidRPr="00990DF3">
        <w:t xml:space="preserve"> </w:t>
      </w:r>
      <w:r w:rsidR="00C94947" w:rsidRPr="00990DF3">
        <w:rPr>
          <w:spacing w:val="-1"/>
        </w:rPr>
        <w:t>prepared</w:t>
      </w:r>
      <w:r w:rsidR="00C94947" w:rsidRPr="00990DF3">
        <w:t xml:space="preserve"> to </w:t>
      </w:r>
      <w:r w:rsidR="00C94947" w:rsidRPr="00990DF3">
        <w:rPr>
          <w:spacing w:val="-1"/>
        </w:rPr>
        <w:t>discuss</w:t>
      </w:r>
      <w:r w:rsidR="00C94947" w:rsidRPr="00990DF3">
        <w:rPr>
          <w:spacing w:val="2"/>
        </w:rPr>
        <w:t xml:space="preserve"> </w:t>
      </w:r>
      <w:r w:rsidR="00E41081" w:rsidRPr="00990DF3">
        <w:rPr>
          <w:spacing w:val="2"/>
        </w:rPr>
        <w:t xml:space="preserve">and demonstrate </w:t>
      </w:r>
      <w:r w:rsidR="00C94947" w:rsidRPr="00990DF3">
        <w:t xml:space="preserve">the </w:t>
      </w:r>
      <w:r w:rsidR="00C94947" w:rsidRPr="00990DF3">
        <w:rPr>
          <w:spacing w:val="-1"/>
        </w:rPr>
        <w:t>readings</w:t>
      </w:r>
      <w:r w:rsidR="00C94947" w:rsidRPr="00990DF3">
        <w:rPr>
          <w:spacing w:val="2"/>
        </w:rPr>
        <w:t xml:space="preserve"> </w:t>
      </w:r>
      <w:r w:rsidR="00C94947" w:rsidRPr="00990DF3">
        <w:t xml:space="preserve">and </w:t>
      </w:r>
      <w:r w:rsidR="00C94947" w:rsidRPr="00990DF3">
        <w:rPr>
          <w:spacing w:val="-1"/>
        </w:rPr>
        <w:t>cases.</w:t>
      </w:r>
      <w:r w:rsidR="00D62860" w:rsidRPr="00990DF3">
        <w:t xml:space="preserve"> </w:t>
      </w:r>
      <w:r w:rsidR="007E7917" w:rsidRPr="00990DF3">
        <w:t xml:space="preserve">Class participation will be based on attendance using a sign-in sheet, as well as the extent and quality of contributions to class discussions. For those not as comfortable with speaking out in class, you can also contribute by sending relevant newspaper or other articles and/or communicating ideas and thoughts with the class using Canvas. </w:t>
      </w:r>
    </w:p>
    <w:p w14:paraId="45A50C3F" w14:textId="20666B58" w:rsidR="0065366F" w:rsidRPr="00990DF3" w:rsidRDefault="0065366F" w:rsidP="00CB5828">
      <w:pPr>
        <w:autoSpaceDE w:val="0"/>
        <w:autoSpaceDN w:val="0"/>
        <w:adjustRightInd w:val="0"/>
        <w:rPr>
          <w:b/>
        </w:rPr>
      </w:pPr>
      <w:r w:rsidRPr="00990DF3">
        <w:rPr>
          <w:b/>
        </w:rPr>
        <w:t>Case Write-Ups</w:t>
      </w:r>
      <w:r w:rsidR="00CB5828" w:rsidRPr="00990DF3">
        <w:rPr>
          <w:b/>
        </w:rPr>
        <w:t xml:space="preserve">.  </w:t>
      </w:r>
      <w:r w:rsidR="00CB5828" w:rsidRPr="00990DF3">
        <w:rPr>
          <w:b/>
          <w:u w:val="single"/>
        </w:rPr>
        <w:t>EpiPen</w:t>
      </w:r>
      <w:r w:rsidR="00CB5828" w:rsidRPr="00990DF3">
        <w:rPr>
          <w:b/>
        </w:rPr>
        <w:t xml:space="preserve"> case is an </w:t>
      </w:r>
      <w:r w:rsidR="00CB5828" w:rsidRPr="00990DF3">
        <w:rPr>
          <w:b/>
          <w:u w:val="single"/>
        </w:rPr>
        <w:t>individual</w:t>
      </w:r>
      <w:r w:rsidR="00CB5828" w:rsidRPr="00990DF3">
        <w:rPr>
          <w:b/>
        </w:rPr>
        <w:t xml:space="preserve"> write-up.  </w:t>
      </w:r>
      <w:r w:rsidR="00CB5828" w:rsidRPr="00990DF3">
        <w:rPr>
          <w:b/>
          <w:u w:val="single"/>
        </w:rPr>
        <w:t>Gilead</w:t>
      </w:r>
      <w:r w:rsidR="00CB5828" w:rsidRPr="00990DF3">
        <w:rPr>
          <w:b/>
        </w:rPr>
        <w:t xml:space="preserve"> case is a </w:t>
      </w:r>
      <w:r w:rsidR="00CB5828" w:rsidRPr="00990DF3">
        <w:rPr>
          <w:b/>
          <w:u w:val="single"/>
        </w:rPr>
        <w:t>team</w:t>
      </w:r>
      <w:r w:rsidR="00CB5828" w:rsidRPr="00990DF3">
        <w:rPr>
          <w:b/>
        </w:rPr>
        <w:t xml:space="preserve"> assignment –</w:t>
      </w:r>
      <w:r w:rsidR="00A35056" w:rsidRPr="00990DF3">
        <w:rPr>
          <w:b/>
        </w:rPr>
        <w:t xml:space="preserve"> </w:t>
      </w:r>
      <w:r w:rsidR="00CB5828" w:rsidRPr="00990DF3">
        <w:rPr>
          <w:b/>
        </w:rPr>
        <w:t xml:space="preserve">students should form teams (of </w:t>
      </w:r>
      <w:r w:rsidR="00A35056" w:rsidRPr="00990DF3">
        <w:rPr>
          <w:b/>
        </w:rPr>
        <w:t>3 or 4</w:t>
      </w:r>
      <w:r w:rsidR="00CB5828" w:rsidRPr="00990DF3">
        <w:rPr>
          <w:b/>
        </w:rPr>
        <w:t xml:space="preserve"> members) on the first day of class.  </w:t>
      </w:r>
      <w:r w:rsidR="0090143B" w:rsidRPr="00990DF3">
        <w:t xml:space="preserve">The </w:t>
      </w:r>
      <w:r w:rsidR="00FA499C" w:rsidRPr="00990DF3">
        <w:t xml:space="preserve">EpiPen </w:t>
      </w:r>
      <w:r w:rsidR="00CB5828" w:rsidRPr="00990DF3">
        <w:t xml:space="preserve">case is due prior to the second course session.  The </w:t>
      </w:r>
      <w:r w:rsidR="00132DCE" w:rsidRPr="00990DF3">
        <w:t>Gilead</w:t>
      </w:r>
      <w:r w:rsidR="004230D7" w:rsidRPr="00990DF3">
        <w:t xml:space="preserve"> </w:t>
      </w:r>
      <w:r w:rsidR="00396B30" w:rsidRPr="00990DF3">
        <w:t xml:space="preserve">case </w:t>
      </w:r>
      <w:r w:rsidR="00CB5828" w:rsidRPr="00990DF3">
        <w:t>is</w:t>
      </w:r>
      <w:r w:rsidR="004230D7" w:rsidRPr="00990DF3">
        <w:t xml:space="preserve"> due prior to the </w:t>
      </w:r>
      <w:r w:rsidR="00A15CFE" w:rsidRPr="00990DF3">
        <w:t>fourth</w:t>
      </w:r>
      <w:r w:rsidR="00705538" w:rsidRPr="00990DF3">
        <w:t xml:space="preserve"> </w:t>
      </w:r>
      <w:r w:rsidR="00CB5828" w:rsidRPr="00990DF3">
        <w:t xml:space="preserve">course </w:t>
      </w:r>
      <w:r w:rsidR="004230D7" w:rsidRPr="00990DF3">
        <w:t>session.</w:t>
      </w:r>
      <w:r w:rsidR="00CB5828" w:rsidRPr="00990DF3">
        <w:t xml:space="preserve"> </w:t>
      </w:r>
      <w:r w:rsidR="004230D7" w:rsidRPr="00990DF3">
        <w:t xml:space="preserve"> </w:t>
      </w:r>
      <w:r w:rsidR="00CB5828" w:rsidRPr="00990DF3">
        <w:t>S</w:t>
      </w:r>
      <w:r w:rsidRPr="00990DF3">
        <w:t xml:space="preserve">ubmit a written report that contains an </w:t>
      </w:r>
      <w:r w:rsidRPr="00990DF3">
        <w:rPr>
          <w:i/>
        </w:rPr>
        <w:t>executive summary</w:t>
      </w:r>
      <w:r w:rsidRPr="00990DF3">
        <w:t xml:space="preserve"> and </w:t>
      </w:r>
      <w:r w:rsidRPr="00990DF3">
        <w:rPr>
          <w:i/>
        </w:rPr>
        <w:t>analysis</w:t>
      </w:r>
      <w:r w:rsidRPr="00990DF3">
        <w:t xml:space="preserve"> not exceeding a total of </w:t>
      </w:r>
      <w:r w:rsidR="00DC5A82" w:rsidRPr="00990DF3">
        <w:t>four</w:t>
      </w:r>
      <w:r w:rsidRPr="00990DF3">
        <w:t xml:space="preserve"> pages that describe </w:t>
      </w:r>
      <w:r w:rsidRPr="00990DF3">
        <w:rPr>
          <w:i/>
        </w:rPr>
        <w:t>the recommendations</w:t>
      </w:r>
      <w:r w:rsidRPr="00990DF3">
        <w:t xml:space="preserve"> and </w:t>
      </w:r>
      <w:r w:rsidRPr="00990DF3">
        <w:rPr>
          <w:i/>
        </w:rPr>
        <w:t>rationale</w:t>
      </w:r>
      <w:r w:rsidRPr="00990DF3">
        <w:t xml:space="preserve"> for those recommendations. Use the discussion questions as a guide in developing your recommendations. </w:t>
      </w:r>
      <w:r w:rsidRPr="00990DF3">
        <w:rPr>
          <w:b/>
        </w:rPr>
        <w:t>The case write-up</w:t>
      </w:r>
      <w:r w:rsidR="00CB5828" w:rsidRPr="00990DF3">
        <w:rPr>
          <w:b/>
        </w:rPr>
        <w:t>s</w:t>
      </w:r>
      <w:r w:rsidRPr="00990DF3">
        <w:rPr>
          <w:b/>
        </w:rPr>
        <w:t xml:space="preserve"> </w:t>
      </w:r>
      <w:r w:rsidR="00CB5828" w:rsidRPr="00990DF3">
        <w:rPr>
          <w:b/>
        </w:rPr>
        <w:t>are</w:t>
      </w:r>
      <w:r w:rsidRPr="00990DF3">
        <w:rPr>
          <w:b/>
        </w:rPr>
        <w:t xml:space="preserve"> due </w:t>
      </w:r>
      <w:r w:rsidR="00CB5828" w:rsidRPr="00990DF3">
        <w:rPr>
          <w:b/>
        </w:rPr>
        <w:t>on Canvas</w:t>
      </w:r>
      <w:r w:rsidR="00002D78" w:rsidRPr="00990DF3">
        <w:rPr>
          <w:b/>
        </w:rPr>
        <w:t xml:space="preserve"> prior to </w:t>
      </w:r>
      <w:r w:rsidRPr="00990DF3">
        <w:rPr>
          <w:b/>
        </w:rPr>
        <w:t xml:space="preserve">class on </w:t>
      </w:r>
      <w:r w:rsidR="00002D78" w:rsidRPr="00990DF3">
        <w:rPr>
          <w:b/>
        </w:rPr>
        <w:t xml:space="preserve">the </w:t>
      </w:r>
      <w:r w:rsidR="00DC5A82" w:rsidRPr="00990DF3">
        <w:rPr>
          <w:b/>
        </w:rPr>
        <w:t>day</w:t>
      </w:r>
      <w:r w:rsidRPr="00990DF3">
        <w:rPr>
          <w:b/>
        </w:rPr>
        <w:t xml:space="preserve"> </w:t>
      </w:r>
      <w:r w:rsidR="00DC5A82" w:rsidRPr="00990DF3">
        <w:rPr>
          <w:b/>
        </w:rPr>
        <w:t xml:space="preserve">of </w:t>
      </w:r>
      <w:r w:rsidRPr="00990DF3">
        <w:rPr>
          <w:b/>
        </w:rPr>
        <w:t>the case session.</w:t>
      </w:r>
      <w:r w:rsidR="004A1035" w:rsidRPr="00990DF3">
        <w:rPr>
          <w:b/>
        </w:rPr>
        <w:t xml:space="preserve"> </w:t>
      </w:r>
    </w:p>
    <w:p w14:paraId="45A50C41" w14:textId="77777777" w:rsidR="00C94947" w:rsidRPr="00990DF3" w:rsidRDefault="000D6F68" w:rsidP="00C94947">
      <w:pPr>
        <w:autoSpaceDE w:val="0"/>
        <w:autoSpaceDN w:val="0"/>
        <w:adjustRightInd w:val="0"/>
        <w:rPr>
          <w:b/>
          <w:spacing w:val="-1"/>
        </w:rPr>
      </w:pPr>
      <w:r w:rsidRPr="00990DF3">
        <w:rPr>
          <w:b/>
          <w:spacing w:val="-1"/>
        </w:rPr>
        <w:t>Team</w:t>
      </w:r>
      <w:r w:rsidR="00C94947" w:rsidRPr="00990DF3">
        <w:rPr>
          <w:b/>
          <w:spacing w:val="-1"/>
        </w:rPr>
        <w:t xml:space="preserve"> Project (Written Presentation)</w:t>
      </w:r>
    </w:p>
    <w:p w14:paraId="45A50C42" w14:textId="76B809D4" w:rsidR="005701B2" w:rsidRPr="00990DF3" w:rsidRDefault="00AA092C" w:rsidP="00C60220">
      <w:pPr>
        <w:pStyle w:val="NoSpacing"/>
        <w:rPr>
          <w:rFonts w:ascii="Times New Roman" w:hAnsi="Times New Roman" w:cs="Times New Roman"/>
          <w:sz w:val="24"/>
          <w:szCs w:val="24"/>
        </w:rPr>
      </w:pPr>
      <w:r w:rsidRPr="00990DF3">
        <w:rPr>
          <w:rStyle w:val="s7"/>
          <w:rFonts w:ascii="Times New Roman" w:hAnsi="Times New Roman" w:cs="Times New Roman"/>
          <w:sz w:val="24"/>
          <w:szCs w:val="24"/>
        </w:rPr>
        <w:t>Each team</w:t>
      </w:r>
      <w:r w:rsidR="00C94947" w:rsidRPr="00990DF3">
        <w:rPr>
          <w:rStyle w:val="s7"/>
          <w:rFonts w:ascii="Times New Roman" w:hAnsi="Times New Roman" w:cs="Times New Roman"/>
          <w:sz w:val="24"/>
          <w:szCs w:val="24"/>
        </w:rPr>
        <w:t> will be </w:t>
      </w:r>
      <w:r w:rsidR="00002D78" w:rsidRPr="00990DF3">
        <w:rPr>
          <w:rStyle w:val="s7"/>
          <w:rFonts w:ascii="Times New Roman" w:hAnsi="Times New Roman" w:cs="Times New Roman"/>
          <w:sz w:val="24"/>
          <w:szCs w:val="24"/>
        </w:rPr>
        <w:t>given</w:t>
      </w:r>
      <w:r w:rsidR="00C94947" w:rsidRPr="00990DF3">
        <w:rPr>
          <w:rStyle w:val="s7"/>
          <w:rFonts w:ascii="Times New Roman" w:hAnsi="Times New Roman" w:cs="Times New Roman"/>
          <w:sz w:val="24"/>
          <w:szCs w:val="24"/>
        </w:rPr>
        <w:t xml:space="preserve"> a </w:t>
      </w:r>
      <w:r w:rsidR="00586CE9" w:rsidRPr="00990DF3">
        <w:rPr>
          <w:rStyle w:val="s7"/>
          <w:rFonts w:ascii="Times New Roman" w:hAnsi="Times New Roman" w:cs="Times New Roman"/>
          <w:sz w:val="24"/>
          <w:szCs w:val="24"/>
        </w:rPr>
        <w:t xml:space="preserve">separate </w:t>
      </w:r>
      <w:r w:rsidR="00C94947" w:rsidRPr="00990DF3">
        <w:rPr>
          <w:rStyle w:val="s7"/>
          <w:rFonts w:ascii="Times New Roman" w:hAnsi="Times New Roman" w:cs="Times New Roman"/>
          <w:sz w:val="24"/>
          <w:szCs w:val="24"/>
        </w:rPr>
        <w:t>p</w:t>
      </w:r>
      <w:r w:rsidR="005701B2" w:rsidRPr="00990DF3">
        <w:rPr>
          <w:rStyle w:val="s7"/>
          <w:rFonts w:ascii="Times New Roman" w:hAnsi="Times New Roman" w:cs="Times New Roman"/>
          <w:sz w:val="24"/>
          <w:szCs w:val="24"/>
        </w:rPr>
        <w:t>harmaceutical brand (</w:t>
      </w:r>
      <w:r w:rsidR="00C94947" w:rsidRPr="00990DF3">
        <w:rPr>
          <w:rStyle w:val="s7"/>
          <w:rFonts w:ascii="Times New Roman" w:hAnsi="Times New Roman" w:cs="Times New Roman"/>
          <w:sz w:val="24"/>
          <w:szCs w:val="24"/>
        </w:rPr>
        <w:t>identified by Professor</w:t>
      </w:r>
      <w:r w:rsidR="00196A05" w:rsidRPr="00990DF3">
        <w:rPr>
          <w:rStyle w:val="s7"/>
          <w:rFonts w:ascii="Times New Roman" w:hAnsi="Times New Roman" w:cs="Times New Roman"/>
          <w:sz w:val="24"/>
          <w:szCs w:val="24"/>
        </w:rPr>
        <w:t>s</w:t>
      </w:r>
      <w:r w:rsidR="00586CE9" w:rsidRPr="00990DF3">
        <w:rPr>
          <w:rStyle w:val="s7"/>
          <w:rFonts w:ascii="Times New Roman" w:hAnsi="Times New Roman" w:cs="Times New Roman"/>
          <w:sz w:val="24"/>
          <w:szCs w:val="24"/>
        </w:rPr>
        <w:t xml:space="preserve"> &amp; Team</w:t>
      </w:r>
      <w:r w:rsidR="00C94947" w:rsidRPr="00990DF3">
        <w:rPr>
          <w:rStyle w:val="s7"/>
          <w:rFonts w:ascii="Times New Roman" w:hAnsi="Times New Roman" w:cs="Times New Roman"/>
          <w:sz w:val="24"/>
          <w:szCs w:val="24"/>
        </w:rPr>
        <w:t>) and develop a written “annual” brand plan presentation, theoretically to be delivered to Senior Executives from Pharma Companies.</w:t>
      </w:r>
      <w:r w:rsidR="00C60220" w:rsidRPr="00990DF3">
        <w:rPr>
          <w:rStyle w:val="s7"/>
          <w:rFonts w:ascii="Times New Roman" w:hAnsi="Times New Roman" w:cs="Times New Roman"/>
          <w:sz w:val="24"/>
          <w:szCs w:val="24"/>
        </w:rPr>
        <w:t xml:space="preserve"> </w:t>
      </w:r>
      <w:r w:rsidR="00CB5828" w:rsidRPr="00990DF3">
        <w:rPr>
          <w:rStyle w:val="s7"/>
          <w:rFonts w:ascii="Times New Roman" w:hAnsi="Times New Roman" w:cs="Times New Roman"/>
          <w:sz w:val="24"/>
          <w:szCs w:val="24"/>
        </w:rPr>
        <w:t xml:space="preserve"> </w:t>
      </w:r>
      <w:r w:rsidR="005701B2" w:rsidRPr="00990DF3">
        <w:rPr>
          <w:rFonts w:ascii="Times New Roman" w:hAnsi="Times New Roman" w:cs="Times New Roman"/>
          <w:bCs/>
          <w:sz w:val="24"/>
          <w:szCs w:val="24"/>
        </w:rPr>
        <w:t xml:space="preserve">Students will develop their competencies in the analytic and systematic use of pharmaceutical </w:t>
      </w:r>
      <w:r w:rsidR="00E41081" w:rsidRPr="00990DF3">
        <w:rPr>
          <w:rFonts w:ascii="Times New Roman" w:hAnsi="Times New Roman" w:cs="Times New Roman"/>
          <w:bCs/>
          <w:sz w:val="24"/>
          <w:szCs w:val="24"/>
        </w:rPr>
        <w:t xml:space="preserve">commercialization </w:t>
      </w:r>
      <w:r w:rsidR="005701B2" w:rsidRPr="00990DF3">
        <w:rPr>
          <w:rFonts w:ascii="Times New Roman" w:hAnsi="Times New Roman" w:cs="Times New Roman"/>
          <w:bCs/>
          <w:sz w:val="24"/>
          <w:szCs w:val="24"/>
        </w:rPr>
        <w:t xml:space="preserve">concepts and methods to develop </w:t>
      </w:r>
      <w:r w:rsidR="005701B2" w:rsidRPr="00990DF3">
        <w:rPr>
          <w:rFonts w:ascii="Times New Roman" w:hAnsi="Times New Roman" w:cs="Times New Roman"/>
          <w:sz w:val="24"/>
          <w:szCs w:val="24"/>
          <w:lang w:val="en"/>
        </w:rPr>
        <w:t>commercialization</w:t>
      </w:r>
      <w:r w:rsidR="00913B38" w:rsidRPr="00990DF3">
        <w:rPr>
          <w:rFonts w:ascii="Times New Roman" w:hAnsi="Times New Roman" w:cs="Times New Roman"/>
          <w:sz w:val="24"/>
          <w:szCs w:val="24"/>
          <w:lang w:val="en"/>
        </w:rPr>
        <w:t xml:space="preserve"> </w:t>
      </w:r>
      <w:r w:rsidR="00E41081" w:rsidRPr="00990DF3">
        <w:rPr>
          <w:rFonts w:ascii="Times New Roman" w:hAnsi="Times New Roman" w:cs="Times New Roman"/>
          <w:sz w:val="24"/>
          <w:szCs w:val="24"/>
          <w:lang w:val="en"/>
        </w:rPr>
        <w:t>(re)</w:t>
      </w:r>
      <w:r w:rsidR="005701B2" w:rsidRPr="00990DF3">
        <w:rPr>
          <w:rFonts w:ascii="Times New Roman" w:hAnsi="Times New Roman" w:cs="Times New Roman"/>
          <w:sz w:val="24"/>
          <w:szCs w:val="24"/>
          <w:lang w:val="en"/>
        </w:rPr>
        <w:t>launch plan for a brand.</w:t>
      </w:r>
      <w:r w:rsidR="00CB5828" w:rsidRPr="00990DF3">
        <w:rPr>
          <w:rFonts w:ascii="Times New Roman" w:hAnsi="Times New Roman" w:cs="Times New Roman"/>
          <w:sz w:val="24"/>
          <w:szCs w:val="24"/>
          <w:lang w:val="en"/>
        </w:rPr>
        <w:t xml:space="preserve">  </w:t>
      </w:r>
      <w:r w:rsidR="00CB5828" w:rsidRPr="00990DF3">
        <w:rPr>
          <w:rStyle w:val="s7"/>
          <w:rFonts w:ascii="Times New Roman" w:hAnsi="Times New Roman" w:cs="Times New Roman"/>
          <w:b/>
          <w:sz w:val="24"/>
          <w:szCs w:val="24"/>
        </w:rPr>
        <w:t>The presentation is due on Canvas prior to the sixth (final) course session and will be presented in class.</w:t>
      </w:r>
      <w:r w:rsidR="00CB5828" w:rsidRPr="00990DF3">
        <w:rPr>
          <w:rStyle w:val="s7"/>
          <w:rFonts w:ascii="Times New Roman" w:hAnsi="Times New Roman" w:cs="Times New Roman"/>
          <w:sz w:val="24"/>
          <w:szCs w:val="24"/>
        </w:rPr>
        <w:t xml:space="preserve">  </w:t>
      </w:r>
      <w:r w:rsidR="00C60220" w:rsidRPr="00990DF3">
        <w:rPr>
          <w:rFonts w:ascii="Times New Roman" w:hAnsi="Times New Roman" w:cs="Times New Roman"/>
          <w:sz w:val="24"/>
          <w:szCs w:val="24"/>
          <w:lang w:val="en"/>
        </w:rPr>
        <w:t xml:space="preserve"> </w:t>
      </w:r>
    </w:p>
    <w:p w14:paraId="45A50C44" w14:textId="77777777" w:rsidR="00C94947" w:rsidRPr="00990DF3" w:rsidRDefault="00C94947" w:rsidP="00C94947">
      <w:pPr>
        <w:autoSpaceDE w:val="0"/>
        <w:autoSpaceDN w:val="0"/>
        <w:adjustRightInd w:val="0"/>
        <w:rPr>
          <w:b/>
          <w:bCs/>
        </w:rPr>
      </w:pPr>
      <w:r w:rsidRPr="00990DF3">
        <w:rPr>
          <w:b/>
          <w:bCs/>
        </w:rPr>
        <w:t>Guest Speakers</w:t>
      </w:r>
    </w:p>
    <w:p w14:paraId="45A50C45" w14:textId="77777777" w:rsidR="00330466" w:rsidRPr="00990DF3" w:rsidRDefault="00C94947" w:rsidP="00B23C56">
      <w:pPr>
        <w:autoSpaceDE w:val="0"/>
        <w:autoSpaceDN w:val="0"/>
        <w:adjustRightInd w:val="0"/>
      </w:pPr>
      <w:r w:rsidRPr="00990DF3">
        <w:t>Prominent guest speakers from the pharmaceutical and biotechnology industry will provide additional real-world insight on</w:t>
      </w:r>
      <w:r w:rsidR="001529F1" w:rsidRPr="00990DF3">
        <w:t xml:space="preserve"> key industry challenges, trends and experiences.</w:t>
      </w:r>
    </w:p>
    <w:p w14:paraId="6A5EDE6E" w14:textId="227DC1C2" w:rsidR="007E7917" w:rsidRPr="00990DF3" w:rsidRDefault="007E7917" w:rsidP="007E7917">
      <w:pPr>
        <w:rPr>
          <w:b/>
        </w:rPr>
      </w:pPr>
      <w:r w:rsidRPr="00990DF3">
        <w:rPr>
          <w:b/>
        </w:rPr>
        <w:t>Classroom Norms and Expectations</w:t>
      </w:r>
    </w:p>
    <w:p w14:paraId="2578DE80" w14:textId="77777777" w:rsidR="00066C1C" w:rsidRPr="00990DF3" w:rsidRDefault="007E7917" w:rsidP="0028772F">
      <w:pPr>
        <w:pStyle w:val="NoSpacing"/>
        <w:rPr>
          <w:rFonts w:ascii="Times New Roman" w:hAnsi="Times New Roman" w:cs="Times New Roman"/>
          <w:sz w:val="24"/>
          <w:szCs w:val="24"/>
        </w:rPr>
      </w:pPr>
      <w:r w:rsidRPr="00990DF3">
        <w:rPr>
          <w:rFonts w:ascii="Times New Roman" w:hAnsi="Times New Roman" w:cs="Times New Roman"/>
          <w:sz w:val="24"/>
          <w:szCs w:val="24"/>
        </w:rPr>
        <w:t xml:space="preserve">Lectures, guest speakers, and class discussions are the major vehicles for learning the material. Therefore, it is imperative that </w:t>
      </w:r>
      <w:r w:rsidRPr="00990DF3">
        <w:rPr>
          <w:rFonts w:ascii="Times New Roman" w:hAnsi="Times New Roman" w:cs="Times New Roman"/>
          <w:b/>
          <w:sz w:val="24"/>
          <w:szCs w:val="24"/>
        </w:rPr>
        <w:t>you attend all classes, arrive on time, and give speakers and your fellow classmates your full attention.</w:t>
      </w:r>
      <w:r w:rsidRPr="00990DF3">
        <w:rPr>
          <w:rFonts w:ascii="Times New Roman" w:hAnsi="Times New Roman" w:cs="Times New Roman"/>
          <w:sz w:val="24"/>
          <w:szCs w:val="24"/>
        </w:rPr>
        <w:t xml:space="preserve"> If you cannot attend a specific class or </w:t>
      </w:r>
      <w:r w:rsidR="00887689" w:rsidRPr="00990DF3">
        <w:rPr>
          <w:rFonts w:ascii="Times New Roman" w:hAnsi="Times New Roman" w:cs="Times New Roman"/>
          <w:sz w:val="24"/>
          <w:szCs w:val="24"/>
        </w:rPr>
        <w:t>would</w:t>
      </w:r>
      <w:r w:rsidRPr="00990DF3">
        <w:rPr>
          <w:rFonts w:ascii="Times New Roman" w:hAnsi="Times New Roman" w:cs="Times New Roman"/>
          <w:sz w:val="24"/>
          <w:szCs w:val="24"/>
        </w:rPr>
        <w:t xml:space="preserve"> arrive late or leave early, let the instructors know in </w:t>
      </w:r>
      <w:r w:rsidRPr="00990DF3">
        <w:rPr>
          <w:rFonts w:ascii="Times New Roman" w:hAnsi="Times New Roman" w:cs="Times New Roman"/>
          <w:b/>
          <w:sz w:val="24"/>
          <w:szCs w:val="24"/>
          <w:u w:val="single"/>
        </w:rPr>
        <w:t>advance</w:t>
      </w:r>
      <w:r w:rsidRPr="00990DF3">
        <w:rPr>
          <w:rFonts w:ascii="Times New Roman" w:hAnsi="Times New Roman" w:cs="Times New Roman"/>
          <w:sz w:val="24"/>
          <w:szCs w:val="24"/>
        </w:rPr>
        <w:t xml:space="preserve"> by email.  Please refrain from using electronic devices in class.</w:t>
      </w:r>
    </w:p>
    <w:p w14:paraId="2FBB1531" w14:textId="77777777" w:rsidR="00066C1C" w:rsidRPr="00990DF3" w:rsidRDefault="00066C1C" w:rsidP="00C94947">
      <w:pPr>
        <w:pStyle w:val="Heading1"/>
        <w:ind w:left="0"/>
        <w:rPr>
          <w:rFonts w:cs="Times New Roman"/>
        </w:rPr>
      </w:pPr>
    </w:p>
    <w:p w14:paraId="45A50C49" w14:textId="403E43C8" w:rsidR="00C94947" w:rsidRPr="00990DF3" w:rsidRDefault="00C94947" w:rsidP="00C94947">
      <w:pPr>
        <w:pStyle w:val="Heading1"/>
        <w:ind w:left="0"/>
        <w:rPr>
          <w:rFonts w:cs="Times New Roman"/>
          <w:b w:val="0"/>
          <w:bCs w:val="0"/>
        </w:rPr>
      </w:pPr>
      <w:r w:rsidRPr="00990DF3">
        <w:rPr>
          <w:rFonts w:cs="Times New Roman"/>
        </w:rPr>
        <w:t xml:space="preserve">Class </w:t>
      </w:r>
      <w:r w:rsidRPr="00990DF3">
        <w:rPr>
          <w:rFonts w:cs="Times New Roman"/>
          <w:spacing w:val="-1"/>
        </w:rPr>
        <w:t>Schedule and Topics</w:t>
      </w:r>
    </w:p>
    <w:p w14:paraId="45A50C4D" w14:textId="4408F114" w:rsidR="00C94947" w:rsidRPr="00990DF3" w:rsidRDefault="00C94947" w:rsidP="00A35056">
      <w:pPr>
        <w:spacing w:line="275" w:lineRule="exact"/>
        <w:rPr>
          <w:b/>
          <w:spacing w:val="-1"/>
        </w:rPr>
      </w:pPr>
      <w:r w:rsidRPr="00990DF3">
        <w:rPr>
          <w:b/>
          <w:spacing w:val="-1"/>
        </w:rPr>
        <w:t>Session</w:t>
      </w:r>
      <w:r w:rsidRPr="00990DF3">
        <w:rPr>
          <w:b/>
        </w:rPr>
        <w:t xml:space="preserve"> 1:</w:t>
      </w:r>
      <w:r w:rsidRPr="00990DF3">
        <w:rPr>
          <w:b/>
          <w:spacing w:val="1"/>
        </w:rPr>
        <w:t xml:space="preserve"> </w:t>
      </w:r>
      <w:r w:rsidRPr="00990DF3">
        <w:rPr>
          <w:b/>
          <w:spacing w:val="-1"/>
        </w:rPr>
        <w:t>Industry</w:t>
      </w:r>
      <w:r w:rsidRPr="00990DF3">
        <w:rPr>
          <w:b/>
        </w:rPr>
        <w:t xml:space="preserve"> </w:t>
      </w:r>
      <w:r w:rsidRPr="00990DF3">
        <w:rPr>
          <w:b/>
          <w:spacing w:val="-1"/>
        </w:rPr>
        <w:t xml:space="preserve">Overview </w:t>
      </w:r>
    </w:p>
    <w:p w14:paraId="45A50C4F" w14:textId="0D70BF40" w:rsidR="00014F8D" w:rsidRPr="00990DF3" w:rsidRDefault="00C94947" w:rsidP="00A35056">
      <w:pPr>
        <w:pStyle w:val="BodyText"/>
        <w:numPr>
          <w:ilvl w:val="0"/>
          <w:numId w:val="4"/>
        </w:numPr>
        <w:spacing w:line="239" w:lineRule="auto"/>
        <w:ind w:left="360" w:right="191"/>
        <w:rPr>
          <w:rFonts w:eastAsia="Symbol" w:cs="Times New Roman"/>
          <w:spacing w:val="8"/>
        </w:rPr>
      </w:pPr>
      <w:r w:rsidRPr="00990DF3">
        <w:rPr>
          <w:rFonts w:eastAsia="Symbol" w:cs="Times New Roman"/>
          <w:spacing w:val="8"/>
        </w:rPr>
        <w:t xml:space="preserve">Course Introduction &amp; </w:t>
      </w:r>
      <w:r w:rsidR="001529F1" w:rsidRPr="00990DF3">
        <w:rPr>
          <w:rFonts w:eastAsia="Symbol" w:cs="Times New Roman"/>
          <w:spacing w:val="8"/>
        </w:rPr>
        <w:t>Professor/</w:t>
      </w:r>
      <w:r w:rsidRPr="00990DF3">
        <w:rPr>
          <w:rFonts w:eastAsia="Symbol" w:cs="Times New Roman"/>
          <w:spacing w:val="8"/>
        </w:rPr>
        <w:t>Student Introductions</w:t>
      </w:r>
    </w:p>
    <w:p w14:paraId="5304E1B9" w14:textId="77777777" w:rsidR="000D69F9" w:rsidRPr="00990DF3" w:rsidRDefault="000D69F9" w:rsidP="000D69F9">
      <w:pPr>
        <w:autoSpaceDE w:val="0"/>
        <w:autoSpaceDN w:val="0"/>
        <w:adjustRightInd w:val="0"/>
        <w:rPr>
          <w:b/>
          <w:lang w:val="en"/>
        </w:rPr>
      </w:pPr>
      <w:r w:rsidRPr="00990DF3">
        <w:rPr>
          <w:b/>
          <w:lang w:val="en"/>
        </w:rPr>
        <w:t>Biopharmaceutical Industry Overview</w:t>
      </w:r>
    </w:p>
    <w:p w14:paraId="7D546625" w14:textId="77777777" w:rsidR="000D69F9" w:rsidRPr="00990DF3" w:rsidRDefault="000D69F9" w:rsidP="006453D3">
      <w:pPr>
        <w:pStyle w:val="ListParagraph"/>
        <w:numPr>
          <w:ilvl w:val="0"/>
          <w:numId w:val="38"/>
        </w:numPr>
        <w:autoSpaceDE w:val="0"/>
        <w:autoSpaceDN w:val="0"/>
        <w:adjustRightInd w:val="0"/>
        <w:rPr>
          <w:lang w:val="en"/>
        </w:rPr>
      </w:pPr>
      <w:r w:rsidRPr="00990DF3">
        <w:rPr>
          <w:lang w:val="en"/>
        </w:rPr>
        <w:t>Structure of the industry (size, business mix, type of companies, geographic trends)</w:t>
      </w:r>
    </w:p>
    <w:p w14:paraId="29DFA7E2" w14:textId="77777777" w:rsidR="000D69F9" w:rsidRPr="00990DF3" w:rsidRDefault="000D69F9" w:rsidP="006453D3">
      <w:pPr>
        <w:pStyle w:val="ListParagraph"/>
        <w:numPr>
          <w:ilvl w:val="0"/>
          <w:numId w:val="38"/>
        </w:numPr>
        <w:autoSpaceDE w:val="0"/>
        <w:autoSpaceDN w:val="0"/>
        <w:adjustRightInd w:val="0"/>
        <w:rPr>
          <w:lang w:val="en"/>
        </w:rPr>
      </w:pPr>
      <w:r w:rsidRPr="00990DF3">
        <w:rPr>
          <w:lang w:val="en"/>
        </w:rPr>
        <w:t xml:space="preserve">R&amp;D focus (diseases/unmet need, key therapeutic categories, small molecules vs. biologics, clinical and regulatory process, R&amp;D spend as % of sales and vs. sales &amp; marketing spend). </w:t>
      </w:r>
    </w:p>
    <w:p w14:paraId="0438481F" w14:textId="77777777" w:rsidR="000D69F9" w:rsidRPr="00990DF3" w:rsidRDefault="000D69F9" w:rsidP="006453D3">
      <w:pPr>
        <w:pStyle w:val="ListParagraph"/>
        <w:numPr>
          <w:ilvl w:val="0"/>
          <w:numId w:val="38"/>
        </w:numPr>
        <w:autoSpaceDE w:val="0"/>
        <w:autoSpaceDN w:val="0"/>
        <w:adjustRightInd w:val="0"/>
        <w:rPr>
          <w:lang w:val="en"/>
        </w:rPr>
      </w:pPr>
      <w:r w:rsidRPr="00990DF3">
        <w:rPr>
          <w:lang w:val="en"/>
        </w:rPr>
        <w:t>Summary overview of commercialization strategies and challenges (goals of pharma marketing, sales force utilization, drug pricing &amp; reimbursement/market access, etc.)</w:t>
      </w:r>
    </w:p>
    <w:p w14:paraId="627B553C" w14:textId="2740D67F" w:rsidR="00C33C2E" w:rsidRPr="00990DF3" w:rsidRDefault="000D69F9" w:rsidP="006453D3">
      <w:pPr>
        <w:pStyle w:val="ListParagraph"/>
        <w:numPr>
          <w:ilvl w:val="0"/>
          <w:numId w:val="38"/>
        </w:numPr>
        <w:autoSpaceDE w:val="0"/>
        <w:autoSpaceDN w:val="0"/>
        <w:adjustRightInd w:val="0"/>
        <w:rPr>
          <w:lang w:val="en"/>
        </w:rPr>
      </w:pPr>
      <w:r w:rsidRPr="00990DF3">
        <w:rPr>
          <w:lang w:val="en"/>
        </w:rPr>
        <w:t>Financial summary: industry sales and EPS growth rates, profitability/margins, valuation/PE</w:t>
      </w:r>
    </w:p>
    <w:p w14:paraId="177D143E" w14:textId="6E4B86B2" w:rsidR="000D69F9" w:rsidRPr="00990DF3" w:rsidRDefault="000D69F9" w:rsidP="006453D3">
      <w:pPr>
        <w:pStyle w:val="ListParagraph"/>
        <w:numPr>
          <w:ilvl w:val="0"/>
          <w:numId w:val="38"/>
        </w:numPr>
        <w:autoSpaceDE w:val="0"/>
        <w:autoSpaceDN w:val="0"/>
        <w:adjustRightInd w:val="0"/>
        <w:rPr>
          <w:lang w:val="en"/>
        </w:rPr>
      </w:pPr>
      <w:r w:rsidRPr="00990DF3">
        <w:rPr>
          <w:lang w:val="en"/>
        </w:rPr>
        <w:t>How M&amp;A has reshaped the industry over the past decade</w:t>
      </w:r>
    </w:p>
    <w:p w14:paraId="0C1C68D5" w14:textId="77777777" w:rsidR="005F5888" w:rsidRPr="00990DF3" w:rsidRDefault="005F5888" w:rsidP="00A35056">
      <w:pPr>
        <w:pStyle w:val="Heading1"/>
        <w:ind w:left="0"/>
        <w:rPr>
          <w:rFonts w:cs="Times New Roman"/>
        </w:rPr>
      </w:pPr>
      <w:r w:rsidRPr="00990DF3">
        <w:rPr>
          <w:rFonts w:cs="Times New Roman"/>
        </w:rPr>
        <w:lastRenderedPageBreak/>
        <w:t>The Big Debate: The Cost of Medicine and the Value it Provides</w:t>
      </w:r>
    </w:p>
    <w:p w14:paraId="38EE78D7" w14:textId="77777777" w:rsidR="005F5888" w:rsidRPr="00990DF3" w:rsidRDefault="005F5888" w:rsidP="006453D3">
      <w:pPr>
        <w:pStyle w:val="BodyText"/>
        <w:numPr>
          <w:ilvl w:val="0"/>
          <w:numId w:val="39"/>
        </w:numPr>
        <w:rPr>
          <w:rFonts w:cs="Times New Roman"/>
        </w:rPr>
      </w:pPr>
      <w:r w:rsidRPr="00990DF3">
        <w:rPr>
          <w:rFonts w:cs="Times New Roman"/>
        </w:rPr>
        <w:t>Costs of developing medicine</w:t>
      </w:r>
    </w:p>
    <w:p w14:paraId="794FA3FB" w14:textId="6B1AD97F" w:rsidR="00B17760" w:rsidRPr="00990DF3" w:rsidRDefault="005F5888" w:rsidP="006453D3">
      <w:pPr>
        <w:pStyle w:val="BodyText"/>
        <w:numPr>
          <w:ilvl w:val="0"/>
          <w:numId w:val="39"/>
        </w:numPr>
        <w:rPr>
          <w:rFonts w:cs="Times New Roman"/>
        </w:rPr>
      </w:pPr>
      <w:r w:rsidRPr="00990DF3">
        <w:rPr>
          <w:rFonts w:cs="Times New Roman"/>
        </w:rPr>
        <w:t>Relative costs of med</w:t>
      </w:r>
      <w:r w:rsidR="00CF55A6" w:rsidRPr="00990DF3">
        <w:rPr>
          <w:rFonts w:cs="Times New Roman"/>
        </w:rPr>
        <w:t xml:space="preserve">icines &amp; </w:t>
      </w:r>
      <w:r w:rsidRPr="00990DF3">
        <w:rPr>
          <w:rFonts w:cs="Times New Roman"/>
        </w:rPr>
        <w:t>Value of medicine</w:t>
      </w:r>
    </w:p>
    <w:p w14:paraId="45A50C68" w14:textId="1D78DB7A" w:rsidR="001529F1" w:rsidRPr="00990DF3" w:rsidRDefault="001529F1" w:rsidP="00A35056">
      <w:pPr>
        <w:pStyle w:val="Heading1"/>
        <w:ind w:left="0"/>
        <w:rPr>
          <w:rFonts w:eastAsia="Symbol" w:cs="Times New Roman"/>
        </w:rPr>
      </w:pPr>
      <w:r w:rsidRPr="00990DF3">
        <w:rPr>
          <w:rFonts w:eastAsia="Symbol" w:cs="Times New Roman"/>
        </w:rPr>
        <w:t>Review of assignments, due dates, expectations &amp; team assignments</w:t>
      </w:r>
    </w:p>
    <w:p w14:paraId="40888C38" w14:textId="2766495E" w:rsidR="0041560A" w:rsidRPr="00990DF3" w:rsidRDefault="0041560A" w:rsidP="0041560A">
      <w:pPr>
        <w:autoSpaceDE w:val="0"/>
        <w:autoSpaceDN w:val="0"/>
        <w:adjustRightInd w:val="0"/>
        <w:rPr>
          <w:rFonts w:eastAsiaTheme="minorHAnsi"/>
          <w:b/>
          <w:bCs/>
          <w:i/>
          <w:iCs/>
          <w:lang w:eastAsia="en-US"/>
        </w:rPr>
      </w:pPr>
      <w:r w:rsidRPr="00990DF3">
        <w:rPr>
          <w:rFonts w:eastAsiaTheme="minorHAnsi"/>
          <w:b/>
          <w:bCs/>
          <w:i/>
          <w:iCs/>
          <w:lang w:eastAsia="en-US"/>
        </w:rPr>
        <w:t xml:space="preserve">Guest </w:t>
      </w:r>
      <w:r w:rsidR="00B73344">
        <w:rPr>
          <w:rFonts w:eastAsiaTheme="minorHAnsi"/>
          <w:b/>
          <w:bCs/>
          <w:i/>
          <w:iCs/>
          <w:lang w:eastAsia="en-US"/>
        </w:rPr>
        <w:t>S</w:t>
      </w:r>
      <w:r w:rsidRPr="00990DF3">
        <w:rPr>
          <w:rFonts w:eastAsiaTheme="minorHAnsi"/>
          <w:b/>
          <w:bCs/>
          <w:i/>
          <w:iCs/>
          <w:lang w:eastAsia="en-US"/>
        </w:rPr>
        <w:t>peaker: Paul Clancy ’87, EVP/senior advisor, Alexion; former EVP and CFO, Biogen.</w:t>
      </w:r>
    </w:p>
    <w:p w14:paraId="45A50C69" w14:textId="69835654" w:rsidR="00C94947" w:rsidRPr="00990DF3" w:rsidRDefault="00002D78" w:rsidP="00F54878">
      <w:pPr>
        <w:pStyle w:val="Heading1"/>
        <w:spacing w:line="275" w:lineRule="exact"/>
        <w:ind w:left="0"/>
        <w:rPr>
          <w:rFonts w:cs="Times New Roman"/>
          <w:b w:val="0"/>
          <w:bCs w:val="0"/>
        </w:rPr>
      </w:pPr>
      <w:r w:rsidRPr="00990DF3">
        <w:rPr>
          <w:rFonts w:cs="Times New Roman"/>
          <w:spacing w:val="-1"/>
        </w:rPr>
        <w:t xml:space="preserve">Required </w:t>
      </w:r>
      <w:r w:rsidR="00C94947" w:rsidRPr="00990DF3">
        <w:rPr>
          <w:rFonts w:cs="Times New Roman"/>
          <w:spacing w:val="-1"/>
        </w:rPr>
        <w:t xml:space="preserve">Readings: </w:t>
      </w:r>
    </w:p>
    <w:p w14:paraId="4CE10768" w14:textId="243DC80B" w:rsidR="006E138A" w:rsidRPr="00990DF3" w:rsidRDefault="006E138A" w:rsidP="006453D3">
      <w:pPr>
        <w:pStyle w:val="ListParagraph"/>
        <w:numPr>
          <w:ilvl w:val="0"/>
          <w:numId w:val="40"/>
        </w:numPr>
        <w:autoSpaceDE w:val="0"/>
        <w:autoSpaceDN w:val="0"/>
        <w:adjustRightInd w:val="0"/>
        <w:rPr>
          <w:rFonts w:eastAsiaTheme="minorHAnsi"/>
          <w:lang w:eastAsia="en-US"/>
        </w:rPr>
      </w:pPr>
      <w:r w:rsidRPr="00990DF3">
        <w:rPr>
          <w:rFonts w:eastAsiaTheme="minorHAnsi"/>
          <w:lang w:eastAsia="en-US"/>
        </w:rPr>
        <w:t xml:space="preserve">Session 1 </w:t>
      </w:r>
      <w:r w:rsidR="00AD7F61" w:rsidRPr="00990DF3">
        <w:rPr>
          <w:rFonts w:eastAsiaTheme="minorHAnsi"/>
          <w:lang w:eastAsia="en-US"/>
        </w:rPr>
        <w:t>Pre-Read</w:t>
      </w:r>
      <w:r w:rsidR="007E24D5" w:rsidRPr="00990DF3">
        <w:rPr>
          <w:rFonts w:eastAsiaTheme="minorHAnsi"/>
          <w:lang w:eastAsia="en-US"/>
        </w:rPr>
        <w:t xml:space="preserve"> Deck</w:t>
      </w:r>
    </w:p>
    <w:p w14:paraId="45A50C6B" w14:textId="5D3F5D12" w:rsidR="009F72FF" w:rsidRPr="00990DF3" w:rsidRDefault="00D62860" w:rsidP="006453D3">
      <w:pPr>
        <w:pStyle w:val="ListParagraph"/>
        <w:numPr>
          <w:ilvl w:val="0"/>
          <w:numId w:val="40"/>
        </w:numPr>
        <w:autoSpaceDE w:val="0"/>
        <w:autoSpaceDN w:val="0"/>
        <w:adjustRightInd w:val="0"/>
        <w:rPr>
          <w:rFonts w:eastAsiaTheme="minorHAnsi"/>
          <w:lang w:eastAsia="en-US"/>
        </w:rPr>
      </w:pPr>
      <w:r w:rsidRPr="00990DF3">
        <w:rPr>
          <w:rFonts w:eastAsiaTheme="minorHAnsi"/>
          <w:lang w:eastAsia="en-US"/>
        </w:rPr>
        <w:t xml:space="preserve">IQVIA Report: </w:t>
      </w:r>
      <w:r w:rsidR="006E138A" w:rsidRPr="00990DF3">
        <w:rPr>
          <w:rFonts w:eastAsiaTheme="minorHAnsi"/>
          <w:lang w:eastAsia="en-US"/>
        </w:rPr>
        <w:t>The Global Use of Medicine in 2019 and Outlook to 2023</w:t>
      </w:r>
    </w:p>
    <w:p w14:paraId="45A50C6E" w14:textId="4FAB8C31" w:rsidR="00C94947" w:rsidRPr="00990DF3" w:rsidRDefault="00C94947" w:rsidP="00A35056">
      <w:pPr>
        <w:rPr>
          <w:b/>
          <w:bCs/>
          <w:spacing w:val="-1"/>
        </w:rPr>
      </w:pPr>
    </w:p>
    <w:p w14:paraId="1187EE81" w14:textId="740C4E8D" w:rsidR="00F025B2" w:rsidRPr="00990DF3" w:rsidRDefault="006E138A" w:rsidP="00F025B2">
      <w:pPr>
        <w:pStyle w:val="Heading1"/>
        <w:ind w:left="0"/>
        <w:rPr>
          <w:rFonts w:cs="Times New Roman"/>
          <w:b w:val="0"/>
          <w:bCs w:val="0"/>
        </w:rPr>
      </w:pPr>
      <w:r w:rsidRPr="00990DF3">
        <w:rPr>
          <w:rFonts w:cs="Times New Roman"/>
          <w:spacing w:val="-1"/>
        </w:rPr>
        <w:t>Session 2:</w:t>
      </w:r>
      <w:r w:rsidR="00F025B2" w:rsidRPr="00990DF3">
        <w:rPr>
          <w:rFonts w:cs="Times New Roman"/>
          <w:spacing w:val="-1"/>
        </w:rPr>
        <w:t xml:space="preserve"> </w:t>
      </w:r>
      <w:r w:rsidR="00AD7F61" w:rsidRPr="00990DF3">
        <w:rPr>
          <w:rFonts w:cs="Times New Roman"/>
          <w:spacing w:val="-1"/>
        </w:rPr>
        <w:t xml:space="preserve">Evolving Customers, </w:t>
      </w:r>
      <w:r w:rsidR="00F025B2" w:rsidRPr="00990DF3">
        <w:rPr>
          <w:rFonts w:cs="Times New Roman"/>
          <w:spacing w:val="-1"/>
        </w:rPr>
        <w:t>Drug Commercialization</w:t>
      </w:r>
      <w:r w:rsidR="00705538" w:rsidRPr="00990DF3">
        <w:rPr>
          <w:rFonts w:cs="Times New Roman"/>
          <w:spacing w:val="-1"/>
        </w:rPr>
        <w:t xml:space="preserve">, Pharma Marketing </w:t>
      </w:r>
      <w:r w:rsidR="00F025B2" w:rsidRPr="00990DF3">
        <w:rPr>
          <w:rFonts w:cs="Times New Roman"/>
        </w:rPr>
        <w:t xml:space="preserve">&amp; </w:t>
      </w:r>
      <w:r w:rsidR="00705538" w:rsidRPr="00990DF3">
        <w:rPr>
          <w:rFonts w:cs="Times New Roman"/>
        </w:rPr>
        <w:t>Cultur</w:t>
      </w:r>
      <w:r w:rsidR="00EA1E33" w:rsidRPr="00990DF3">
        <w:rPr>
          <w:rFonts w:cs="Times New Roman"/>
        </w:rPr>
        <w:t>e</w:t>
      </w:r>
    </w:p>
    <w:p w14:paraId="029E2BA3" w14:textId="77777777" w:rsidR="00EA1E33" w:rsidRPr="00990DF3" w:rsidRDefault="00EA1E33" w:rsidP="00EA1E33">
      <w:pPr>
        <w:pStyle w:val="BodyText"/>
        <w:spacing w:line="239" w:lineRule="auto"/>
        <w:ind w:left="0" w:right="191"/>
        <w:rPr>
          <w:rFonts w:cs="Times New Roman"/>
          <w:b/>
        </w:rPr>
      </w:pPr>
      <w:r w:rsidRPr="00990DF3">
        <w:rPr>
          <w:rFonts w:cs="Times New Roman"/>
          <w:b/>
        </w:rPr>
        <w:t>Customer Expectations</w:t>
      </w:r>
    </w:p>
    <w:p w14:paraId="08FCBFC5" w14:textId="77777777" w:rsidR="00EA1E33" w:rsidRPr="00990DF3" w:rsidRDefault="00EA1E33" w:rsidP="00EA1E33">
      <w:pPr>
        <w:pStyle w:val="BodyText"/>
        <w:numPr>
          <w:ilvl w:val="0"/>
          <w:numId w:val="3"/>
        </w:numPr>
        <w:spacing w:line="239" w:lineRule="auto"/>
        <w:ind w:left="360" w:right="191"/>
        <w:rPr>
          <w:rFonts w:cs="Times New Roman"/>
        </w:rPr>
      </w:pPr>
      <w:r w:rsidRPr="00990DF3">
        <w:rPr>
          <w:rFonts w:cs="Times New Roman"/>
        </w:rPr>
        <w:t xml:space="preserve"> New business customer </w:t>
      </w:r>
    </w:p>
    <w:p w14:paraId="63559AD8" w14:textId="77777777" w:rsidR="00EA1E33" w:rsidRPr="00990DF3" w:rsidRDefault="00EA1E33" w:rsidP="00EA1E33">
      <w:pPr>
        <w:pStyle w:val="ListParagraph"/>
        <w:widowControl w:val="0"/>
        <w:numPr>
          <w:ilvl w:val="1"/>
          <w:numId w:val="3"/>
        </w:numPr>
        <w:spacing w:line="275" w:lineRule="exact"/>
        <w:ind w:left="1080"/>
        <w:contextualSpacing w:val="0"/>
        <w:rPr>
          <w:spacing w:val="-1"/>
        </w:rPr>
      </w:pPr>
      <w:r w:rsidRPr="00990DF3">
        <w:rPr>
          <w:rFonts w:eastAsia="Symbol"/>
          <w:spacing w:val="8"/>
        </w:rPr>
        <w:t>Implications on B2B – the power s</w:t>
      </w:r>
      <w:r w:rsidRPr="00990DF3">
        <w:t xml:space="preserve">hift </w:t>
      </w:r>
    </w:p>
    <w:p w14:paraId="66223CBB" w14:textId="77777777" w:rsidR="00EA1E33" w:rsidRPr="00990DF3" w:rsidRDefault="00EA1E33" w:rsidP="00EA1E33">
      <w:pPr>
        <w:pStyle w:val="BodyText"/>
        <w:numPr>
          <w:ilvl w:val="1"/>
          <w:numId w:val="3"/>
        </w:numPr>
        <w:spacing w:line="239" w:lineRule="auto"/>
        <w:ind w:left="1080" w:right="191"/>
        <w:rPr>
          <w:rFonts w:cs="Times New Roman"/>
        </w:rPr>
      </w:pPr>
      <w:r w:rsidRPr="00990DF3">
        <w:rPr>
          <w:rFonts w:cs="Times New Roman"/>
          <w:spacing w:val="-1"/>
        </w:rPr>
        <w:t>The value driven proposition.</w:t>
      </w:r>
    </w:p>
    <w:p w14:paraId="4A80AE8B" w14:textId="77777777" w:rsidR="00EA1E33" w:rsidRPr="00990DF3" w:rsidRDefault="00EA1E33" w:rsidP="00EA1E33">
      <w:pPr>
        <w:pStyle w:val="BodyText"/>
        <w:numPr>
          <w:ilvl w:val="0"/>
          <w:numId w:val="3"/>
        </w:numPr>
        <w:spacing w:before="2"/>
        <w:ind w:left="360" w:right="234"/>
        <w:rPr>
          <w:rFonts w:cs="Times New Roman"/>
        </w:rPr>
      </w:pPr>
      <w:r w:rsidRPr="00990DF3">
        <w:rPr>
          <w:rFonts w:cs="Times New Roman"/>
        </w:rPr>
        <w:t xml:space="preserve">New healthcare consumer </w:t>
      </w:r>
    </w:p>
    <w:p w14:paraId="45B4F7D1" w14:textId="77777777" w:rsidR="00EA1E33" w:rsidRPr="00990DF3" w:rsidRDefault="00EA1E33" w:rsidP="00EA1E33">
      <w:pPr>
        <w:pStyle w:val="BodyText"/>
        <w:numPr>
          <w:ilvl w:val="1"/>
          <w:numId w:val="3"/>
        </w:numPr>
        <w:spacing w:before="2"/>
        <w:ind w:left="1080" w:right="234"/>
        <w:rPr>
          <w:rFonts w:cs="Times New Roman"/>
        </w:rPr>
      </w:pPr>
      <w:r w:rsidRPr="00990DF3">
        <w:rPr>
          <w:rFonts w:cs="Times New Roman"/>
        </w:rPr>
        <w:t>Reputation matters</w:t>
      </w:r>
    </w:p>
    <w:p w14:paraId="4A93E74A" w14:textId="77777777" w:rsidR="00EA1E33" w:rsidRPr="00990DF3" w:rsidRDefault="00EA1E33" w:rsidP="00EA1E33">
      <w:pPr>
        <w:pStyle w:val="BodyText"/>
        <w:numPr>
          <w:ilvl w:val="1"/>
          <w:numId w:val="3"/>
        </w:numPr>
        <w:spacing w:before="2"/>
        <w:ind w:left="1080" w:right="234"/>
        <w:rPr>
          <w:rFonts w:cs="Times New Roman"/>
        </w:rPr>
      </w:pPr>
      <w:r w:rsidRPr="00990DF3">
        <w:rPr>
          <w:rFonts w:cs="Times New Roman"/>
        </w:rPr>
        <w:t>Snowball of change</w:t>
      </w:r>
    </w:p>
    <w:p w14:paraId="593BB7C6" w14:textId="77777777" w:rsidR="00F025B2" w:rsidRPr="00990DF3" w:rsidRDefault="00F025B2" w:rsidP="00F025B2">
      <w:pPr>
        <w:pStyle w:val="BodyText"/>
        <w:widowControl/>
        <w:spacing w:line="277" w:lineRule="exact"/>
        <w:ind w:left="0"/>
        <w:rPr>
          <w:rFonts w:cs="Times New Roman"/>
          <w:b/>
        </w:rPr>
      </w:pPr>
      <w:r w:rsidRPr="00990DF3">
        <w:rPr>
          <w:rFonts w:cs="Times New Roman"/>
          <w:b/>
        </w:rPr>
        <w:t xml:space="preserve">Essentials of Commercialization </w:t>
      </w:r>
    </w:p>
    <w:p w14:paraId="6305FEF8" w14:textId="77777777" w:rsidR="00F025B2" w:rsidRPr="00990DF3" w:rsidRDefault="00F025B2" w:rsidP="00F025B2">
      <w:pPr>
        <w:pStyle w:val="BodyText"/>
        <w:widowControl/>
        <w:numPr>
          <w:ilvl w:val="0"/>
          <w:numId w:val="8"/>
        </w:numPr>
        <w:spacing w:line="277" w:lineRule="exact"/>
        <w:rPr>
          <w:rFonts w:cs="Times New Roman"/>
        </w:rPr>
      </w:pPr>
      <w:r w:rsidRPr="00990DF3">
        <w:rPr>
          <w:rFonts w:cs="Times New Roman"/>
        </w:rPr>
        <w:t xml:space="preserve">Environment: intellectual </w:t>
      </w:r>
      <w:r w:rsidRPr="00990DF3">
        <w:rPr>
          <w:rFonts w:eastAsiaTheme="minorHAnsi" w:cs="Times New Roman"/>
        </w:rPr>
        <w:t>property regime and established ownership over complementary assets such as manufacturing expertise or distribution channels</w:t>
      </w:r>
    </w:p>
    <w:p w14:paraId="78135A57" w14:textId="77777777" w:rsidR="00F025B2" w:rsidRPr="00990DF3" w:rsidRDefault="00F025B2" w:rsidP="00F025B2">
      <w:pPr>
        <w:pStyle w:val="BodyText"/>
        <w:widowControl/>
        <w:numPr>
          <w:ilvl w:val="0"/>
          <w:numId w:val="8"/>
        </w:numPr>
        <w:spacing w:line="277" w:lineRule="exact"/>
        <w:rPr>
          <w:rFonts w:cs="Times New Roman"/>
        </w:rPr>
      </w:pPr>
      <w:r w:rsidRPr="00990DF3">
        <w:rPr>
          <w:rFonts w:cs="Times New Roman"/>
        </w:rPr>
        <w:t xml:space="preserve">Scientific innovation and its significance in drug commercialization </w:t>
      </w:r>
    </w:p>
    <w:p w14:paraId="6E3B0705" w14:textId="77777777" w:rsidR="00F025B2" w:rsidRPr="00990DF3" w:rsidRDefault="00F025B2" w:rsidP="00F025B2">
      <w:pPr>
        <w:pStyle w:val="BodyText"/>
        <w:spacing w:line="239" w:lineRule="auto"/>
        <w:ind w:left="0" w:right="109"/>
        <w:rPr>
          <w:rFonts w:cs="Times New Roman"/>
          <w:b/>
        </w:rPr>
      </w:pPr>
      <w:r w:rsidRPr="00990DF3">
        <w:rPr>
          <w:rFonts w:cs="Times New Roman"/>
          <w:b/>
        </w:rPr>
        <w:t xml:space="preserve">Pharma Marketing </w:t>
      </w:r>
    </w:p>
    <w:p w14:paraId="69893A15" w14:textId="77777777" w:rsidR="00F025B2" w:rsidRPr="00990DF3" w:rsidRDefault="00F025B2" w:rsidP="00F025B2">
      <w:pPr>
        <w:pStyle w:val="BodyText"/>
        <w:numPr>
          <w:ilvl w:val="0"/>
          <w:numId w:val="5"/>
        </w:numPr>
        <w:spacing w:line="293" w:lineRule="exact"/>
        <w:rPr>
          <w:rFonts w:cs="Times New Roman"/>
        </w:rPr>
      </w:pPr>
      <w:r w:rsidRPr="00990DF3">
        <w:rPr>
          <w:rFonts w:cs="Times New Roman"/>
        </w:rPr>
        <w:t>Accountabilities of marketing</w:t>
      </w:r>
    </w:p>
    <w:p w14:paraId="50862DCA" w14:textId="77777777" w:rsidR="00F025B2" w:rsidRPr="00990DF3" w:rsidRDefault="00F025B2" w:rsidP="00F025B2">
      <w:pPr>
        <w:pStyle w:val="BodyText"/>
        <w:numPr>
          <w:ilvl w:val="1"/>
          <w:numId w:val="5"/>
        </w:numPr>
        <w:spacing w:line="293" w:lineRule="exact"/>
        <w:rPr>
          <w:rFonts w:cs="Times New Roman"/>
        </w:rPr>
      </w:pPr>
      <w:r w:rsidRPr="00990DF3">
        <w:rPr>
          <w:rFonts w:cs="Times New Roman"/>
        </w:rPr>
        <w:t>P&amp;L and cost centers</w:t>
      </w:r>
    </w:p>
    <w:p w14:paraId="46978961" w14:textId="77777777" w:rsidR="00F025B2" w:rsidRPr="00990DF3" w:rsidRDefault="00F025B2" w:rsidP="00F025B2">
      <w:pPr>
        <w:pStyle w:val="NoSpacing"/>
        <w:numPr>
          <w:ilvl w:val="1"/>
          <w:numId w:val="5"/>
        </w:numPr>
        <w:rPr>
          <w:rFonts w:ascii="Times New Roman" w:hAnsi="Times New Roman" w:cs="Times New Roman"/>
          <w:sz w:val="24"/>
          <w:szCs w:val="24"/>
        </w:rPr>
      </w:pPr>
      <w:r w:rsidRPr="00990DF3">
        <w:rPr>
          <w:rFonts w:ascii="Times New Roman" w:hAnsi="Times New Roman" w:cs="Times New Roman"/>
          <w:spacing w:val="-1"/>
          <w:sz w:val="24"/>
          <w:szCs w:val="24"/>
        </w:rPr>
        <w:t>Differences</w:t>
      </w:r>
      <w:r w:rsidRPr="00990DF3">
        <w:rPr>
          <w:rFonts w:ascii="Times New Roman" w:hAnsi="Times New Roman" w:cs="Times New Roman"/>
          <w:sz w:val="24"/>
          <w:szCs w:val="24"/>
        </w:rPr>
        <w:t xml:space="preserve"> between pharma</w:t>
      </w:r>
      <w:r w:rsidRPr="00990DF3">
        <w:rPr>
          <w:rFonts w:ascii="Times New Roman" w:hAnsi="Times New Roman" w:cs="Times New Roman"/>
          <w:spacing w:val="-2"/>
          <w:sz w:val="24"/>
          <w:szCs w:val="24"/>
        </w:rPr>
        <w:t xml:space="preserve"> </w:t>
      </w:r>
      <w:r w:rsidRPr="00990DF3">
        <w:rPr>
          <w:rFonts w:ascii="Times New Roman" w:hAnsi="Times New Roman" w:cs="Times New Roman"/>
          <w:spacing w:val="-1"/>
          <w:sz w:val="24"/>
          <w:szCs w:val="24"/>
        </w:rPr>
        <w:t>marketing</w:t>
      </w:r>
      <w:r w:rsidRPr="00990DF3">
        <w:rPr>
          <w:rFonts w:ascii="Times New Roman" w:hAnsi="Times New Roman" w:cs="Times New Roman"/>
          <w:spacing w:val="-3"/>
          <w:sz w:val="24"/>
          <w:szCs w:val="24"/>
        </w:rPr>
        <w:t xml:space="preserve"> </w:t>
      </w:r>
      <w:r w:rsidRPr="00990DF3">
        <w:rPr>
          <w:rFonts w:ascii="Times New Roman" w:hAnsi="Times New Roman" w:cs="Times New Roman"/>
          <w:spacing w:val="-1"/>
          <w:sz w:val="24"/>
          <w:szCs w:val="24"/>
        </w:rPr>
        <w:t>and</w:t>
      </w:r>
      <w:r w:rsidRPr="00990DF3">
        <w:rPr>
          <w:rFonts w:ascii="Times New Roman" w:hAnsi="Times New Roman" w:cs="Times New Roman"/>
          <w:spacing w:val="2"/>
          <w:sz w:val="24"/>
          <w:szCs w:val="24"/>
        </w:rPr>
        <w:t xml:space="preserve"> </w:t>
      </w:r>
      <w:r w:rsidRPr="00990DF3">
        <w:rPr>
          <w:rFonts w:ascii="Times New Roman" w:hAnsi="Times New Roman" w:cs="Times New Roman"/>
          <w:sz w:val="24"/>
          <w:szCs w:val="24"/>
        </w:rPr>
        <w:t>consumer</w:t>
      </w:r>
      <w:r w:rsidRPr="00990DF3">
        <w:rPr>
          <w:rFonts w:ascii="Times New Roman" w:hAnsi="Times New Roman" w:cs="Times New Roman"/>
          <w:spacing w:val="-2"/>
          <w:sz w:val="24"/>
          <w:szCs w:val="24"/>
        </w:rPr>
        <w:t xml:space="preserve"> </w:t>
      </w:r>
      <w:r w:rsidRPr="00990DF3">
        <w:rPr>
          <w:rFonts w:ascii="Times New Roman" w:hAnsi="Times New Roman" w:cs="Times New Roman"/>
          <w:spacing w:val="-1"/>
          <w:sz w:val="24"/>
          <w:szCs w:val="24"/>
        </w:rPr>
        <w:t>goods</w:t>
      </w:r>
      <w:r w:rsidRPr="00990DF3">
        <w:rPr>
          <w:rFonts w:ascii="Times New Roman" w:hAnsi="Times New Roman" w:cs="Times New Roman"/>
          <w:sz w:val="24"/>
          <w:szCs w:val="24"/>
        </w:rPr>
        <w:t xml:space="preserve"> marketing</w:t>
      </w:r>
    </w:p>
    <w:p w14:paraId="0B07BF98" w14:textId="1CF74693" w:rsidR="00F025B2" w:rsidRPr="00990DF3" w:rsidRDefault="00CF55A6" w:rsidP="00F025B2">
      <w:pPr>
        <w:pStyle w:val="BodyText"/>
        <w:numPr>
          <w:ilvl w:val="0"/>
          <w:numId w:val="5"/>
        </w:numPr>
        <w:spacing w:before="1" w:line="292" w:lineRule="exact"/>
        <w:rPr>
          <w:rFonts w:cs="Times New Roman"/>
        </w:rPr>
      </w:pPr>
      <w:r w:rsidRPr="00990DF3">
        <w:rPr>
          <w:rFonts w:cs="Times New Roman"/>
        </w:rPr>
        <w:t>M</w:t>
      </w:r>
      <w:r w:rsidR="00F025B2" w:rsidRPr="00990DF3">
        <w:rPr>
          <w:rFonts w:cs="Times New Roman"/>
          <w:spacing w:val="-1"/>
        </w:rPr>
        <w:t>arketing</w:t>
      </w:r>
      <w:r w:rsidR="00F025B2" w:rsidRPr="00990DF3">
        <w:rPr>
          <w:rFonts w:cs="Times New Roman"/>
          <w:spacing w:val="-3"/>
        </w:rPr>
        <w:t xml:space="preserve"> </w:t>
      </w:r>
      <w:r w:rsidR="00F025B2" w:rsidRPr="00990DF3">
        <w:rPr>
          <w:rFonts w:cs="Times New Roman"/>
          <w:spacing w:val="-1"/>
        </w:rPr>
        <w:t>constraints</w:t>
      </w:r>
    </w:p>
    <w:p w14:paraId="434DDB26" w14:textId="77777777" w:rsidR="00F025B2" w:rsidRPr="00990DF3" w:rsidRDefault="00F025B2" w:rsidP="00F025B2">
      <w:pPr>
        <w:pStyle w:val="BodyText"/>
        <w:numPr>
          <w:ilvl w:val="1"/>
          <w:numId w:val="5"/>
        </w:numPr>
        <w:spacing w:line="284" w:lineRule="exact"/>
        <w:rPr>
          <w:rFonts w:cs="Times New Roman"/>
        </w:rPr>
      </w:pPr>
      <w:r w:rsidRPr="00990DF3">
        <w:rPr>
          <w:rFonts w:cs="Times New Roman"/>
          <w:spacing w:val="-1"/>
        </w:rPr>
        <w:t>Ethical</w:t>
      </w:r>
      <w:r w:rsidRPr="00990DF3">
        <w:rPr>
          <w:rFonts w:cs="Times New Roman"/>
        </w:rPr>
        <w:t xml:space="preserve"> </w:t>
      </w:r>
      <w:r w:rsidRPr="00990DF3">
        <w:rPr>
          <w:rFonts w:cs="Times New Roman"/>
          <w:spacing w:val="-1"/>
        </w:rPr>
        <w:t>considerations</w:t>
      </w:r>
      <w:r w:rsidRPr="00990DF3">
        <w:rPr>
          <w:rFonts w:cs="Times New Roman"/>
        </w:rPr>
        <w:t xml:space="preserve"> &amp; </w:t>
      </w:r>
      <w:r w:rsidRPr="00990DF3">
        <w:rPr>
          <w:rFonts w:cs="Times New Roman"/>
          <w:spacing w:val="1"/>
        </w:rPr>
        <w:t>public</w:t>
      </w:r>
      <w:r w:rsidRPr="00990DF3">
        <w:rPr>
          <w:rFonts w:cs="Times New Roman"/>
          <w:spacing w:val="-1"/>
        </w:rPr>
        <w:t>-policy</w:t>
      </w:r>
      <w:r w:rsidRPr="00990DF3">
        <w:rPr>
          <w:rFonts w:cs="Times New Roman"/>
          <w:spacing w:val="-5"/>
        </w:rPr>
        <w:t xml:space="preserve"> </w:t>
      </w:r>
      <w:r w:rsidRPr="00990DF3">
        <w:rPr>
          <w:rFonts w:cs="Times New Roman"/>
        </w:rPr>
        <w:t>scrutiny</w:t>
      </w:r>
    </w:p>
    <w:p w14:paraId="1CDD0BBC" w14:textId="77777777" w:rsidR="00F025B2" w:rsidRPr="00990DF3" w:rsidRDefault="00F025B2" w:rsidP="00F025B2">
      <w:pPr>
        <w:pStyle w:val="BodyText"/>
        <w:numPr>
          <w:ilvl w:val="1"/>
          <w:numId w:val="5"/>
        </w:numPr>
        <w:spacing w:line="277" w:lineRule="exact"/>
        <w:rPr>
          <w:rFonts w:cs="Times New Roman"/>
        </w:rPr>
      </w:pPr>
      <w:r w:rsidRPr="00990DF3">
        <w:rPr>
          <w:rFonts w:cs="Times New Roman"/>
        </w:rPr>
        <w:t>Promotional regulations and impact</w:t>
      </w:r>
    </w:p>
    <w:p w14:paraId="1D78F92F" w14:textId="77777777" w:rsidR="00F025B2" w:rsidRPr="00990DF3" w:rsidRDefault="00F025B2" w:rsidP="00F025B2">
      <w:pPr>
        <w:pStyle w:val="BodyText"/>
        <w:spacing w:line="239" w:lineRule="auto"/>
        <w:ind w:left="0" w:right="109"/>
        <w:rPr>
          <w:rFonts w:cs="Times New Roman"/>
          <w:b/>
        </w:rPr>
      </w:pPr>
      <w:r w:rsidRPr="00990DF3">
        <w:rPr>
          <w:rFonts w:cs="Times New Roman"/>
          <w:b/>
          <w:spacing w:val="-2"/>
        </w:rPr>
        <w:t>Is</w:t>
      </w:r>
      <w:r w:rsidRPr="00990DF3">
        <w:rPr>
          <w:rFonts w:cs="Times New Roman"/>
          <w:b/>
          <w:spacing w:val="2"/>
        </w:rPr>
        <w:t xml:space="preserve"> </w:t>
      </w:r>
      <w:r w:rsidRPr="00990DF3">
        <w:rPr>
          <w:rFonts w:cs="Times New Roman"/>
          <w:b/>
          <w:spacing w:val="-1"/>
        </w:rPr>
        <w:t xml:space="preserve">culture </w:t>
      </w:r>
      <w:r w:rsidRPr="00990DF3">
        <w:rPr>
          <w:rFonts w:cs="Times New Roman"/>
          <w:b/>
        </w:rPr>
        <w:t>the culprit</w:t>
      </w:r>
      <w:r w:rsidRPr="00990DF3">
        <w:rPr>
          <w:rFonts w:cs="Times New Roman"/>
          <w:b/>
          <w:spacing w:val="1"/>
        </w:rPr>
        <w:t xml:space="preserve"> </w:t>
      </w:r>
      <w:r w:rsidRPr="00990DF3">
        <w:rPr>
          <w:rFonts w:cs="Times New Roman"/>
          <w:b/>
        </w:rPr>
        <w:t xml:space="preserve">in </w:t>
      </w:r>
      <w:r w:rsidRPr="00990DF3">
        <w:rPr>
          <w:rFonts w:cs="Times New Roman"/>
          <w:b/>
          <w:spacing w:val="-1"/>
        </w:rPr>
        <w:t>pharmaceutical</w:t>
      </w:r>
      <w:r w:rsidRPr="00990DF3">
        <w:rPr>
          <w:rFonts w:cs="Times New Roman"/>
          <w:b/>
        </w:rPr>
        <w:t xml:space="preserve"> companies?</w:t>
      </w:r>
    </w:p>
    <w:p w14:paraId="44FC5079" w14:textId="28E43880" w:rsidR="00F025B2" w:rsidRPr="00990DF3" w:rsidRDefault="00F025B2" w:rsidP="00F025B2">
      <w:pPr>
        <w:pStyle w:val="BodyText"/>
        <w:numPr>
          <w:ilvl w:val="0"/>
          <w:numId w:val="8"/>
        </w:numPr>
        <w:spacing w:before="13" w:line="274" w:lineRule="exact"/>
        <w:ind w:right="109"/>
        <w:rPr>
          <w:rFonts w:cs="Times New Roman"/>
          <w:spacing w:val="-1"/>
        </w:rPr>
      </w:pPr>
      <w:r w:rsidRPr="00990DF3">
        <w:rPr>
          <w:rFonts w:cs="Times New Roman"/>
          <w:spacing w:val="-1"/>
        </w:rPr>
        <w:t>Understanding</w:t>
      </w:r>
      <w:r w:rsidRPr="00990DF3">
        <w:rPr>
          <w:rFonts w:cs="Times New Roman"/>
          <w:spacing w:val="-3"/>
        </w:rPr>
        <w:t xml:space="preserve"> </w:t>
      </w:r>
      <w:r w:rsidRPr="00990DF3">
        <w:rPr>
          <w:rFonts w:cs="Times New Roman"/>
        </w:rPr>
        <w:t xml:space="preserve">the </w:t>
      </w:r>
      <w:r w:rsidRPr="00990DF3">
        <w:rPr>
          <w:rFonts w:cs="Times New Roman"/>
          <w:spacing w:val="-1"/>
        </w:rPr>
        <w:t>rationale</w:t>
      </w:r>
      <w:r w:rsidRPr="00990DF3">
        <w:rPr>
          <w:rFonts w:cs="Times New Roman"/>
        </w:rPr>
        <w:t xml:space="preserve"> </w:t>
      </w:r>
      <w:r w:rsidRPr="00990DF3">
        <w:rPr>
          <w:rFonts w:cs="Times New Roman"/>
          <w:spacing w:val="-1"/>
        </w:rPr>
        <w:t>and</w:t>
      </w:r>
      <w:r w:rsidRPr="00990DF3">
        <w:rPr>
          <w:rFonts w:cs="Times New Roman"/>
        </w:rPr>
        <w:t xml:space="preserve"> </w:t>
      </w:r>
      <w:r w:rsidRPr="00990DF3">
        <w:rPr>
          <w:rFonts w:cs="Times New Roman"/>
          <w:spacing w:val="-1"/>
        </w:rPr>
        <w:t>differences,</w:t>
      </w:r>
      <w:r w:rsidRPr="00990DF3">
        <w:rPr>
          <w:rFonts w:cs="Times New Roman"/>
          <w:spacing w:val="2"/>
        </w:rPr>
        <w:t xml:space="preserve"> </w:t>
      </w:r>
      <w:r w:rsidRPr="00990DF3">
        <w:rPr>
          <w:rFonts w:cs="Times New Roman"/>
          <w:spacing w:val="-1"/>
        </w:rPr>
        <w:t>as</w:t>
      </w:r>
      <w:r w:rsidRPr="00990DF3">
        <w:rPr>
          <w:rFonts w:cs="Times New Roman"/>
        </w:rPr>
        <w:t xml:space="preserve"> well </w:t>
      </w:r>
      <w:r w:rsidRPr="00990DF3">
        <w:rPr>
          <w:rFonts w:cs="Times New Roman"/>
          <w:spacing w:val="-1"/>
        </w:rPr>
        <w:t>as</w:t>
      </w:r>
      <w:r w:rsidRPr="00990DF3">
        <w:rPr>
          <w:rFonts w:cs="Times New Roman"/>
        </w:rPr>
        <w:t xml:space="preserve"> the </w:t>
      </w:r>
      <w:r w:rsidRPr="00990DF3">
        <w:rPr>
          <w:rFonts w:cs="Times New Roman"/>
          <w:spacing w:val="-1"/>
        </w:rPr>
        <w:t>strengths</w:t>
      </w:r>
      <w:r w:rsidRPr="00990DF3">
        <w:rPr>
          <w:rFonts w:cs="Times New Roman"/>
        </w:rPr>
        <w:t xml:space="preserve"> and </w:t>
      </w:r>
      <w:r w:rsidRPr="00990DF3">
        <w:rPr>
          <w:rFonts w:cs="Times New Roman"/>
          <w:spacing w:val="-1"/>
        </w:rPr>
        <w:t>weaknesses</w:t>
      </w:r>
      <w:r w:rsidRPr="00990DF3">
        <w:rPr>
          <w:rFonts w:cs="Times New Roman"/>
        </w:rPr>
        <w:t xml:space="preserve"> of </w:t>
      </w:r>
      <w:r w:rsidRPr="00990DF3">
        <w:rPr>
          <w:rFonts w:cs="Times New Roman"/>
          <w:spacing w:val="-1"/>
        </w:rPr>
        <w:t>three different</w:t>
      </w:r>
      <w:r w:rsidRPr="00990DF3">
        <w:rPr>
          <w:rFonts w:cs="Times New Roman"/>
        </w:rPr>
        <w:t xml:space="preserve"> </w:t>
      </w:r>
      <w:r w:rsidRPr="00990DF3">
        <w:rPr>
          <w:rFonts w:cs="Times New Roman"/>
          <w:spacing w:val="-1"/>
        </w:rPr>
        <w:t>cultures</w:t>
      </w:r>
      <w:r w:rsidRPr="00990DF3">
        <w:rPr>
          <w:rFonts w:cs="Times New Roman"/>
        </w:rPr>
        <w:t xml:space="preserve"> in the</w:t>
      </w:r>
      <w:r w:rsidRPr="00990DF3">
        <w:rPr>
          <w:rFonts w:cs="Times New Roman"/>
          <w:spacing w:val="-1"/>
        </w:rPr>
        <w:t xml:space="preserve"> pharma</w:t>
      </w:r>
      <w:r w:rsidRPr="00990DF3">
        <w:rPr>
          <w:rFonts w:cs="Times New Roman"/>
        </w:rPr>
        <w:t xml:space="preserve"> </w:t>
      </w:r>
      <w:r w:rsidRPr="00990DF3">
        <w:rPr>
          <w:rFonts w:cs="Times New Roman"/>
          <w:spacing w:val="-1"/>
        </w:rPr>
        <w:t>industry</w:t>
      </w:r>
    </w:p>
    <w:p w14:paraId="583FA8C1" w14:textId="59124E7F" w:rsidR="00442919" w:rsidRPr="00990DF3" w:rsidRDefault="00442919" w:rsidP="00F025B2">
      <w:pPr>
        <w:pStyle w:val="BodyText"/>
        <w:spacing w:line="239" w:lineRule="auto"/>
        <w:ind w:left="0" w:right="109"/>
        <w:rPr>
          <w:rFonts w:cs="Times New Roman"/>
        </w:rPr>
      </w:pPr>
      <w:r w:rsidRPr="00990DF3">
        <w:rPr>
          <w:rFonts w:cs="Times New Roman"/>
          <w:b/>
        </w:rPr>
        <w:t>Case Review</w:t>
      </w:r>
      <w:r w:rsidRPr="00990DF3">
        <w:rPr>
          <w:rFonts w:cs="Times New Roman"/>
        </w:rPr>
        <w:t xml:space="preserve">: EpiPen </w:t>
      </w:r>
    </w:p>
    <w:p w14:paraId="0FEABB8B" w14:textId="77777777" w:rsidR="00F025B2" w:rsidRPr="00990DF3" w:rsidRDefault="00F025B2" w:rsidP="00F025B2">
      <w:pPr>
        <w:pStyle w:val="Heading1"/>
        <w:spacing w:line="275" w:lineRule="exact"/>
        <w:ind w:left="0"/>
        <w:rPr>
          <w:rFonts w:cs="Times New Roman"/>
          <w:b w:val="0"/>
          <w:bCs w:val="0"/>
        </w:rPr>
      </w:pPr>
      <w:r w:rsidRPr="00990DF3">
        <w:rPr>
          <w:rFonts w:cs="Times New Roman"/>
          <w:spacing w:val="-1"/>
        </w:rPr>
        <w:t>Required</w:t>
      </w:r>
      <w:r w:rsidRPr="00990DF3">
        <w:rPr>
          <w:rFonts w:cs="Times New Roman"/>
        </w:rPr>
        <w:t xml:space="preserve"> </w:t>
      </w:r>
      <w:r w:rsidRPr="00990DF3">
        <w:rPr>
          <w:rFonts w:cs="Times New Roman"/>
          <w:spacing w:val="-1"/>
        </w:rPr>
        <w:t>Readings:</w:t>
      </w:r>
    </w:p>
    <w:p w14:paraId="53292CCE" w14:textId="40BCBD73" w:rsidR="00F025B2" w:rsidRPr="00990DF3" w:rsidRDefault="00F025B2" w:rsidP="00F025B2">
      <w:pPr>
        <w:pStyle w:val="ListParagraph"/>
        <w:numPr>
          <w:ilvl w:val="0"/>
          <w:numId w:val="29"/>
        </w:numPr>
        <w:autoSpaceDE w:val="0"/>
        <w:autoSpaceDN w:val="0"/>
        <w:adjustRightInd w:val="0"/>
        <w:rPr>
          <w:rFonts w:eastAsiaTheme="minorHAnsi"/>
          <w:lang w:eastAsia="en-US"/>
        </w:rPr>
      </w:pPr>
      <w:r w:rsidRPr="00990DF3">
        <w:rPr>
          <w:rFonts w:eastAsiaTheme="minorHAnsi"/>
          <w:lang w:eastAsia="en-US"/>
        </w:rPr>
        <w:t xml:space="preserve">Session 2 Pre-Read </w:t>
      </w:r>
      <w:r w:rsidR="00021E26" w:rsidRPr="00990DF3">
        <w:rPr>
          <w:rFonts w:eastAsiaTheme="minorHAnsi"/>
          <w:lang w:eastAsia="en-US"/>
        </w:rPr>
        <w:t>D</w:t>
      </w:r>
      <w:r w:rsidRPr="00990DF3">
        <w:rPr>
          <w:rFonts w:eastAsiaTheme="minorHAnsi"/>
          <w:lang w:eastAsia="en-US"/>
        </w:rPr>
        <w:t>eck</w:t>
      </w:r>
    </w:p>
    <w:p w14:paraId="6893C33E" w14:textId="3EF29BA4" w:rsidR="00FA499C" w:rsidRPr="00990DF3" w:rsidRDefault="00F025B2" w:rsidP="00FA499C">
      <w:pPr>
        <w:pStyle w:val="ListParagraph"/>
        <w:widowControl w:val="0"/>
        <w:numPr>
          <w:ilvl w:val="0"/>
          <w:numId w:val="29"/>
        </w:numPr>
        <w:spacing w:line="291" w:lineRule="exact"/>
        <w:contextualSpacing w:val="0"/>
        <w:rPr>
          <w:bCs/>
          <w:spacing w:val="-1"/>
        </w:rPr>
      </w:pPr>
      <w:r w:rsidRPr="00990DF3">
        <w:rPr>
          <w:bCs/>
          <w:spacing w:val="-1"/>
        </w:rPr>
        <w:t xml:space="preserve">EpiPen </w:t>
      </w:r>
      <w:r w:rsidR="00021E26" w:rsidRPr="00990DF3">
        <w:rPr>
          <w:bCs/>
          <w:spacing w:val="-1"/>
        </w:rPr>
        <w:t>C</w:t>
      </w:r>
      <w:r w:rsidRPr="00990DF3">
        <w:rPr>
          <w:bCs/>
          <w:spacing w:val="-1"/>
        </w:rPr>
        <w:t>ase</w:t>
      </w:r>
    </w:p>
    <w:p w14:paraId="4011C1B2" w14:textId="7AA45ADA" w:rsidR="00FA499C" w:rsidRPr="00990DF3" w:rsidRDefault="00FA499C" w:rsidP="00FA499C">
      <w:pPr>
        <w:pStyle w:val="Heading1"/>
        <w:ind w:left="0"/>
        <w:rPr>
          <w:rFonts w:cs="Times New Roman"/>
          <w:b w:val="0"/>
          <w:bCs w:val="0"/>
          <w:u w:val="single"/>
        </w:rPr>
      </w:pPr>
      <w:r w:rsidRPr="00990DF3">
        <w:rPr>
          <w:rFonts w:cs="Times New Roman"/>
          <w:spacing w:val="-1"/>
          <w:u w:val="single"/>
        </w:rPr>
        <w:t>EpiPen Case Write-Up Due (</w:t>
      </w:r>
      <w:r w:rsidR="0028772F" w:rsidRPr="00990DF3">
        <w:rPr>
          <w:rFonts w:cs="Times New Roman"/>
          <w:spacing w:val="-1"/>
          <w:u w:val="single"/>
        </w:rPr>
        <w:t>Individual; due on Canvas b</w:t>
      </w:r>
      <w:r w:rsidR="00A35056" w:rsidRPr="00990DF3">
        <w:rPr>
          <w:rFonts w:cs="Times New Roman"/>
          <w:spacing w:val="-1"/>
          <w:u w:val="single"/>
        </w:rPr>
        <w:t>efore class</w:t>
      </w:r>
      <w:r w:rsidRPr="00990DF3">
        <w:rPr>
          <w:rFonts w:cs="Times New Roman"/>
          <w:spacing w:val="-1"/>
          <w:u w:val="single"/>
        </w:rPr>
        <w:t>)</w:t>
      </w:r>
    </w:p>
    <w:p w14:paraId="34692088" w14:textId="77777777" w:rsidR="00FA499C" w:rsidRPr="00990DF3" w:rsidRDefault="00FA499C" w:rsidP="00FA499C">
      <w:pPr>
        <w:widowControl w:val="0"/>
        <w:spacing w:line="291" w:lineRule="exact"/>
        <w:rPr>
          <w:bCs/>
          <w:spacing w:val="-1"/>
        </w:rPr>
      </w:pPr>
    </w:p>
    <w:p w14:paraId="45A50C6F" w14:textId="2A348028" w:rsidR="00C94947" w:rsidRPr="00990DF3" w:rsidRDefault="00C94947" w:rsidP="00AF63BC">
      <w:pPr>
        <w:pStyle w:val="Heading1"/>
        <w:ind w:left="0"/>
        <w:rPr>
          <w:rFonts w:cs="Times New Roman"/>
        </w:rPr>
      </w:pPr>
      <w:r w:rsidRPr="00990DF3">
        <w:rPr>
          <w:rFonts w:cs="Times New Roman"/>
          <w:spacing w:val="-1"/>
        </w:rPr>
        <w:t>Session</w:t>
      </w:r>
      <w:r w:rsidR="006E138A" w:rsidRPr="00990DF3">
        <w:rPr>
          <w:rFonts w:cs="Times New Roman"/>
        </w:rPr>
        <w:t xml:space="preserve"> 3</w:t>
      </w:r>
      <w:r w:rsidR="001576B4" w:rsidRPr="00990DF3">
        <w:rPr>
          <w:rFonts w:cs="Times New Roman"/>
        </w:rPr>
        <w:t>:</w:t>
      </w:r>
      <w:r w:rsidR="00E762EC" w:rsidRPr="00990DF3">
        <w:rPr>
          <w:rFonts w:cs="Times New Roman"/>
        </w:rPr>
        <w:t xml:space="preserve"> </w:t>
      </w:r>
      <w:r w:rsidR="00570521" w:rsidRPr="00990DF3">
        <w:rPr>
          <w:rFonts w:cs="Times New Roman"/>
          <w:spacing w:val="-1"/>
        </w:rPr>
        <w:t>Building a Strategic Plan</w:t>
      </w:r>
      <w:r w:rsidRPr="00990DF3">
        <w:rPr>
          <w:rFonts w:cs="Times New Roman"/>
        </w:rPr>
        <w:t xml:space="preserve"> </w:t>
      </w:r>
      <w:r w:rsidR="00745AD2" w:rsidRPr="00990DF3">
        <w:rPr>
          <w:rFonts w:cs="Times New Roman"/>
        </w:rPr>
        <w:t xml:space="preserve">&amp; </w:t>
      </w:r>
      <w:r w:rsidR="00F54878" w:rsidRPr="00990DF3">
        <w:rPr>
          <w:rFonts w:cs="Times New Roman"/>
        </w:rPr>
        <w:t>Launch Strategies</w:t>
      </w:r>
    </w:p>
    <w:p w14:paraId="2DC887E9" w14:textId="77777777" w:rsidR="006E138A" w:rsidRPr="00990DF3" w:rsidRDefault="006E138A" w:rsidP="006E138A">
      <w:pPr>
        <w:spacing w:before="69" w:line="244" w:lineRule="auto"/>
        <w:ind w:right="457"/>
        <w:rPr>
          <w:b/>
        </w:rPr>
      </w:pPr>
      <w:r w:rsidRPr="00990DF3">
        <w:rPr>
          <w:b/>
        </w:rPr>
        <w:t>Developing a Brand Strategic Plan:</w:t>
      </w:r>
    </w:p>
    <w:p w14:paraId="1E4C73E6" w14:textId="77777777" w:rsidR="00CF55A6" w:rsidRPr="00990DF3" w:rsidRDefault="006E138A" w:rsidP="00D76DD2">
      <w:pPr>
        <w:pStyle w:val="BodyText"/>
        <w:numPr>
          <w:ilvl w:val="0"/>
          <w:numId w:val="22"/>
        </w:numPr>
        <w:rPr>
          <w:rFonts w:cs="Times New Roman"/>
        </w:rPr>
      </w:pPr>
      <w:r w:rsidRPr="00990DF3">
        <w:rPr>
          <w:rFonts w:cs="Times New Roman"/>
        </w:rPr>
        <w:t>What is a strategic choice and how does it apply to the marketing of pharmaceuticals?</w:t>
      </w:r>
      <w:r w:rsidR="00CF55A6" w:rsidRPr="00990DF3">
        <w:rPr>
          <w:rFonts w:cs="Times New Roman"/>
        </w:rPr>
        <w:t xml:space="preserve"> </w:t>
      </w:r>
      <w:r w:rsidRPr="00990DF3">
        <w:rPr>
          <w:rFonts w:cs="Times New Roman"/>
        </w:rPr>
        <w:t>What are the brand realization drivers?</w:t>
      </w:r>
      <w:r w:rsidR="00CF55A6" w:rsidRPr="00990DF3">
        <w:rPr>
          <w:rFonts w:cs="Times New Roman"/>
        </w:rPr>
        <w:t xml:space="preserve"> </w:t>
      </w:r>
      <w:r w:rsidRPr="00990DF3">
        <w:rPr>
          <w:rFonts w:cs="Times New Roman"/>
        </w:rPr>
        <w:t xml:space="preserve">Where to play? </w:t>
      </w:r>
    </w:p>
    <w:p w14:paraId="7B8BDE53" w14:textId="7606F420" w:rsidR="006E138A" w:rsidRPr="00990DF3" w:rsidRDefault="006E138A" w:rsidP="00D76DD2">
      <w:pPr>
        <w:pStyle w:val="BodyText"/>
        <w:numPr>
          <w:ilvl w:val="0"/>
          <w:numId w:val="22"/>
        </w:numPr>
        <w:rPr>
          <w:rFonts w:cs="Times New Roman"/>
        </w:rPr>
      </w:pPr>
      <w:r w:rsidRPr="00990DF3">
        <w:rPr>
          <w:rFonts w:cs="Times New Roman"/>
        </w:rPr>
        <w:t>SWOT analysis</w:t>
      </w:r>
    </w:p>
    <w:p w14:paraId="72AB2F9C" w14:textId="77777777" w:rsidR="00B17760" w:rsidRPr="00990DF3" w:rsidRDefault="00B17760" w:rsidP="00B17760">
      <w:pPr>
        <w:pStyle w:val="BodyText"/>
        <w:spacing w:line="277" w:lineRule="exact"/>
        <w:ind w:left="0"/>
        <w:rPr>
          <w:rFonts w:cs="Times New Roman"/>
          <w:b/>
        </w:rPr>
      </w:pPr>
      <w:r w:rsidRPr="00990DF3">
        <w:rPr>
          <w:rFonts w:cs="Times New Roman"/>
          <w:b/>
          <w:spacing w:val="-1"/>
        </w:rPr>
        <w:t>Creating actionable</w:t>
      </w:r>
      <w:r w:rsidRPr="00990DF3">
        <w:rPr>
          <w:rFonts w:cs="Times New Roman"/>
          <w:b/>
        </w:rPr>
        <w:t xml:space="preserve"> </w:t>
      </w:r>
      <w:r w:rsidRPr="00990DF3">
        <w:rPr>
          <w:rFonts w:cs="Times New Roman"/>
          <w:b/>
          <w:spacing w:val="-1"/>
        </w:rPr>
        <w:t>insights - the driver of competitive</w:t>
      </w:r>
      <w:r w:rsidRPr="00990DF3">
        <w:rPr>
          <w:rFonts w:cs="Times New Roman"/>
          <w:b/>
        </w:rPr>
        <w:t xml:space="preserve"> d</w:t>
      </w:r>
      <w:r w:rsidRPr="00990DF3">
        <w:rPr>
          <w:rFonts w:cs="Times New Roman"/>
          <w:b/>
          <w:spacing w:val="-1"/>
        </w:rPr>
        <w:t xml:space="preserve">ifferentiation </w:t>
      </w:r>
    </w:p>
    <w:p w14:paraId="2C4E59CD" w14:textId="6B4193EF" w:rsidR="00B17760" w:rsidRPr="00990DF3" w:rsidRDefault="00B17760" w:rsidP="00B17760">
      <w:pPr>
        <w:pStyle w:val="BodyText"/>
        <w:numPr>
          <w:ilvl w:val="0"/>
          <w:numId w:val="17"/>
        </w:numPr>
        <w:spacing w:before="3" w:line="276" w:lineRule="exact"/>
        <w:ind w:right="109"/>
        <w:rPr>
          <w:rFonts w:cs="Times New Roman"/>
        </w:rPr>
      </w:pPr>
      <w:r w:rsidRPr="00990DF3">
        <w:rPr>
          <w:rFonts w:cs="Times New Roman"/>
          <w:i/>
        </w:rPr>
        <w:t>Patient Flow</w:t>
      </w:r>
      <w:r w:rsidRPr="00990DF3">
        <w:rPr>
          <w:rFonts w:cs="Times New Roman"/>
        </w:rPr>
        <w:t xml:space="preserve">: </w:t>
      </w:r>
      <w:r w:rsidRPr="00990DF3">
        <w:rPr>
          <w:rFonts w:cs="Times New Roman"/>
          <w:spacing w:val="-1"/>
        </w:rPr>
        <w:t>quantifying</w:t>
      </w:r>
      <w:r w:rsidRPr="00990DF3">
        <w:rPr>
          <w:rFonts w:cs="Times New Roman"/>
          <w:spacing w:val="-3"/>
        </w:rPr>
        <w:t xml:space="preserve"> </w:t>
      </w:r>
      <w:r w:rsidRPr="00990DF3">
        <w:rPr>
          <w:rFonts w:cs="Times New Roman"/>
          <w:spacing w:val="-1"/>
        </w:rPr>
        <w:t>market</w:t>
      </w:r>
      <w:r w:rsidRPr="00990DF3">
        <w:rPr>
          <w:rFonts w:cs="Times New Roman"/>
        </w:rPr>
        <w:t xml:space="preserve"> potential </w:t>
      </w:r>
      <w:r w:rsidRPr="00990DF3">
        <w:rPr>
          <w:rFonts w:cs="Times New Roman"/>
          <w:spacing w:val="1"/>
        </w:rPr>
        <w:t>by</w:t>
      </w:r>
      <w:r w:rsidRPr="00990DF3">
        <w:rPr>
          <w:rFonts w:cs="Times New Roman"/>
          <w:spacing w:val="-5"/>
        </w:rPr>
        <w:t xml:space="preserve"> </w:t>
      </w:r>
      <w:r w:rsidRPr="00990DF3">
        <w:rPr>
          <w:rFonts w:cs="Times New Roman"/>
        </w:rPr>
        <w:t>analyzing</w:t>
      </w:r>
      <w:r w:rsidRPr="00990DF3">
        <w:rPr>
          <w:rFonts w:cs="Times New Roman"/>
          <w:spacing w:val="-3"/>
        </w:rPr>
        <w:t xml:space="preserve"> </w:t>
      </w:r>
      <w:r w:rsidRPr="00990DF3">
        <w:rPr>
          <w:rFonts w:cs="Times New Roman"/>
          <w:spacing w:val="-1"/>
        </w:rPr>
        <w:t>patient</w:t>
      </w:r>
      <w:r w:rsidRPr="00990DF3">
        <w:rPr>
          <w:rFonts w:cs="Times New Roman"/>
          <w:spacing w:val="36"/>
        </w:rPr>
        <w:t xml:space="preserve"> </w:t>
      </w:r>
      <w:r w:rsidRPr="00990DF3">
        <w:rPr>
          <w:rFonts w:cs="Times New Roman"/>
        </w:rPr>
        <w:t xml:space="preserve">population </w:t>
      </w:r>
      <w:r w:rsidRPr="00990DF3">
        <w:rPr>
          <w:rFonts w:cs="Times New Roman"/>
          <w:spacing w:val="-1"/>
        </w:rPr>
        <w:t>dynamics</w:t>
      </w:r>
    </w:p>
    <w:p w14:paraId="54D7D720" w14:textId="77777777" w:rsidR="00B17760" w:rsidRPr="00990DF3" w:rsidRDefault="00B17760" w:rsidP="00B17760">
      <w:pPr>
        <w:pStyle w:val="BodyText"/>
        <w:numPr>
          <w:ilvl w:val="0"/>
          <w:numId w:val="17"/>
        </w:numPr>
        <w:spacing w:line="276" w:lineRule="exact"/>
        <w:ind w:right="480"/>
        <w:rPr>
          <w:rFonts w:cs="Times New Roman"/>
        </w:rPr>
      </w:pPr>
      <w:r w:rsidRPr="00990DF3">
        <w:rPr>
          <w:rFonts w:cs="Times New Roman"/>
          <w:i/>
        </w:rPr>
        <w:t xml:space="preserve">Patient </w:t>
      </w:r>
      <w:r w:rsidRPr="00990DF3">
        <w:rPr>
          <w:rFonts w:cs="Times New Roman"/>
          <w:i/>
          <w:spacing w:val="-1"/>
        </w:rPr>
        <w:t>Journey</w:t>
      </w:r>
      <w:r w:rsidRPr="00990DF3">
        <w:rPr>
          <w:rFonts w:cs="Times New Roman"/>
          <w:spacing w:val="-1"/>
        </w:rPr>
        <w:t>:</w:t>
      </w:r>
      <w:r w:rsidRPr="00990DF3">
        <w:rPr>
          <w:rFonts w:cs="Times New Roman"/>
          <w:spacing w:val="2"/>
        </w:rPr>
        <w:t xml:space="preserve"> </w:t>
      </w:r>
      <w:r w:rsidRPr="00990DF3">
        <w:rPr>
          <w:rFonts w:cs="Times New Roman"/>
          <w:spacing w:val="-1"/>
        </w:rPr>
        <w:t>gaining insight</w:t>
      </w:r>
      <w:r w:rsidRPr="00990DF3">
        <w:rPr>
          <w:rFonts w:cs="Times New Roman"/>
        </w:rPr>
        <w:t xml:space="preserve"> </w:t>
      </w:r>
      <w:r w:rsidRPr="00990DF3">
        <w:rPr>
          <w:rFonts w:cs="Times New Roman"/>
          <w:spacing w:val="-1"/>
        </w:rPr>
        <w:t>from</w:t>
      </w:r>
      <w:r w:rsidRPr="00990DF3">
        <w:rPr>
          <w:rFonts w:cs="Times New Roman"/>
        </w:rPr>
        <w:t xml:space="preserve"> the</w:t>
      </w:r>
      <w:r w:rsidRPr="00990DF3">
        <w:rPr>
          <w:rFonts w:cs="Times New Roman"/>
          <w:spacing w:val="-1"/>
        </w:rPr>
        <w:t xml:space="preserve"> </w:t>
      </w:r>
      <w:r w:rsidRPr="00990DF3">
        <w:rPr>
          <w:rFonts w:cs="Times New Roman"/>
        </w:rPr>
        <w:t>patient’s</w:t>
      </w:r>
      <w:r w:rsidRPr="00990DF3">
        <w:rPr>
          <w:rFonts w:cs="Times New Roman"/>
          <w:spacing w:val="1"/>
        </w:rPr>
        <w:t xml:space="preserve"> </w:t>
      </w:r>
      <w:r w:rsidRPr="00990DF3">
        <w:rPr>
          <w:rFonts w:cs="Times New Roman"/>
          <w:spacing w:val="-1"/>
        </w:rPr>
        <w:t>interaction</w:t>
      </w:r>
      <w:r w:rsidRPr="00990DF3">
        <w:rPr>
          <w:rFonts w:cs="Times New Roman"/>
        </w:rPr>
        <w:t xml:space="preserve"> with his/her</w:t>
      </w:r>
      <w:r w:rsidRPr="00990DF3">
        <w:rPr>
          <w:rFonts w:cs="Times New Roman"/>
          <w:spacing w:val="51"/>
        </w:rPr>
        <w:t xml:space="preserve"> </w:t>
      </w:r>
      <w:r w:rsidRPr="00990DF3">
        <w:rPr>
          <w:rFonts w:cs="Times New Roman"/>
          <w:spacing w:val="-1"/>
        </w:rPr>
        <w:t>environment</w:t>
      </w:r>
    </w:p>
    <w:p w14:paraId="3070BDA0" w14:textId="7764D5AA" w:rsidR="00F54878" w:rsidRPr="00990DF3" w:rsidRDefault="00F54878" w:rsidP="00F54878">
      <w:pPr>
        <w:pStyle w:val="BodyText"/>
        <w:spacing w:before="30"/>
        <w:ind w:left="0"/>
        <w:rPr>
          <w:rFonts w:cs="Times New Roman"/>
          <w:b/>
          <w:spacing w:val="-1"/>
        </w:rPr>
      </w:pPr>
      <w:r w:rsidRPr="00990DF3">
        <w:rPr>
          <w:rFonts w:cs="Times New Roman"/>
          <w:b/>
          <w:spacing w:val="-1"/>
        </w:rPr>
        <w:t>Launch</w:t>
      </w:r>
      <w:r w:rsidRPr="00990DF3">
        <w:rPr>
          <w:rFonts w:cs="Times New Roman"/>
          <w:b/>
        </w:rPr>
        <w:t xml:space="preserve"> </w:t>
      </w:r>
      <w:r w:rsidRPr="00990DF3">
        <w:rPr>
          <w:rFonts w:cs="Times New Roman"/>
          <w:b/>
          <w:spacing w:val="-1"/>
        </w:rPr>
        <w:t xml:space="preserve">Strategies </w:t>
      </w:r>
    </w:p>
    <w:p w14:paraId="70278009" w14:textId="77777777" w:rsidR="00F54878" w:rsidRPr="00990DF3" w:rsidRDefault="00F54878" w:rsidP="00F54878">
      <w:pPr>
        <w:pStyle w:val="Heading1"/>
        <w:numPr>
          <w:ilvl w:val="0"/>
          <w:numId w:val="18"/>
        </w:numPr>
        <w:rPr>
          <w:rFonts w:cs="Times New Roman"/>
          <w:b w:val="0"/>
          <w:spacing w:val="-1"/>
        </w:rPr>
      </w:pPr>
      <w:r w:rsidRPr="00990DF3">
        <w:rPr>
          <w:rFonts w:cs="Times New Roman"/>
          <w:b w:val="0"/>
        </w:rPr>
        <w:t>Archetypes</w:t>
      </w:r>
    </w:p>
    <w:p w14:paraId="44A7FB66" w14:textId="124D56A4" w:rsidR="00F54878" w:rsidRPr="00990DF3" w:rsidRDefault="00F54878" w:rsidP="006453D3">
      <w:pPr>
        <w:pStyle w:val="Heading1"/>
        <w:numPr>
          <w:ilvl w:val="0"/>
          <w:numId w:val="18"/>
        </w:numPr>
        <w:rPr>
          <w:rFonts w:cs="Times New Roman"/>
          <w:b w:val="0"/>
          <w:spacing w:val="-1"/>
        </w:rPr>
      </w:pPr>
      <w:r w:rsidRPr="00990DF3">
        <w:rPr>
          <w:rFonts w:cs="Times New Roman"/>
          <w:b w:val="0"/>
          <w:spacing w:val="-1"/>
        </w:rPr>
        <w:lastRenderedPageBreak/>
        <w:t>How launches perform against expectations</w:t>
      </w:r>
    </w:p>
    <w:p w14:paraId="1F0C9A69" w14:textId="48411533" w:rsidR="00D71410" w:rsidRPr="00990DF3" w:rsidRDefault="009854F4" w:rsidP="0007711F">
      <w:pPr>
        <w:pStyle w:val="BodyText"/>
        <w:spacing w:line="239" w:lineRule="auto"/>
        <w:ind w:left="0" w:right="109"/>
        <w:rPr>
          <w:rFonts w:cs="Times New Roman"/>
          <w:b/>
          <w:color w:val="000000"/>
        </w:rPr>
      </w:pPr>
      <w:r w:rsidRPr="00990DF3">
        <w:rPr>
          <w:rFonts w:cs="Times New Roman"/>
          <w:b/>
          <w:color w:val="000000"/>
        </w:rPr>
        <w:t xml:space="preserve">Specialty Categories: Multiple Sclerosis, Oncology &amp; </w:t>
      </w:r>
      <w:r w:rsidR="00D71410" w:rsidRPr="00990DF3">
        <w:rPr>
          <w:rFonts w:cs="Times New Roman"/>
          <w:b/>
          <w:color w:val="000000"/>
        </w:rPr>
        <w:t xml:space="preserve">Rare Diseases </w:t>
      </w:r>
    </w:p>
    <w:p w14:paraId="0F48CF37" w14:textId="77777777" w:rsidR="006453D3" w:rsidRPr="00990DF3" w:rsidRDefault="006453D3" w:rsidP="00D71410">
      <w:pPr>
        <w:pStyle w:val="BodyText"/>
        <w:numPr>
          <w:ilvl w:val="0"/>
          <w:numId w:val="35"/>
        </w:numPr>
        <w:spacing w:line="239" w:lineRule="auto"/>
        <w:ind w:right="109"/>
        <w:rPr>
          <w:rFonts w:cs="Times New Roman"/>
        </w:rPr>
      </w:pPr>
      <w:r w:rsidRPr="00990DF3">
        <w:rPr>
          <w:rFonts w:cs="Times New Roman"/>
          <w:lang w:val="en"/>
        </w:rPr>
        <w:t>Understanding the disease and unmet need</w:t>
      </w:r>
      <w:r w:rsidRPr="00990DF3">
        <w:rPr>
          <w:rFonts w:cs="Times New Roman"/>
          <w:color w:val="000000"/>
        </w:rPr>
        <w:t xml:space="preserve"> </w:t>
      </w:r>
    </w:p>
    <w:p w14:paraId="6F70671A" w14:textId="0DA85EC8" w:rsidR="00D71410" w:rsidRPr="00990DF3" w:rsidRDefault="00D71410" w:rsidP="00D71410">
      <w:pPr>
        <w:pStyle w:val="BodyText"/>
        <w:numPr>
          <w:ilvl w:val="0"/>
          <w:numId w:val="35"/>
        </w:numPr>
        <w:spacing w:line="239" w:lineRule="auto"/>
        <w:ind w:right="109"/>
        <w:rPr>
          <w:rFonts w:cs="Times New Roman"/>
        </w:rPr>
      </w:pPr>
      <w:r w:rsidRPr="00990DF3">
        <w:rPr>
          <w:rFonts w:cs="Times New Roman"/>
          <w:color w:val="000000"/>
        </w:rPr>
        <w:t xml:space="preserve">Unique clinical, regulatory, commercialization, pricing </w:t>
      </w:r>
      <w:r w:rsidR="00E44FD5" w:rsidRPr="00990DF3">
        <w:rPr>
          <w:rFonts w:cs="Times New Roman"/>
          <w:color w:val="000000"/>
        </w:rPr>
        <w:t xml:space="preserve">&amp; access </w:t>
      </w:r>
      <w:r w:rsidRPr="00990DF3">
        <w:rPr>
          <w:rFonts w:cs="Times New Roman"/>
          <w:color w:val="000000"/>
        </w:rPr>
        <w:t>issues</w:t>
      </w:r>
    </w:p>
    <w:p w14:paraId="52D5B87D" w14:textId="77777777" w:rsidR="009854F4" w:rsidRPr="00990DF3" w:rsidRDefault="009854F4" w:rsidP="00CF397C">
      <w:pPr>
        <w:pStyle w:val="BodyText"/>
        <w:numPr>
          <w:ilvl w:val="0"/>
          <w:numId w:val="35"/>
        </w:numPr>
        <w:spacing w:line="239" w:lineRule="auto"/>
        <w:ind w:right="109"/>
        <w:rPr>
          <w:rFonts w:cs="Times New Roman"/>
          <w:color w:val="000000"/>
        </w:rPr>
      </w:pPr>
      <w:r w:rsidRPr="00990DF3">
        <w:rPr>
          <w:rFonts w:cs="Times New Roman"/>
          <w:color w:val="000000"/>
        </w:rPr>
        <w:t>Evolution of therapeutic agents: Pipeline Compounds / new mechanisms of action in development and their potential impact on the category</w:t>
      </w:r>
    </w:p>
    <w:p w14:paraId="53BE619C" w14:textId="77777777" w:rsidR="006453D3" w:rsidRPr="00990DF3" w:rsidRDefault="009854F4" w:rsidP="006453D3">
      <w:pPr>
        <w:pStyle w:val="BodyText"/>
        <w:numPr>
          <w:ilvl w:val="0"/>
          <w:numId w:val="35"/>
        </w:numPr>
        <w:spacing w:line="239" w:lineRule="auto"/>
        <w:ind w:right="109"/>
        <w:rPr>
          <w:rFonts w:cs="Times New Roman"/>
          <w:color w:val="000000"/>
        </w:rPr>
      </w:pPr>
      <w:r w:rsidRPr="00990DF3">
        <w:rPr>
          <w:rFonts w:cs="Times New Roman"/>
          <w:color w:val="000000"/>
        </w:rPr>
        <w:t>Impact of existing/future generics and biosimilars</w:t>
      </w:r>
    </w:p>
    <w:p w14:paraId="4874FE0C" w14:textId="77777777" w:rsidR="006453D3" w:rsidRPr="00990DF3" w:rsidRDefault="006453D3" w:rsidP="006453D3">
      <w:pPr>
        <w:pStyle w:val="BodyText"/>
        <w:numPr>
          <w:ilvl w:val="0"/>
          <w:numId w:val="35"/>
        </w:numPr>
        <w:spacing w:line="239" w:lineRule="auto"/>
        <w:ind w:right="109"/>
        <w:rPr>
          <w:rFonts w:cs="Times New Roman"/>
          <w:color w:val="000000"/>
        </w:rPr>
      </w:pPr>
      <w:r w:rsidRPr="00990DF3">
        <w:rPr>
          <w:rFonts w:cs="Times New Roman"/>
          <w:lang w:val="en"/>
        </w:rPr>
        <w:t xml:space="preserve">Commercial review of leading MS drug </w:t>
      </w:r>
      <w:r w:rsidRPr="00990DF3">
        <w:rPr>
          <w:rFonts w:cs="Times New Roman"/>
          <w:i/>
          <w:lang w:val="en"/>
        </w:rPr>
        <w:t xml:space="preserve">Tecfidera </w:t>
      </w:r>
    </w:p>
    <w:p w14:paraId="061D2EB3" w14:textId="7FEEE532" w:rsidR="006453D3" w:rsidRPr="00990DF3" w:rsidRDefault="006453D3" w:rsidP="006453D3">
      <w:pPr>
        <w:pStyle w:val="BodyText"/>
        <w:numPr>
          <w:ilvl w:val="1"/>
          <w:numId w:val="35"/>
        </w:numPr>
        <w:spacing w:line="239" w:lineRule="auto"/>
        <w:ind w:right="109"/>
        <w:rPr>
          <w:rFonts w:cs="Times New Roman"/>
          <w:color w:val="000000"/>
        </w:rPr>
      </w:pPr>
      <w:r w:rsidRPr="00990DF3">
        <w:rPr>
          <w:rFonts w:cs="Times New Roman"/>
          <w:lang w:val="en"/>
        </w:rPr>
        <w:t>Launch strategy &amp; positioning against standard of care</w:t>
      </w:r>
    </w:p>
    <w:p w14:paraId="7C7B2655" w14:textId="0F6CC541" w:rsidR="006453D3" w:rsidRPr="00990DF3" w:rsidRDefault="006453D3" w:rsidP="006453D3">
      <w:pPr>
        <w:pStyle w:val="BodyText"/>
        <w:numPr>
          <w:ilvl w:val="1"/>
          <w:numId w:val="35"/>
        </w:numPr>
        <w:spacing w:line="239" w:lineRule="auto"/>
        <w:ind w:right="109"/>
        <w:rPr>
          <w:rFonts w:cs="Times New Roman"/>
          <w:color w:val="000000"/>
        </w:rPr>
      </w:pPr>
      <w:r w:rsidRPr="00990DF3">
        <w:rPr>
          <w:rFonts w:cs="Times New Roman"/>
          <w:lang w:val="en"/>
        </w:rPr>
        <w:t>How did it defend against new competitio</w:t>
      </w:r>
      <w:r w:rsidR="001B6FCB" w:rsidRPr="00990DF3">
        <w:rPr>
          <w:rFonts w:cs="Times New Roman"/>
          <w:lang w:val="en"/>
        </w:rPr>
        <w:t xml:space="preserve">n in terms of </w:t>
      </w:r>
      <w:r w:rsidRPr="00990DF3">
        <w:rPr>
          <w:rFonts w:cs="Times New Roman"/>
          <w:lang w:val="en"/>
        </w:rPr>
        <w:t>pricing/market access/PBM strategies</w:t>
      </w:r>
      <w:r w:rsidR="001B6FCB" w:rsidRPr="00990DF3">
        <w:rPr>
          <w:rFonts w:cs="Times New Roman"/>
          <w:lang w:val="en"/>
        </w:rPr>
        <w:t>?</w:t>
      </w:r>
    </w:p>
    <w:p w14:paraId="774DBCFC" w14:textId="3CBBE2C8" w:rsidR="006453D3" w:rsidRPr="00990DF3" w:rsidRDefault="006453D3" w:rsidP="006453D3">
      <w:pPr>
        <w:pStyle w:val="BodyText"/>
        <w:numPr>
          <w:ilvl w:val="1"/>
          <w:numId w:val="35"/>
        </w:numPr>
        <w:spacing w:line="239" w:lineRule="auto"/>
        <w:ind w:right="109"/>
        <w:rPr>
          <w:rFonts w:cs="Times New Roman"/>
          <w:color w:val="000000"/>
        </w:rPr>
      </w:pPr>
      <w:r w:rsidRPr="00990DF3">
        <w:rPr>
          <w:rFonts w:cs="Times New Roman"/>
          <w:lang w:val="en"/>
        </w:rPr>
        <w:t xml:space="preserve">Lessons learned in the withdrawal and subsequent reintroduction of Biogen’s </w:t>
      </w:r>
      <w:r w:rsidR="001B6FCB" w:rsidRPr="00990DF3">
        <w:rPr>
          <w:rFonts w:cs="Times New Roman"/>
          <w:lang w:val="en"/>
        </w:rPr>
        <w:t xml:space="preserve">other </w:t>
      </w:r>
      <w:r w:rsidRPr="00990DF3">
        <w:rPr>
          <w:rFonts w:cs="Times New Roman"/>
          <w:lang w:val="en"/>
        </w:rPr>
        <w:t xml:space="preserve">MS drug </w:t>
      </w:r>
      <w:r w:rsidRPr="00990DF3">
        <w:rPr>
          <w:rFonts w:cs="Times New Roman"/>
          <w:i/>
          <w:lang w:val="en"/>
        </w:rPr>
        <w:t xml:space="preserve">Tysabri, </w:t>
      </w:r>
      <w:r w:rsidRPr="00990DF3">
        <w:rPr>
          <w:rFonts w:cs="Times New Roman"/>
          <w:lang w:val="en"/>
        </w:rPr>
        <w:t>including use of risk management plan</w:t>
      </w:r>
    </w:p>
    <w:p w14:paraId="3C104485" w14:textId="4366544D" w:rsidR="006453D3" w:rsidRPr="00990DF3" w:rsidRDefault="006453D3" w:rsidP="006453D3">
      <w:pPr>
        <w:pStyle w:val="ListParagraph"/>
        <w:numPr>
          <w:ilvl w:val="0"/>
          <w:numId w:val="36"/>
        </w:numPr>
        <w:autoSpaceDE w:val="0"/>
        <w:autoSpaceDN w:val="0"/>
        <w:adjustRightInd w:val="0"/>
        <w:rPr>
          <w:lang w:val="en"/>
        </w:rPr>
      </w:pPr>
      <w:r w:rsidRPr="00990DF3">
        <w:rPr>
          <w:lang w:val="en"/>
        </w:rPr>
        <w:t>Commercial review of the launch of</w:t>
      </w:r>
      <w:r w:rsidR="001B6FCB" w:rsidRPr="00990DF3">
        <w:rPr>
          <w:lang w:val="en"/>
        </w:rPr>
        <w:t xml:space="preserve"> Oncology drug </w:t>
      </w:r>
      <w:r w:rsidRPr="00990DF3">
        <w:rPr>
          <w:lang w:val="en"/>
        </w:rPr>
        <w:t>Gleevec</w:t>
      </w:r>
    </w:p>
    <w:p w14:paraId="28BE1CA7" w14:textId="2A924304" w:rsidR="006453D3" w:rsidRPr="00990DF3" w:rsidRDefault="006453D3" w:rsidP="006453D3">
      <w:pPr>
        <w:pStyle w:val="ListParagraph"/>
        <w:numPr>
          <w:ilvl w:val="1"/>
          <w:numId w:val="36"/>
        </w:numPr>
        <w:autoSpaceDE w:val="0"/>
        <w:autoSpaceDN w:val="0"/>
        <w:adjustRightInd w:val="0"/>
        <w:rPr>
          <w:lang w:val="en"/>
        </w:rPr>
      </w:pPr>
      <w:r w:rsidRPr="00990DF3">
        <w:rPr>
          <w:lang w:val="en"/>
        </w:rPr>
        <w:t xml:space="preserve">How to translate innovative science into </w:t>
      </w:r>
      <w:r w:rsidR="001B6FCB" w:rsidRPr="00990DF3">
        <w:rPr>
          <w:lang w:val="en"/>
        </w:rPr>
        <w:t>transformational therapeutic</w:t>
      </w:r>
      <w:r w:rsidRPr="00990DF3">
        <w:rPr>
          <w:lang w:val="en"/>
        </w:rPr>
        <w:t>?</w:t>
      </w:r>
    </w:p>
    <w:p w14:paraId="189B0A99" w14:textId="00118B0E" w:rsidR="006453D3" w:rsidRPr="00990DF3" w:rsidRDefault="006453D3" w:rsidP="006453D3">
      <w:pPr>
        <w:pStyle w:val="ListParagraph"/>
        <w:numPr>
          <w:ilvl w:val="0"/>
          <w:numId w:val="36"/>
        </w:numPr>
        <w:autoSpaceDE w:val="0"/>
        <w:autoSpaceDN w:val="0"/>
        <w:adjustRightInd w:val="0"/>
        <w:rPr>
          <w:lang w:val="en"/>
        </w:rPr>
      </w:pPr>
      <w:r w:rsidRPr="00990DF3">
        <w:rPr>
          <w:lang w:val="en"/>
        </w:rPr>
        <w:t>What is an orphan drug?</w:t>
      </w:r>
    </w:p>
    <w:p w14:paraId="030599F5" w14:textId="5FCE3FEF" w:rsidR="006453D3" w:rsidRPr="00990DF3" w:rsidRDefault="006453D3" w:rsidP="006453D3">
      <w:pPr>
        <w:pStyle w:val="ListParagraph"/>
        <w:numPr>
          <w:ilvl w:val="1"/>
          <w:numId w:val="36"/>
        </w:numPr>
        <w:autoSpaceDE w:val="0"/>
        <w:autoSpaceDN w:val="0"/>
        <w:adjustRightInd w:val="0"/>
        <w:rPr>
          <w:lang w:val="en"/>
        </w:rPr>
      </w:pPr>
      <w:r w:rsidRPr="00990DF3">
        <w:rPr>
          <w:lang w:val="en"/>
        </w:rPr>
        <w:t xml:space="preserve">Commercial review of Alexion’s </w:t>
      </w:r>
      <w:r w:rsidRPr="00990DF3">
        <w:rPr>
          <w:i/>
          <w:lang w:val="en"/>
        </w:rPr>
        <w:t>Soliris</w:t>
      </w:r>
      <w:r w:rsidRPr="00990DF3">
        <w:rPr>
          <w:lang w:val="en"/>
        </w:rPr>
        <w:t xml:space="preserve"> (marketing strategy, how was the initial price set? reaction from payers/PBMs, innovative pricing models for these high</w:t>
      </w:r>
      <w:r w:rsidR="00D54B54" w:rsidRPr="00990DF3">
        <w:rPr>
          <w:lang w:val="en"/>
        </w:rPr>
        <w:t>-</w:t>
      </w:r>
      <w:r w:rsidRPr="00990DF3">
        <w:rPr>
          <w:lang w:val="en"/>
        </w:rPr>
        <w:t xml:space="preserve">priced therapies)  </w:t>
      </w:r>
    </w:p>
    <w:p w14:paraId="30F495B8" w14:textId="5C694C3C" w:rsidR="00990DF3" w:rsidRPr="00990DF3" w:rsidRDefault="00990DF3" w:rsidP="00990DF3">
      <w:pPr>
        <w:autoSpaceDE w:val="0"/>
        <w:autoSpaceDN w:val="0"/>
        <w:adjustRightInd w:val="0"/>
        <w:rPr>
          <w:rFonts w:eastAsiaTheme="minorHAnsi"/>
          <w:b/>
          <w:bCs/>
          <w:i/>
          <w:iCs/>
          <w:lang w:eastAsia="en-US"/>
        </w:rPr>
      </w:pPr>
      <w:r w:rsidRPr="00990DF3">
        <w:rPr>
          <w:rFonts w:eastAsiaTheme="minorHAnsi"/>
          <w:b/>
          <w:bCs/>
          <w:i/>
          <w:iCs/>
          <w:lang w:eastAsia="en-US"/>
        </w:rPr>
        <w:t xml:space="preserve">Guest </w:t>
      </w:r>
      <w:r w:rsidR="00A257AA">
        <w:rPr>
          <w:rFonts w:eastAsiaTheme="minorHAnsi"/>
          <w:b/>
          <w:bCs/>
          <w:i/>
          <w:iCs/>
          <w:lang w:eastAsia="en-US"/>
        </w:rPr>
        <w:t>S</w:t>
      </w:r>
      <w:r w:rsidRPr="00990DF3">
        <w:rPr>
          <w:rFonts w:eastAsiaTheme="minorHAnsi"/>
          <w:b/>
          <w:bCs/>
          <w:i/>
          <w:iCs/>
          <w:lang w:eastAsia="en-US"/>
        </w:rPr>
        <w:t>peaker: Paul Clancy ’87, EVP/senior advisor, Alexion; former EVP and CFO, Biogen.</w:t>
      </w:r>
    </w:p>
    <w:p w14:paraId="4E46C737" w14:textId="1C85EECF" w:rsidR="00F025B2" w:rsidRPr="00990DF3" w:rsidRDefault="00002D78" w:rsidP="00F025B2">
      <w:pPr>
        <w:pStyle w:val="Heading1"/>
        <w:spacing w:line="275" w:lineRule="exact"/>
        <w:ind w:left="0"/>
        <w:rPr>
          <w:rFonts w:cs="Times New Roman"/>
          <w:b w:val="0"/>
          <w:bCs w:val="0"/>
        </w:rPr>
      </w:pPr>
      <w:r w:rsidRPr="00990DF3">
        <w:rPr>
          <w:rFonts w:cs="Times New Roman"/>
          <w:spacing w:val="-1"/>
        </w:rPr>
        <w:t>Required</w:t>
      </w:r>
      <w:r w:rsidR="00C94947" w:rsidRPr="00990DF3">
        <w:rPr>
          <w:rFonts w:cs="Times New Roman"/>
        </w:rPr>
        <w:t xml:space="preserve"> </w:t>
      </w:r>
      <w:r w:rsidR="00C94947" w:rsidRPr="00990DF3">
        <w:rPr>
          <w:rFonts w:cs="Times New Roman"/>
          <w:spacing w:val="-1"/>
        </w:rPr>
        <w:t>Readings:</w:t>
      </w:r>
    </w:p>
    <w:p w14:paraId="0C928B36" w14:textId="77777777" w:rsidR="005D7BC5" w:rsidRPr="00990DF3" w:rsidRDefault="005D7BC5" w:rsidP="006453D3">
      <w:pPr>
        <w:pStyle w:val="ListParagraph"/>
        <w:widowControl w:val="0"/>
        <w:numPr>
          <w:ilvl w:val="0"/>
          <w:numId w:val="41"/>
        </w:numPr>
        <w:spacing w:line="291" w:lineRule="exact"/>
        <w:contextualSpacing w:val="0"/>
        <w:rPr>
          <w:b/>
          <w:bCs/>
          <w:spacing w:val="-1"/>
        </w:rPr>
      </w:pPr>
      <w:r w:rsidRPr="00990DF3">
        <w:t>IQVIA Supporting the Patient Journey infographic</w:t>
      </w:r>
    </w:p>
    <w:p w14:paraId="7BDDF1CF" w14:textId="6E973862" w:rsidR="005D7BC5" w:rsidRPr="00990DF3" w:rsidRDefault="005D7BC5" w:rsidP="006453D3">
      <w:pPr>
        <w:pStyle w:val="ListParagraph"/>
        <w:widowControl w:val="0"/>
        <w:numPr>
          <w:ilvl w:val="0"/>
          <w:numId w:val="41"/>
        </w:numPr>
        <w:spacing w:line="291" w:lineRule="exact"/>
        <w:contextualSpacing w:val="0"/>
        <w:rPr>
          <w:bCs/>
          <w:spacing w:val="-1"/>
        </w:rPr>
      </w:pPr>
      <w:r w:rsidRPr="00990DF3">
        <w:rPr>
          <w:spacing w:val="-2"/>
        </w:rPr>
        <w:t>IMS</w:t>
      </w:r>
      <w:r w:rsidRPr="00990DF3">
        <w:t xml:space="preserve"> White</w:t>
      </w:r>
      <w:r w:rsidRPr="00990DF3">
        <w:rPr>
          <w:spacing w:val="-1"/>
        </w:rPr>
        <w:t xml:space="preserve"> Paper:</w:t>
      </w:r>
      <w:r w:rsidRPr="00990DF3">
        <w:t xml:space="preserve"> Patient Journey</w:t>
      </w:r>
    </w:p>
    <w:p w14:paraId="70F1F94E" w14:textId="77777777" w:rsidR="006E138A" w:rsidRPr="00990DF3" w:rsidRDefault="006E138A" w:rsidP="00D71410">
      <w:pPr>
        <w:widowControl w:val="0"/>
        <w:spacing w:line="291" w:lineRule="exact"/>
        <w:rPr>
          <w:bCs/>
          <w:spacing w:val="-1"/>
        </w:rPr>
      </w:pPr>
    </w:p>
    <w:p w14:paraId="4C044847" w14:textId="77777777" w:rsidR="00C064E5" w:rsidRPr="00990DF3" w:rsidRDefault="00C94947" w:rsidP="00C064E5">
      <w:pPr>
        <w:pStyle w:val="NoSpacing"/>
        <w:rPr>
          <w:rFonts w:ascii="Times New Roman" w:hAnsi="Times New Roman" w:cs="Times New Roman"/>
          <w:b/>
          <w:sz w:val="24"/>
          <w:szCs w:val="24"/>
        </w:rPr>
      </w:pPr>
      <w:r w:rsidRPr="00990DF3">
        <w:rPr>
          <w:rFonts w:ascii="Times New Roman" w:hAnsi="Times New Roman" w:cs="Times New Roman"/>
          <w:b/>
          <w:bCs/>
          <w:spacing w:val="-1"/>
          <w:sz w:val="24"/>
          <w:szCs w:val="24"/>
        </w:rPr>
        <w:t>Session</w:t>
      </w:r>
      <w:r w:rsidR="006E138A" w:rsidRPr="00990DF3">
        <w:rPr>
          <w:rFonts w:ascii="Times New Roman" w:hAnsi="Times New Roman" w:cs="Times New Roman"/>
          <w:b/>
          <w:bCs/>
          <w:sz w:val="24"/>
          <w:szCs w:val="24"/>
        </w:rPr>
        <w:t xml:space="preserve"> 4</w:t>
      </w:r>
      <w:r w:rsidRPr="00990DF3">
        <w:rPr>
          <w:rFonts w:ascii="Times New Roman" w:hAnsi="Times New Roman" w:cs="Times New Roman"/>
          <w:b/>
          <w:bCs/>
          <w:sz w:val="24"/>
          <w:szCs w:val="24"/>
        </w:rPr>
        <w:t>:</w:t>
      </w:r>
      <w:r w:rsidR="00F54878" w:rsidRPr="00990DF3">
        <w:rPr>
          <w:rFonts w:ascii="Times New Roman" w:hAnsi="Times New Roman" w:cs="Times New Roman"/>
          <w:b/>
          <w:bCs/>
          <w:spacing w:val="-1"/>
          <w:sz w:val="24"/>
          <w:szCs w:val="24"/>
        </w:rPr>
        <w:t xml:space="preserve"> </w:t>
      </w:r>
      <w:r w:rsidR="00C064E5" w:rsidRPr="00990DF3">
        <w:rPr>
          <w:rFonts w:ascii="Times New Roman" w:hAnsi="Times New Roman" w:cs="Times New Roman"/>
          <w:b/>
          <w:sz w:val="24"/>
          <w:szCs w:val="24"/>
        </w:rPr>
        <w:t>Market Access and Pricing</w:t>
      </w:r>
    </w:p>
    <w:p w14:paraId="34297E23" w14:textId="77777777" w:rsidR="00C064E5" w:rsidRPr="00990DF3" w:rsidRDefault="00C064E5" w:rsidP="00C064E5">
      <w:pPr>
        <w:spacing w:after="60"/>
        <w:jc w:val="both"/>
        <w:rPr>
          <w:spacing w:val="-1"/>
          <w:lang w:eastAsia="en-US"/>
        </w:rPr>
      </w:pPr>
      <w:r w:rsidRPr="00990DF3">
        <w:rPr>
          <w:b/>
          <w:bCs/>
          <w:spacing w:val="-1"/>
        </w:rPr>
        <w:t>Marketing</w:t>
      </w:r>
      <w:r w:rsidRPr="00990DF3">
        <w:rPr>
          <w:b/>
          <w:bCs/>
        </w:rPr>
        <w:t xml:space="preserve"> &amp; </w:t>
      </w:r>
      <w:r w:rsidRPr="00990DF3">
        <w:rPr>
          <w:b/>
          <w:bCs/>
          <w:spacing w:val="-1"/>
        </w:rPr>
        <w:t>Market</w:t>
      </w:r>
      <w:r w:rsidRPr="00990DF3">
        <w:rPr>
          <w:b/>
          <w:bCs/>
        </w:rPr>
        <w:t xml:space="preserve"> </w:t>
      </w:r>
      <w:r w:rsidRPr="00990DF3">
        <w:rPr>
          <w:b/>
          <w:bCs/>
          <w:spacing w:val="-1"/>
        </w:rPr>
        <w:t>Access</w:t>
      </w:r>
      <w:r w:rsidRPr="00990DF3">
        <w:rPr>
          <w:spacing w:val="-1"/>
        </w:rPr>
        <w:t xml:space="preserve"> </w:t>
      </w:r>
    </w:p>
    <w:p w14:paraId="36D8C3E1" w14:textId="5B57C4C1" w:rsidR="00C064E5" w:rsidRPr="00990DF3" w:rsidRDefault="00C064E5" w:rsidP="00C064E5">
      <w:pPr>
        <w:pStyle w:val="ListParagraph"/>
        <w:numPr>
          <w:ilvl w:val="0"/>
          <w:numId w:val="32"/>
        </w:numPr>
        <w:spacing w:after="60"/>
        <w:jc w:val="both"/>
        <w:rPr>
          <w:spacing w:val="-1"/>
        </w:rPr>
      </w:pPr>
      <w:r w:rsidRPr="00990DF3">
        <w:t>Strategies for pricing, market access and reimbursement in multiple geographies</w:t>
      </w:r>
      <w:r w:rsidRPr="00990DF3">
        <w:rPr>
          <w:spacing w:val="-1"/>
        </w:rPr>
        <w:t xml:space="preserve"> </w:t>
      </w:r>
      <w:r w:rsidR="00173FA8" w:rsidRPr="00990DF3">
        <w:rPr>
          <w:spacing w:val="-1"/>
        </w:rPr>
        <w:t>&amp; therapeutic categories</w:t>
      </w:r>
    </w:p>
    <w:p w14:paraId="34DF6D4C" w14:textId="77777777" w:rsidR="00C064E5" w:rsidRPr="00990DF3" w:rsidRDefault="00C064E5" w:rsidP="00C064E5">
      <w:pPr>
        <w:pStyle w:val="BodyText"/>
        <w:widowControl/>
        <w:numPr>
          <w:ilvl w:val="0"/>
          <w:numId w:val="32"/>
        </w:numPr>
        <w:rPr>
          <w:rFonts w:cs="Times New Roman"/>
        </w:rPr>
      </w:pPr>
      <w:r w:rsidRPr="00990DF3">
        <w:rPr>
          <w:rFonts w:cs="Times New Roman"/>
          <w:spacing w:val="-1"/>
        </w:rPr>
        <w:t xml:space="preserve">Best-practice </w:t>
      </w:r>
      <w:r w:rsidRPr="00990DF3">
        <w:rPr>
          <w:rFonts w:cs="Times New Roman"/>
        </w:rPr>
        <w:t>in developing</w:t>
      </w:r>
      <w:r w:rsidRPr="00990DF3">
        <w:rPr>
          <w:rFonts w:cs="Times New Roman"/>
          <w:spacing w:val="-3"/>
        </w:rPr>
        <w:t xml:space="preserve"> </w:t>
      </w:r>
      <w:r w:rsidRPr="00990DF3">
        <w:rPr>
          <w:rFonts w:cs="Times New Roman"/>
        </w:rPr>
        <w:t>a</w:t>
      </w:r>
      <w:r w:rsidRPr="00990DF3">
        <w:rPr>
          <w:rFonts w:cs="Times New Roman"/>
          <w:spacing w:val="-1"/>
        </w:rPr>
        <w:t xml:space="preserve"> market</w:t>
      </w:r>
      <w:r w:rsidRPr="00990DF3">
        <w:rPr>
          <w:rFonts w:cs="Times New Roman"/>
        </w:rPr>
        <w:t xml:space="preserve"> access </w:t>
      </w:r>
      <w:r w:rsidRPr="00990DF3">
        <w:rPr>
          <w:rFonts w:cs="Times New Roman"/>
          <w:spacing w:val="-1"/>
        </w:rPr>
        <w:t>plan</w:t>
      </w:r>
      <w:r w:rsidRPr="00990DF3">
        <w:rPr>
          <w:rFonts w:cs="Times New Roman"/>
        </w:rPr>
        <w:t xml:space="preserve"> and the </w:t>
      </w:r>
      <w:r w:rsidRPr="00990DF3">
        <w:rPr>
          <w:rFonts w:cs="Times New Roman"/>
          <w:spacing w:val="-1"/>
        </w:rPr>
        <w:t>role</w:t>
      </w:r>
      <w:r w:rsidRPr="00990DF3">
        <w:rPr>
          <w:rFonts w:cs="Times New Roman"/>
        </w:rPr>
        <w:t xml:space="preserve"> of</w:t>
      </w:r>
      <w:r w:rsidRPr="00990DF3">
        <w:rPr>
          <w:rFonts w:cs="Times New Roman"/>
          <w:spacing w:val="-2"/>
        </w:rPr>
        <w:t xml:space="preserve"> </w:t>
      </w:r>
      <w:r w:rsidRPr="00990DF3">
        <w:rPr>
          <w:rFonts w:cs="Times New Roman"/>
          <w:spacing w:val="-1"/>
        </w:rPr>
        <w:t>marketing</w:t>
      </w:r>
      <w:r w:rsidRPr="00990DF3">
        <w:rPr>
          <w:rFonts w:cs="Times New Roman"/>
          <w:spacing w:val="-3"/>
        </w:rPr>
        <w:t xml:space="preserve"> </w:t>
      </w:r>
      <w:r w:rsidRPr="00990DF3">
        <w:rPr>
          <w:rFonts w:cs="Times New Roman"/>
          <w:spacing w:val="-1"/>
        </w:rPr>
        <w:t>therein</w:t>
      </w:r>
    </w:p>
    <w:p w14:paraId="5732FC30" w14:textId="77777777" w:rsidR="00C064E5" w:rsidRPr="00990DF3" w:rsidRDefault="00C064E5" w:rsidP="00C064E5">
      <w:pPr>
        <w:spacing w:after="60"/>
        <w:jc w:val="both"/>
        <w:rPr>
          <w:spacing w:val="-1"/>
        </w:rPr>
      </w:pPr>
      <w:r w:rsidRPr="00990DF3">
        <w:rPr>
          <w:b/>
          <w:bCs/>
          <w:spacing w:val="-1"/>
        </w:rPr>
        <w:t>Distribution Chain</w:t>
      </w:r>
    </w:p>
    <w:p w14:paraId="5A01A344" w14:textId="77777777" w:rsidR="00C064E5" w:rsidRPr="00990DF3" w:rsidRDefault="00C064E5" w:rsidP="00C064E5">
      <w:pPr>
        <w:pStyle w:val="BodyText"/>
        <w:widowControl/>
        <w:numPr>
          <w:ilvl w:val="0"/>
          <w:numId w:val="32"/>
        </w:numPr>
        <w:rPr>
          <w:rFonts w:cs="Times New Roman"/>
        </w:rPr>
      </w:pPr>
      <w:r w:rsidRPr="00990DF3">
        <w:rPr>
          <w:rFonts w:cs="Times New Roman"/>
          <w:spacing w:val="-1"/>
        </w:rPr>
        <w:t>Understanding how the supply chain works:</w:t>
      </w:r>
      <w:r w:rsidRPr="00990DF3">
        <w:rPr>
          <w:rFonts w:cs="Times New Roman"/>
        </w:rPr>
        <w:t xml:space="preserve"> </w:t>
      </w:r>
      <w:r w:rsidRPr="00990DF3">
        <w:rPr>
          <w:rFonts w:cs="Times New Roman"/>
          <w:spacing w:val="-1"/>
        </w:rPr>
        <w:t>role of Pharmacy Benefit Managers (PBM), wholesalers, retail pharmacies</w:t>
      </w:r>
    </w:p>
    <w:p w14:paraId="0BE13BC7" w14:textId="77777777" w:rsidR="00C064E5" w:rsidRPr="00990DF3" w:rsidRDefault="00C064E5" w:rsidP="00C064E5">
      <w:pPr>
        <w:pStyle w:val="BodyText"/>
        <w:widowControl/>
        <w:numPr>
          <w:ilvl w:val="0"/>
          <w:numId w:val="32"/>
        </w:numPr>
        <w:rPr>
          <w:rFonts w:cs="Times New Roman"/>
        </w:rPr>
      </w:pPr>
      <w:r w:rsidRPr="00990DF3">
        <w:rPr>
          <w:rFonts w:cs="Times New Roman"/>
          <w:spacing w:val="-1"/>
        </w:rPr>
        <w:t>Site of care (hospitals, physician offices, outpatient) – benefits and conflicts</w:t>
      </w:r>
    </w:p>
    <w:p w14:paraId="699BC86D" w14:textId="77777777" w:rsidR="00C064E5" w:rsidRPr="00990DF3" w:rsidRDefault="00C064E5" w:rsidP="00C064E5">
      <w:pPr>
        <w:spacing w:after="60"/>
        <w:jc w:val="both"/>
        <w:rPr>
          <w:b/>
          <w:bCs/>
          <w:spacing w:val="-1"/>
        </w:rPr>
      </w:pPr>
      <w:r w:rsidRPr="00990DF3">
        <w:rPr>
          <w:b/>
          <w:bCs/>
          <w:spacing w:val="-1"/>
        </w:rPr>
        <w:t>Patient Access &amp; Affordability</w:t>
      </w:r>
    </w:p>
    <w:p w14:paraId="1864FBB4" w14:textId="77777777" w:rsidR="00C064E5" w:rsidRPr="00990DF3" w:rsidRDefault="00C064E5" w:rsidP="00C064E5">
      <w:pPr>
        <w:pStyle w:val="BodyText"/>
        <w:widowControl/>
        <w:numPr>
          <w:ilvl w:val="0"/>
          <w:numId w:val="32"/>
        </w:numPr>
        <w:rPr>
          <w:rFonts w:cs="Times New Roman"/>
        </w:rPr>
      </w:pPr>
      <w:r w:rsidRPr="00990DF3">
        <w:rPr>
          <w:rFonts w:cs="Times New Roman"/>
          <w:spacing w:val="-1"/>
        </w:rPr>
        <w:t>Payer mix and influence over price (government, private, direct pay)</w:t>
      </w:r>
    </w:p>
    <w:p w14:paraId="7518F6C3" w14:textId="77777777" w:rsidR="00C064E5" w:rsidRPr="00990DF3" w:rsidRDefault="00C064E5" w:rsidP="00C064E5">
      <w:pPr>
        <w:pStyle w:val="BodyText"/>
        <w:widowControl/>
        <w:numPr>
          <w:ilvl w:val="0"/>
          <w:numId w:val="32"/>
        </w:numPr>
        <w:rPr>
          <w:rFonts w:cs="Times New Roman"/>
        </w:rPr>
      </w:pPr>
      <w:r w:rsidRPr="00990DF3">
        <w:rPr>
          <w:rFonts w:cs="Times New Roman"/>
          <w:spacing w:val="-1"/>
        </w:rPr>
        <w:t>Programs, initiatives and start-ups helping patients access medicines</w:t>
      </w:r>
    </w:p>
    <w:p w14:paraId="129FD9CE" w14:textId="77777777" w:rsidR="00021E26" w:rsidRPr="00990DF3" w:rsidRDefault="00021E26" w:rsidP="00021E26">
      <w:pPr>
        <w:pStyle w:val="Heading1"/>
        <w:ind w:left="0"/>
        <w:rPr>
          <w:rFonts w:cs="Times New Roman"/>
          <w:b w:val="0"/>
          <w:bCs w:val="0"/>
        </w:rPr>
      </w:pPr>
      <w:r w:rsidRPr="00990DF3">
        <w:rPr>
          <w:rFonts w:cs="Times New Roman"/>
          <w:spacing w:val="-1"/>
        </w:rPr>
        <w:t xml:space="preserve">Case Review: </w:t>
      </w:r>
    </w:p>
    <w:p w14:paraId="19736A03" w14:textId="2C7CD99D" w:rsidR="00021E26" w:rsidRPr="00990DF3" w:rsidRDefault="00021E26" w:rsidP="00021E26">
      <w:pPr>
        <w:pStyle w:val="BodyText"/>
        <w:numPr>
          <w:ilvl w:val="0"/>
          <w:numId w:val="9"/>
        </w:numPr>
        <w:ind w:right="230"/>
        <w:rPr>
          <w:rFonts w:cs="Times New Roman"/>
        </w:rPr>
      </w:pPr>
      <w:r w:rsidRPr="00990DF3">
        <w:rPr>
          <w:rFonts w:cs="Times New Roman"/>
          <w:spacing w:val="-1"/>
        </w:rPr>
        <w:t>HBS</w:t>
      </w:r>
      <w:r w:rsidRPr="00990DF3">
        <w:rPr>
          <w:rFonts w:cs="Times New Roman"/>
        </w:rPr>
        <w:t xml:space="preserve"> </w:t>
      </w:r>
      <w:r w:rsidRPr="00990DF3">
        <w:rPr>
          <w:rFonts w:cs="Times New Roman"/>
          <w:spacing w:val="-1"/>
        </w:rPr>
        <w:t>Case Collection</w:t>
      </w:r>
      <w:r w:rsidRPr="00990DF3">
        <w:rPr>
          <w:rFonts w:cs="Times New Roman"/>
          <w:spacing w:val="4"/>
        </w:rPr>
        <w:t xml:space="preserve"> </w:t>
      </w:r>
      <w:r w:rsidRPr="00990DF3">
        <w:rPr>
          <w:rFonts w:cs="Times New Roman"/>
        </w:rPr>
        <w:t>|</w:t>
      </w:r>
      <w:r w:rsidRPr="00990DF3">
        <w:rPr>
          <w:rFonts w:cs="Times New Roman"/>
          <w:spacing w:val="-3"/>
        </w:rPr>
        <w:t xml:space="preserve"> </w:t>
      </w:r>
      <w:r w:rsidRPr="00990DF3">
        <w:rPr>
          <w:rFonts w:cs="Times New Roman"/>
          <w:spacing w:val="1"/>
        </w:rPr>
        <w:t>July</w:t>
      </w:r>
      <w:r w:rsidRPr="00990DF3">
        <w:rPr>
          <w:rFonts w:cs="Times New Roman"/>
          <w:spacing w:val="-5"/>
        </w:rPr>
        <w:t xml:space="preserve"> </w:t>
      </w:r>
      <w:r w:rsidRPr="00990DF3">
        <w:rPr>
          <w:rFonts w:cs="Times New Roman"/>
        </w:rPr>
        <w:t>201</w:t>
      </w:r>
      <w:r w:rsidR="00E20623" w:rsidRPr="00990DF3">
        <w:rPr>
          <w:rFonts w:cs="Times New Roman"/>
        </w:rPr>
        <w:t>6</w:t>
      </w:r>
      <w:r w:rsidRPr="00990DF3">
        <w:rPr>
          <w:rFonts w:cs="Times New Roman"/>
        </w:rPr>
        <w:t xml:space="preserve"> </w:t>
      </w:r>
      <w:r w:rsidR="00E20623" w:rsidRPr="00990DF3">
        <w:rPr>
          <w:rFonts w:cs="Times New Roman"/>
        </w:rPr>
        <w:t>–</w:t>
      </w:r>
      <w:r w:rsidRPr="00990DF3">
        <w:rPr>
          <w:rFonts w:cs="Times New Roman"/>
          <w:spacing w:val="-1"/>
        </w:rPr>
        <w:t xml:space="preserve"> </w:t>
      </w:r>
      <w:r w:rsidR="00E20623" w:rsidRPr="00990DF3">
        <w:rPr>
          <w:rFonts w:cs="Times New Roman"/>
          <w:spacing w:val="-1"/>
        </w:rPr>
        <w:t>Gilead: Hepatitis C Access Strategy</w:t>
      </w:r>
      <w:r w:rsidRPr="00990DF3">
        <w:rPr>
          <w:rFonts w:cs="Times New Roman"/>
          <w:spacing w:val="-3"/>
        </w:rPr>
        <w:t xml:space="preserve"> </w:t>
      </w:r>
      <w:r w:rsidRPr="00990DF3">
        <w:rPr>
          <w:rFonts w:cs="Times New Roman"/>
          <w:spacing w:val="2"/>
        </w:rPr>
        <w:t>by</w:t>
      </w:r>
      <w:r w:rsidRPr="00990DF3">
        <w:rPr>
          <w:rFonts w:cs="Times New Roman"/>
          <w:spacing w:val="-3"/>
        </w:rPr>
        <w:t xml:space="preserve"> </w:t>
      </w:r>
      <w:r w:rsidR="00E20623" w:rsidRPr="00990DF3">
        <w:rPr>
          <w:rFonts w:cs="Times New Roman"/>
        </w:rPr>
        <w:t>V. Kasturi Rangan, Vikram Rangan and David Bloom</w:t>
      </w:r>
    </w:p>
    <w:p w14:paraId="322172A5" w14:textId="0535D15E" w:rsidR="00990DF3" w:rsidRPr="00990DF3" w:rsidRDefault="00990DF3" w:rsidP="00990DF3">
      <w:pPr>
        <w:autoSpaceDE w:val="0"/>
        <w:autoSpaceDN w:val="0"/>
        <w:adjustRightInd w:val="0"/>
        <w:rPr>
          <w:rFonts w:eastAsiaTheme="minorHAnsi"/>
          <w:b/>
          <w:bCs/>
          <w:i/>
          <w:iCs/>
          <w:lang w:eastAsia="en-US"/>
        </w:rPr>
      </w:pPr>
      <w:r w:rsidRPr="00990DF3">
        <w:rPr>
          <w:rFonts w:eastAsiaTheme="minorHAnsi"/>
          <w:b/>
          <w:bCs/>
          <w:i/>
          <w:iCs/>
          <w:lang w:eastAsia="en-US"/>
        </w:rPr>
        <w:t xml:space="preserve">Guest </w:t>
      </w:r>
      <w:r w:rsidR="00534223">
        <w:rPr>
          <w:rFonts w:eastAsiaTheme="minorHAnsi"/>
          <w:b/>
          <w:bCs/>
          <w:i/>
          <w:iCs/>
          <w:lang w:eastAsia="en-US"/>
        </w:rPr>
        <w:t>S</w:t>
      </w:r>
      <w:r w:rsidRPr="00990DF3">
        <w:rPr>
          <w:rFonts w:eastAsiaTheme="minorHAnsi"/>
          <w:b/>
          <w:bCs/>
          <w:i/>
          <w:iCs/>
          <w:lang w:eastAsia="en-US"/>
        </w:rPr>
        <w:t>peaker: TBD</w:t>
      </w:r>
    </w:p>
    <w:p w14:paraId="42A0EDFF" w14:textId="77777777" w:rsidR="00021E26" w:rsidRPr="00990DF3" w:rsidRDefault="00021E26" w:rsidP="00021E26">
      <w:pPr>
        <w:pStyle w:val="Heading1"/>
        <w:ind w:left="0"/>
        <w:rPr>
          <w:rFonts w:cs="Times New Roman"/>
          <w:b w:val="0"/>
          <w:bCs w:val="0"/>
        </w:rPr>
      </w:pPr>
      <w:r w:rsidRPr="00990DF3">
        <w:rPr>
          <w:rFonts w:cs="Times New Roman"/>
          <w:spacing w:val="-1"/>
        </w:rPr>
        <w:t>Required Readings:</w:t>
      </w:r>
    </w:p>
    <w:p w14:paraId="22321F0E" w14:textId="487FA440" w:rsidR="00021E26" w:rsidRPr="00990DF3" w:rsidRDefault="00132DCE" w:rsidP="00021E26">
      <w:pPr>
        <w:pStyle w:val="ListParagraph"/>
        <w:widowControl w:val="0"/>
        <w:numPr>
          <w:ilvl w:val="0"/>
          <w:numId w:val="33"/>
        </w:numPr>
        <w:spacing w:line="291" w:lineRule="exact"/>
        <w:contextualSpacing w:val="0"/>
        <w:rPr>
          <w:bCs/>
          <w:spacing w:val="-1"/>
        </w:rPr>
      </w:pPr>
      <w:r w:rsidRPr="00990DF3">
        <w:rPr>
          <w:bCs/>
          <w:spacing w:val="-1"/>
        </w:rPr>
        <w:t>Gilead</w:t>
      </w:r>
      <w:r w:rsidR="00021E26" w:rsidRPr="00990DF3">
        <w:rPr>
          <w:bCs/>
          <w:spacing w:val="-1"/>
        </w:rPr>
        <w:t xml:space="preserve"> Case </w:t>
      </w:r>
    </w:p>
    <w:p w14:paraId="32D72C53" w14:textId="77777777" w:rsidR="00021E26" w:rsidRPr="00990DF3" w:rsidRDefault="00021E26" w:rsidP="00021E26">
      <w:pPr>
        <w:pStyle w:val="BodyText"/>
        <w:widowControl/>
        <w:numPr>
          <w:ilvl w:val="0"/>
          <w:numId w:val="33"/>
        </w:numPr>
        <w:ind w:right="734"/>
        <w:rPr>
          <w:rFonts w:eastAsiaTheme="minorHAnsi" w:cs="Times New Roman"/>
        </w:rPr>
      </w:pPr>
      <w:r w:rsidRPr="00990DF3">
        <w:rPr>
          <w:rFonts w:cs="Times New Roman"/>
          <w:spacing w:val="-1"/>
        </w:rPr>
        <w:t xml:space="preserve">KPMG Report: pricing-for-survival </w:t>
      </w:r>
    </w:p>
    <w:p w14:paraId="5B1CE165" w14:textId="553F5F4A" w:rsidR="00021E26" w:rsidRPr="00990DF3" w:rsidRDefault="00132DCE" w:rsidP="00021E26">
      <w:pPr>
        <w:pStyle w:val="Heading1"/>
        <w:ind w:left="0"/>
        <w:rPr>
          <w:rFonts w:cs="Times New Roman"/>
          <w:b w:val="0"/>
          <w:bCs w:val="0"/>
          <w:u w:val="single"/>
        </w:rPr>
      </w:pPr>
      <w:r w:rsidRPr="00990DF3">
        <w:rPr>
          <w:rFonts w:cs="Times New Roman"/>
          <w:spacing w:val="-1"/>
          <w:u w:val="single"/>
        </w:rPr>
        <w:t>Gilead</w:t>
      </w:r>
      <w:r w:rsidR="00021E26" w:rsidRPr="00990DF3">
        <w:rPr>
          <w:rFonts w:cs="Times New Roman"/>
          <w:spacing w:val="-1"/>
          <w:u w:val="single"/>
        </w:rPr>
        <w:t xml:space="preserve"> Case </w:t>
      </w:r>
      <w:r w:rsidR="00FA499C" w:rsidRPr="00990DF3">
        <w:rPr>
          <w:rFonts w:cs="Times New Roman"/>
          <w:spacing w:val="-1"/>
          <w:u w:val="single"/>
        </w:rPr>
        <w:t>W</w:t>
      </w:r>
      <w:r w:rsidR="00021E26" w:rsidRPr="00990DF3">
        <w:rPr>
          <w:rFonts w:cs="Times New Roman"/>
          <w:spacing w:val="-1"/>
          <w:u w:val="single"/>
        </w:rPr>
        <w:t>rite</w:t>
      </w:r>
      <w:r w:rsidR="00FA499C" w:rsidRPr="00990DF3">
        <w:rPr>
          <w:rFonts w:cs="Times New Roman"/>
          <w:spacing w:val="-1"/>
          <w:u w:val="single"/>
        </w:rPr>
        <w:t>-U</w:t>
      </w:r>
      <w:r w:rsidR="00021E26" w:rsidRPr="00990DF3">
        <w:rPr>
          <w:rFonts w:cs="Times New Roman"/>
          <w:spacing w:val="-1"/>
          <w:u w:val="single"/>
        </w:rPr>
        <w:t xml:space="preserve">p </w:t>
      </w:r>
      <w:r w:rsidR="00FA499C" w:rsidRPr="00990DF3">
        <w:rPr>
          <w:rFonts w:cs="Times New Roman"/>
          <w:spacing w:val="-1"/>
          <w:u w:val="single"/>
        </w:rPr>
        <w:t>D</w:t>
      </w:r>
      <w:r w:rsidR="00021E26" w:rsidRPr="00990DF3">
        <w:rPr>
          <w:rFonts w:cs="Times New Roman"/>
          <w:spacing w:val="-1"/>
          <w:u w:val="single"/>
        </w:rPr>
        <w:t>ue (Team</w:t>
      </w:r>
      <w:r w:rsidR="009B4836" w:rsidRPr="00990DF3">
        <w:rPr>
          <w:rFonts w:cs="Times New Roman"/>
          <w:spacing w:val="-1"/>
          <w:u w:val="single"/>
        </w:rPr>
        <w:t xml:space="preserve"> Assignment</w:t>
      </w:r>
      <w:r w:rsidR="0028772F" w:rsidRPr="00990DF3">
        <w:rPr>
          <w:rFonts w:cs="Times New Roman"/>
          <w:spacing w:val="-1"/>
          <w:u w:val="single"/>
        </w:rPr>
        <w:t>; due on Canvas b</w:t>
      </w:r>
      <w:r w:rsidR="00A35056" w:rsidRPr="00990DF3">
        <w:rPr>
          <w:rFonts w:cs="Times New Roman"/>
          <w:spacing w:val="-1"/>
          <w:u w:val="single"/>
        </w:rPr>
        <w:t>efore class</w:t>
      </w:r>
      <w:r w:rsidR="00021E26" w:rsidRPr="00990DF3">
        <w:rPr>
          <w:rFonts w:cs="Times New Roman"/>
          <w:spacing w:val="-1"/>
          <w:u w:val="single"/>
        </w:rPr>
        <w:t>)</w:t>
      </w:r>
    </w:p>
    <w:p w14:paraId="45A50CAD" w14:textId="77777777" w:rsidR="006F5E1C" w:rsidRPr="00990DF3" w:rsidRDefault="006F5E1C" w:rsidP="00093800">
      <w:pPr>
        <w:pStyle w:val="Heading1"/>
        <w:ind w:left="0"/>
        <w:rPr>
          <w:rFonts w:cs="Times New Roman"/>
          <w:b w:val="0"/>
          <w:spacing w:val="-1"/>
        </w:rPr>
      </w:pPr>
    </w:p>
    <w:p w14:paraId="4595F122" w14:textId="0ED8528F" w:rsidR="00C064E5" w:rsidRPr="00990DF3" w:rsidRDefault="00C94947" w:rsidP="00C064E5">
      <w:pPr>
        <w:spacing w:before="69" w:line="244" w:lineRule="auto"/>
        <w:ind w:right="457"/>
        <w:rPr>
          <w:b/>
          <w:bCs/>
        </w:rPr>
      </w:pPr>
      <w:r w:rsidRPr="00990DF3">
        <w:rPr>
          <w:b/>
          <w:spacing w:val="-1"/>
        </w:rPr>
        <w:t>Session</w:t>
      </w:r>
      <w:r w:rsidR="006E138A" w:rsidRPr="00990DF3">
        <w:rPr>
          <w:b/>
        </w:rPr>
        <w:t xml:space="preserve"> 5</w:t>
      </w:r>
      <w:r w:rsidRPr="00990DF3">
        <w:rPr>
          <w:b/>
        </w:rPr>
        <w:t>:</w:t>
      </w:r>
      <w:r w:rsidRPr="00990DF3">
        <w:rPr>
          <w:b/>
          <w:spacing w:val="-1"/>
        </w:rPr>
        <w:t xml:space="preserve"> </w:t>
      </w:r>
      <w:r w:rsidR="00C064E5" w:rsidRPr="00990DF3">
        <w:rPr>
          <w:b/>
          <w:bCs/>
        </w:rPr>
        <w:t xml:space="preserve">Commercialization Success - </w:t>
      </w:r>
      <w:r w:rsidR="00C064E5" w:rsidRPr="00990DF3">
        <w:rPr>
          <w:b/>
          <w:spacing w:val="-1"/>
        </w:rPr>
        <w:t>How c</w:t>
      </w:r>
      <w:r w:rsidR="00C064E5" w:rsidRPr="00990DF3">
        <w:rPr>
          <w:b/>
        </w:rPr>
        <w:t>ross-functional</w:t>
      </w:r>
      <w:r w:rsidR="00C064E5" w:rsidRPr="00990DF3">
        <w:rPr>
          <w:b/>
          <w:spacing w:val="-2"/>
        </w:rPr>
        <w:t xml:space="preserve"> </w:t>
      </w:r>
      <w:r w:rsidR="00C064E5" w:rsidRPr="00990DF3">
        <w:rPr>
          <w:b/>
          <w:spacing w:val="2"/>
        </w:rPr>
        <w:t>teams impact commercialization?</w:t>
      </w:r>
    </w:p>
    <w:p w14:paraId="08A55786" w14:textId="78C00B69" w:rsidR="00C064E5" w:rsidRPr="00990DF3" w:rsidRDefault="00C064E5" w:rsidP="00173FA8">
      <w:r w:rsidRPr="00990DF3">
        <w:rPr>
          <w:spacing w:val="-1"/>
        </w:rPr>
        <w:lastRenderedPageBreak/>
        <w:t>Companies</w:t>
      </w:r>
      <w:r w:rsidRPr="00990DF3">
        <w:rPr>
          <w:spacing w:val="2"/>
        </w:rPr>
        <w:t xml:space="preserve"> </w:t>
      </w:r>
      <w:r w:rsidRPr="00990DF3">
        <w:rPr>
          <w:spacing w:val="-1"/>
        </w:rPr>
        <w:t>are</w:t>
      </w:r>
      <w:r w:rsidRPr="00990DF3">
        <w:rPr>
          <w:spacing w:val="-2"/>
        </w:rPr>
        <w:t xml:space="preserve"> </w:t>
      </w:r>
      <w:r w:rsidRPr="00990DF3">
        <w:t>usually</w:t>
      </w:r>
      <w:r w:rsidRPr="00990DF3">
        <w:rPr>
          <w:spacing w:val="-5"/>
        </w:rPr>
        <w:t xml:space="preserve"> </w:t>
      </w:r>
      <w:r w:rsidRPr="00990DF3">
        <w:t>organized</w:t>
      </w:r>
      <w:r w:rsidRPr="00990DF3">
        <w:rPr>
          <w:spacing w:val="71"/>
        </w:rPr>
        <w:t xml:space="preserve"> </w:t>
      </w:r>
      <w:r w:rsidRPr="00990DF3">
        <w:t>in multiple</w:t>
      </w:r>
      <w:r w:rsidRPr="00990DF3">
        <w:rPr>
          <w:spacing w:val="-1"/>
        </w:rPr>
        <w:t xml:space="preserve"> customer-facing</w:t>
      </w:r>
      <w:r w:rsidRPr="00990DF3">
        <w:rPr>
          <w:spacing w:val="-3"/>
        </w:rPr>
        <w:t xml:space="preserve"> </w:t>
      </w:r>
      <w:r w:rsidRPr="00990DF3">
        <w:rPr>
          <w:spacing w:val="-1"/>
        </w:rPr>
        <w:t>and/or</w:t>
      </w:r>
      <w:r w:rsidRPr="00990DF3">
        <w:rPr>
          <w:spacing w:val="1"/>
        </w:rPr>
        <w:t xml:space="preserve"> </w:t>
      </w:r>
      <w:r w:rsidRPr="00990DF3">
        <w:rPr>
          <w:spacing w:val="-1"/>
        </w:rPr>
        <w:t>functional</w:t>
      </w:r>
      <w:r w:rsidRPr="00990DF3">
        <w:t xml:space="preserve"> silos</w:t>
      </w:r>
      <w:r w:rsidRPr="00990DF3">
        <w:rPr>
          <w:spacing w:val="2"/>
        </w:rPr>
        <w:t xml:space="preserve"> </w:t>
      </w:r>
      <w:r w:rsidRPr="00990DF3">
        <w:rPr>
          <w:spacing w:val="-1"/>
        </w:rPr>
        <w:t>and i</w:t>
      </w:r>
      <w:r w:rsidRPr="00990DF3">
        <w:rPr>
          <w:spacing w:val="-2"/>
        </w:rPr>
        <w:t>n</w:t>
      </w:r>
      <w:r w:rsidRPr="00990DF3">
        <w:rPr>
          <w:spacing w:val="2"/>
        </w:rPr>
        <w:t xml:space="preserve"> </w:t>
      </w:r>
      <w:r w:rsidRPr="00990DF3">
        <w:t>a</w:t>
      </w:r>
      <w:r w:rsidRPr="00990DF3">
        <w:rPr>
          <w:spacing w:val="-1"/>
        </w:rPr>
        <w:t xml:space="preserve"> </w:t>
      </w:r>
      <w:r w:rsidRPr="00990DF3">
        <w:t xml:space="preserve">world </w:t>
      </w:r>
      <w:r w:rsidRPr="00990DF3">
        <w:rPr>
          <w:spacing w:val="-1"/>
        </w:rPr>
        <w:t>where</w:t>
      </w:r>
      <w:r w:rsidRPr="00990DF3">
        <w:rPr>
          <w:spacing w:val="-2"/>
        </w:rPr>
        <w:t xml:space="preserve"> </w:t>
      </w:r>
      <w:r w:rsidRPr="00990DF3">
        <w:t>these</w:t>
      </w:r>
      <w:r w:rsidRPr="00990DF3">
        <w:rPr>
          <w:spacing w:val="-1"/>
        </w:rPr>
        <w:t xml:space="preserve"> organizational</w:t>
      </w:r>
      <w:r w:rsidRPr="00990DF3">
        <w:t xml:space="preserve"> </w:t>
      </w:r>
      <w:r w:rsidRPr="00990DF3">
        <w:rPr>
          <w:spacing w:val="-1"/>
        </w:rPr>
        <w:t>functions</w:t>
      </w:r>
      <w:r w:rsidRPr="00990DF3">
        <w:t xml:space="preserve"> </w:t>
      </w:r>
      <w:r w:rsidRPr="00990DF3">
        <w:rPr>
          <w:spacing w:val="-1"/>
        </w:rPr>
        <w:t>have</w:t>
      </w:r>
      <w:r w:rsidRPr="00990DF3">
        <w:rPr>
          <w:spacing w:val="85"/>
        </w:rPr>
        <w:t xml:space="preserve"> </w:t>
      </w:r>
      <w:r w:rsidRPr="00990DF3">
        <w:rPr>
          <w:spacing w:val="-1"/>
        </w:rPr>
        <w:t>converged,</w:t>
      </w:r>
      <w:r w:rsidRPr="00990DF3">
        <w:t xml:space="preserve"> how is </w:t>
      </w:r>
      <w:r w:rsidRPr="00990DF3">
        <w:rPr>
          <w:spacing w:val="-1"/>
        </w:rPr>
        <w:t>commercialization</w:t>
      </w:r>
      <w:r w:rsidRPr="00990DF3">
        <w:t xml:space="preserve"> </w:t>
      </w:r>
      <w:r w:rsidRPr="00990DF3">
        <w:rPr>
          <w:spacing w:val="-1"/>
        </w:rPr>
        <w:t>best</w:t>
      </w:r>
      <w:r w:rsidRPr="00990DF3">
        <w:t xml:space="preserve"> </w:t>
      </w:r>
      <w:r w:rsidRPr="00990DF3">
        <w:rPr>
          <w:spacing w:val="-1"/>
        </w:rPr>
        <w:t xml:space="preserve">managed?  </w:t>
      </w:r>
      <w:r w:rsidRPr="00990DF3">
        <w:t>How internal stakeholders influence commercialization?</w:t>
      </w:r>
    </w:p>
    <w:p w14:paraId="155382C1" w14:textId="77777777" w:rsidR="00C064E5" w:rsidRPr="00990DF3" w:rsidRDefault="00C064E5" w:rsidP="00C064E5">
      <w:pPr>
        <w:pStyle w:val="Heading1"/>
        <w:spacing w:before="56"/>
        <w:ind w:left="0"/>
        <w:rPr>
          <w:rFonts w:cs="Times New Roman"/>
          <w:spacing w:val="-1"/>
        </w:rPr>
      </w:pPr>
      <w:r w:rsidRPr="00990DF3">
        <w:rPr>
          <w:rFonts w:cs="Times New Roman"/>
          <w:spacing w:val="-1"/>
        </w:rPr>
        <w:t>Marketing</w:t>
      </w:r>
      <w:r w:rsidRPr="00990DF3">
        <w:rPr>
          <w:rFonts w:cs="Times New Roman"/>
        </w:rPr>
        <w:t xml:space="preserve"> Input into</w:t>
      </w:r>
      <w:r w:rsidRPr="00990DF3">
        <w:rPr>
          <w:rFonts w:cs="Times New Roman"/>
          <w:spacing w:val="-1"/>
        </w:rPr>
        <w:t xml:space="preserve"> R&amp;D </w:t>
      </w:r>
    </w:p>
    <w:p w14:paraId="3FCBD492" w14:textId="77777777" w:rsidR="00C064E5" w:rsidRPr="00990DF3" w:rsidRDefault="00C064E5" w:rsidP="00C064E5">
      <w:pPr>
        <w:pStyle w:val="Heading1"/>
        <w:numPr>
          <w:ilvl w:val="0"/>
          <w:numId w:val="11"/>
        </w:numPr>
        <w:ind w:left="720"/>
        <w:rPr>
          <w:rFonts w:cs="Times New Roman"/>
          <w:b w:val="0"/>
          <w:spacing w:val="-1"/>
        </w:rPr>
      </w:pPr>
      <w:r w:rsidRPr="00990DF3">
        <w:rPr>
          <w:rFonts w:cs="Times New Roman"/>
          <w:b w:val="0"/>
        </w:rPr>
        <w:t>How</w:t>
      </w:r>
      <w:r w:rsidRPr="00990DF3">
        <w:rPr>
          <w:rFonts w:cs="Times New Roman"/>
          <w:b w:val="0"/>
          <w:spacing w:val="-1"/>
        </w:rPr>
        <w:t xml:space="preserve"> Unmet</w:t>
      </w:r>
      <w:r w:rsidRPr="00990DF3">
        <w:rPr>
          <w:rFonts w:cs="Times New Roman"/>
          <w:b w:val="0"/>
        </w:rPr>
        <w:t xml:space="preserve"> Medical Need</w:t>
      </w:r>
      <w:r w:rsidRPr="00990DF3">
        <w:rPr>
          <w:rFonts w:cs="Times New Roman"/>
          <w:b w:val="0"/>
          <w:spacing w:val="1"/>
        </w:rPr>
        <w:t xml:space="preserve"> </w:t>
      </w:r>
      <w:r w:rsidRPr="00990DF3">
        <w:rPr>
          <w:rFonts w:cs="Times New Roman"/>
          <w:b w:val="0"/>
          <w:spacing w:val="-1"/>
        </w:rPr>
        <w:t>and</w:t>
      </w:r>
      <w:r w:rsidRPr="00990DF3">
        <w:rPr>
          <w:rFonts w:cs="Times New Roman"/>
          <w:b w:val="0"/>
        </w:rPr>
        <w:t xml:space="preserve"> </w:t>
      </w:r>
      <w:r w:rsidRPr="00990DF3">
        <w:rPr>
          <w:rFonts w:cs="Times New Roman"/>
          <w:b w:val="0"/>
          <w:spacing w:val="-1"/>
        </w:rPr>
        <w:t>Disease Market</w:t>
      </w:r>
      <w:r w:rsidRPr="00990DF3">
        <w:rPr>
          <w:rFonts w:cs="Times New Roman"/>
          <w:b w:val="0"/>
        </w:rPr>
        <w:t xml:space="preserve"> </w:t>
      </w:r>
      <w:r w:rsidRPr="00990DF3">
        <w:rPr>
          <w:rFonts w:cs="Times New Roman"/>
          <w:b w:val="0"/>
          <w:spacing w:val="-1"/>
        </w:rPr>
        <w:t>Attractiveness</w:t>
      </w:r>
      <w:r w:rsidRPr="00990DF3">
        <w:rPr>
          <w:rFonts w:cs="Times New Roman"/>
          <w:b w:val="0"/>
          <w:i/>
          <w:spacing w:val="1"/>
        </w:rPr>
        <w:t xml:space="preserve"> </w:t>
      </w:r>
      <w:r w:rsidRPr="00990DF3">
        <w:rPr>
          <w:rFonts w:cs="Times New Roman"/>
          <w:b w:val="0"/>
          <w:spacing w:val="-1"/>
        </w:rPr>
        <w:t>help</w:t>
      </w:r>
      <w:r w:rsidRPr="00990DF3">
        <w:rPr>
          <w:rFonts w:cs="Times New Roman"/>
          <w:b w:val="0"/>
        </w:rPr>
        <w:t xml:space="preserve"> prioritizing</w:t>
      </w:r>
      <w:r w:rsidRPr="00990DF3">
        <w:rPr>
          <w:rFonts w:cs="Times New Roman"/>
          <w:b w:val="0"/>
          <w:spacing w:val="-2"/>
        </w:rPr>
        <w:t xml:space="preserve"> </w:t>
      </w:r>
      <w:r w:rsidRPr="00990DF3">
        <w:rPr>
          <w:rFonts w:cs="Times New Roman"/>
          <w:b w:val="0"/>
          <w:spacing w:val="-1"/>
        </w:rPr>
        <w:t>areas</w:t>
      </w:r>
      <w:r w:rsidRPr="00990DF3">
        <w:rPr>
          <w:rFonts w:cs="Times New Roman"/>
          <w:b w:val="0"/>
        </w:rPr>
        <w:t xml:space="preserve"> </w:t>
      </w:r>
      <w:r w:rsidRPr="00990DF3">
        <w:rPr>
          <w:rFonts w:cs="Times New Roman"/>
          <w:b w:val="0"/>
          <w:spacing w:val="1"/>
        </w:rPr>
        <w:t>of</w:t>
      </w:r>
      <w:r w:rsidRPr="00990DF3">
        <w:rPr>
          <w:rFonts w:cs="Times New Roman"/>
          <w:b w:val="0"/>
          <w:spacing w:val="69"/>
        </w:rPr>
        <w:t xml:space="preserve"> </w:t>
      </w:r>
      <w:r w:rsidRPr="00990DF3">
        <w:rPr>
          <w:rFonts w:cs="Times New Roman"/>
          <w:b w:val="0"/>
          <w:spacing w:val="-1"/>
        </w:rPr>
        <w:t>R&amp;D</w:t>
      </w:r>
      <w:r w:rsidRPr="00990DF3">
        <w:rPr>
          <w:rFonts w:cs="Times New Roman"/>
          <w:b w:val="0"/>
        </w:rPr>
        <w:t xml:space="preserve"> </w:t>
      </w:r>
      <w:r w:rsidRPr="00990DF3">
        <w:rPr>
          <w:rFonts w:cs="Times New Roman"/>
          <w:b w:val="0"/>
          <w:spacing w:val="-1"/>
        </w:rPr>
        <w:t>and</w:t>
      </w:r>
      <w:r w:rsidRPr="00990DF3">
        <w:rPr>
          <w:rFonts w:cs="Times New Roman"/>
          <w:b w:val="0"/>
        </w:rPr>
        <w:t xml:space="preserve"> drive</w:t>
      </w:r>
      <w:r w:rsidRPr="00990DF3">
        <w:rPr>
          <w:rFonts w:cs="Times New Roman"/>
          <w:b w:val="0"/>
          <w:spacing w:val="-1"/>
        </w:rPr>
        <w:t xml:space="preserve"> R&amp;D</w:t>
      </w:r>
      <w:r w:rsidRPr="00990DF3">
        <w:rPr>
          <w:rFonts w:cs="Times New Roman"/>
          <w:b w:val="0"/>
        </w:rPr>
        <w:t xml:space="preserve"> </w:t>
      </w:r>
      <w:r w:rsidRPr="00990DF3">
        <w:rPr>
          <w:rFonts w:cs="Times New Roman"/>
          <w:b w:val="0"/>
          <w:spacing w:val="-1"/>
        </w:rPr>
        <w:t>strategic</w:t>
      </w:r>
      <w:r w:rsidRPr="00990DF3">
        <w:rPr>
          <w:rFonts w:cs="Times New Roman"/>
          <w:b w:val="0"/>
        </w:rPr>
        <w:t xml:space="preserve"> </w:t>
      </w:r>
      <w:r w:rsidRPr="00990DF3">
        <w:rPr>
          <w:rFonts w:cs="Times New Roman"/>
          <w:b w:val="0"/>
          <w:spacing w:val="-1"/>
        </w:rPr>
        <w:t>decisions</w:t>
      </w:r>
    </w:p>
    <w:p w14:paraId="09A6B032" w14:textId="77777777" w:rsidR="00C064E5" w:rsidRPr="00990DF3" w:rsidRDefault="00C064E5" w:rsidP="00C064E5">
      <w:pPr>
        <w:pStyle w:val="Heading1"/>
        <w:numPr>
          <w:ilvl w:val="0"/>
          <w:numId w:val="11"/>
        </w:numPr>
        <w:ind w:left="720"/>
        <w:rPr>
          <w:rFonts w:cs="Times New Roman"/>
          <w:b w:val="0"/>
          <w:bCs w:val="0"/>
        </w:rPr>
      </w:pPr>
      <w:r w:rsidRPr="00990DF3">
        <w:rPr>
          <w:rFonts w:eastAsia="Symbol" w:cs="Times New Roman"/>
          <w:b w:val="0"/>
          <w:spacing w:val="-1"/>
          <w:w w:val="95"/>
        </w:rPr>
        <w:t xml:space="preserve">Establishing </w:t>
      </w:r>
      <w:r w:rsidRPr="00990DF3">
        <w:rPr>
          <w:rFonts w:cs="Times New Roman"/>
          <w:b w:val="0"/>
        </w:rPr>
        <w:t>the</w:t>
      </w:r>
      <w:r w:rsidRPr="00990DF3">
        <w:rPr>
          <w:rFonts w:cs="Times New Roman"/>
          <w:b w:val="0"/>
          <w:spacing w:val="-1"/>
        </w:rPr>
        <w:t xml:space="preserve"> </w:t>
      </w:r>
      <w:r w:rsidRPr="00990DF3">
        <w:rPr>
          <w:rFonts w:cs="Times New Roman"/>
          <w:b w:val="0"/>
        </w:rPr>
        <w:t xml:space="preserve">Target </w:t>
      </w:r>
      <w:r w:rsidRPr="00990DF3">
        <w:rPr>
          <w:rFonts w:cs="Times New Roman"/>
          <w:b w:val="0"/>
          <w:spacing w:val="-1"/>
        </w:rPr>
        <w:t>Product</w:t>
      </w:r>
      <w:r w:rsidRPr="00990DF3">
        <w:rPr>
          <w:rFonts w:cs="Times New Roman"/>
          <w:b w:val="0"/>
        </w:rPr>
        <w:t xml:space="preserve"> Profile</w:t>
      </w:r>
      <w:r w:rsidRPr="00990DF3">
        <w:rPr>
          <w:rFonts w:cs="Times New Roman"/>
          <w:b w:val="0"/>
          <w:i/>
        </w:rPr>
        <w:t xml:space="preserve"> </w:t>
      </w:r>
      <w:r w:rsidRPr="00990DF3">
        <w:rPr>
          <w:rFonts w:cs="Times New Roman"/>
          <w:b w:val="0"/>
          <w:spacing w:val="-1"/>
        </w:rPr>
        <w:t>based</w:t>
      </w:r>
      <w:r w:rsidRPr="00990DF3">
        <w:rPr>
          <w:rFonts w:cs="Times New Roman"/>
          <w:b w:val="0"/>
        </w:rPr>
        <w:t xml:space="preserve"> on</w:t>
      </w:r>
      <w:r w:rsidRPr="00990DF3">
        <w:rPr>
          <w:rFonts w:cs="Times New Roman"/>
          <w:b w:val="0"/>
          <w:spacing w:val="2"/>
        </w:rPr>
        <w:t xml:space="preserve"> </w:t>
      </w:r>
      <w:r w:rsidRPr="00990DF3">
        <w:rPr>
          <w:rFonts w:cs="Times New Roman"/>
          <w:b w:val="0"/>
          <w:spacing w:val="-1"/>
        </w:rPr>
        <w:t>competitive</w:t>
      </w:r>
      <w:r w:rsidRPr="00990DF3">
        <w:rPr>
          <w:rFonts w:cs="Times New Roman"/>
          <w:b w:val="0"/>
        </w:rPr>
        <w:t xml:space="preserve"> </w:t>
      </w:r>
      <w:r w:rsidRPr="00990DF3">
        <w:rPr>
          <w:rFonts w:cs="Times New Roman"/>
          <w:b w:val="0"/>
          <w:spacing w:val="-1"/>
        </w:rPr>
        <w:t>landscape</w:t>
      </w:r>
      <w:r w:rsidRPr="00990DF3">
        <w:rPr>
          <w:rFonts w:cs="Times New Roman"/>
          <w:b w:val="0"/>
          <w:spacing w:val="1"/>
        </w:rPr>
        <w:t xml:space="preserve"> </w:t>
      </w:r>
      <w:r w:rsidRPr="00990DF3">
        <w:rPr>
          <w:rFonts w:cs="Times New Roman"/>
          <w:b w:val="0"/>
          <w:spacing w:val="-1"/>
        </w:rPr>
        <w:t>analysis</w:t>
      </w:r>
    </w:p>
    <w:p w14:paraId="65A275F6" w14:textId="77777777" w:rsidR="00C064E5" w:rsidRPr="00990DF3" w:rsidRDefault="00C064E5" w:rsidP="00C064E5">
      <w:pPr>
        <w:pStyle w:val="Heading1"/>
        <w:ind w:left="0"/>
        <w:rPr>
          <w:rFonts w:cs="Times New Roman"/>
          <w:spacing w:val="-1"/>
        </w:rPr>
      </w:pPr>
      <w:r w:rsidRPr="00990DF3">
        <w:rPr>
          <w:rFonts w:cs="Times New Roman"/>
          <w:spacing w:val="-1"/>
        </w:rPr>
        <w:t>Marketing-Medical</w:t>
      </w:r>
      <w:r w:rsidRPr="00990DF3">
        <w:rPr>
          <w:rFonts w:cs="Times New Roman"/>
        </w:rPr>
        <w:t xml:space="preserve"> </w:t>
      </w:r>
      <w:r w:rsidRPr="00990DF3">
        <w:rPr>
          <w:rFonts w:cs="Times New Roman"/>
          <w:spacing w:val="-1"/>
        </w:rPr>
        <w:t xml:space="preserve">Interface </w:t>
      </w:r>
    </w:p>
    <w:p w14:paraId="24945641" w14:textId="6285817E" w:rsidR="00C064E5" w:rsidRPr="00990DF3" w:rsidRDefault="00C064E5" w:rsidP="00C064E5">
      <w:pPr>
        <w:pStyle w:val="ListParagraph"/>
        <w:widowControl w:val="0"/>
        <w:numPr>
          <w:ilvl w:val="0"/>
          <w:numId w:val="12"/>
        </w:numPr>
        <w:contextualSpacing w:val="0"/>
      </w:pPr>
      <w:r w:rsidRPr="00990DF3">
        <w:t>The</w:t>
      </w:r>
      <w:r w:rsidRPr="00990DF3">
        <w:rPr>
          <w:spacing w:val="-2"/>
        </w:rPr>
        <w:t xml:space="preserve"> </w:t>
      </w:r>
      <w:r w:rsidRPr="00990DF3">
        <w:rPr>
          <w:spacing w:val="-1"/>
        </w:rPr>
        <w:t>impact</w:t>
      </w:r>
      <w:r w:rsidRPr="00990DF3">
        <w:t xml:space="preserve"> of the migration of</w:t>
      </w:r>
      <w:r w:rsidRPr="00990DF3">
        <w:rPr>
          <w:spacing w:val="-1"/>
        </w:rPr>
        <w:t xml:space="preserve"> clinical</w:t>
      </w:r>
      <w:r w:rsidRPr="00990DF3">
        <w:t xml:space="preserve"> data</w:t>
      </w:r>
      <w:r w:rsidRPr="00990DF3">
        <w:rPr>
          <w:spacing w:val="-1"/>
        </w:rPr>
        <w:t xml:space="preserve"> </w:t>
      </w:r>
      <w:r w:rsidRPr="00990DF3">
        <w:t xml:space="preserve">dissemination </w:t>
      </w:r>
      <w:r w:rsidRPr="00990DF3">
        <w:rPr>
          <w:spacing w:val="-1"/>
        </w:rPr>
        <w:t>from</w:t>
      </w:r>
      <w:r w:rsidRPr="00990DF3">
        <w:t xml:space="preserve"> the</w:t>
      </w:r>
      <w:r w:rsidRPr="00990DF3">
        <w:rPr>
          <w:spacing w:val="-1"/>
        </w:rPr>
        <w:t xml:space="preserve"> </w:t>
      </w:r>
      <w:r w:rsidRPr="00990DF3">
        <w:t>marketing</w:t>
      </w:r>
      <w:r w:rsidRPr="00990DF3">
        <w:rPr>
          <w:spacing w:val="-3"/>
        </w:rPr>
        <w:t xml:space="preserve"> </w:t>
      </w:r>
      <w:r w:rsidRPr="00990DF3">
        <w:t xml:space="preserve">to </w:t>
      </w:r>
      <w:r w:rsidRPr="00990DF3">
        <w:rPr>
          <w:spacing w:val="-1"/>
        </w:rPr>
        <w:t>medical</w:t>
      </w:r>
      <w:r w:rsidRPr="00990DF3">
        <w:t xml:space="preserve"> </w:t>
      </w:r>
      <w:r w:rsidRPr="00990DF3">
        <w:rPr>
          <w:spacing w:val="-1"/>
        </w:rPr>
        <w:t>function</w:t>
      </w:r>
      <w:r w:rsidRPr="00990DF3">
        <w:t xml:space="preserve"> </w:t>
      </w:r>
    </w:p>
    <w:p w14:paraId="69BDC710" w14:textId="77777777" w:rsidR="00C064E5" w:rsidRPr="00990DF3" w:rsidRDefault="00C064E5" w:rsidP="00C064E5">
      <w:pPr>
        <w:pStyle w:val="BodyText"/>
        <w:numPr>
          <w:ilvl w:val="0"/>
          <w:numId w:val="12"/>
        </w:numPr>
        <w:tabs>
          <w:tab w:val="left" w:pos="820"/>
        </w:tabs>
        <w:rPr>
          <w:rFonts w:cs="Times New Roman"/>
        </w:rPr>
      </w:pPr>
      <w:r w:rsidRPr="00990DF3">
        <w:rPr>
          <w:rFonts w:cs="Times New Roman"/>
        </w:rPr>
        <w:t>Role of</w:t>
      </w:r>
      <w:r w:rsidRPr="00990DF3">
        <w:rPr>
          <w:rFonts w:cs="Times New Roman"/>
          <w:spacing w:val="-1"/>
        </w:rPr>
        <w:t xml:space="preserve"> Medical</w:t>
      </w:r>
      <w:r w:rsidRPr="00990DF3">
        <w:rPr>
          <w:rFonts w:cs="Times New Roman"/>
        </w:rPr>
        <w:t xml:space="preserve"> </w:t>
      </w:r>
      <w:r w:rsidRPr="00990DF3">
        <w:rPr>
          <w:rFonts w:cs="Times New Roman"/>
          <w:spacing w:val="-1"/>
        </w:rPr>
        <w:t>Affairs:</w:t>
      </w:r>
      <w:r w:rsidRPr="00990DF3">
        <w:rPr>
          <w:rFonts w:cs="Times New Roman"/>
          <w:spacing w:val="2"/>
        </w:rPr>
        <w:t xml:space="preserve"> </w:t>
      </w:r>
      <w:r w:rsidRPr="00990DF3">
        <w:rPr>
          <w:rFonts w:cs="Times New Roman"/>
          <w:spacing w:val="-1"/>
        </w:rPr>
        <w:t>offer</w:t>
      </w:r>
      <w:r w:rsidRPr="00990DF3">
        <w:rPr>
          <w:rFonts w:cs="Times New Roman"/>
          <w:spacing w:val="59"/>
        </w:rPr>
        <w:t xml:space="preserve"> </w:t>
      </w:r>
      <w:r w:rsidRPr="00990DF3">
        <w:rPr>
          <w:rFonts w:cs="Times New Roman"/>
        </w:rPr>
        <w:t xml:space="preserve">new </w:t>
      </w:r>
      <w:r w:rsidRPr="00990DF3">
        <w:rPr>
          <w:rFonts w:cs="Times New Roman"/>
          <w:spacing w:val="-1"/>
        </w:rPr>
        <w:t>value-added</w:t>
      </w:r>
      <w:r w:rsidRPr="00990DF3">
        <w:rPr>
          <w:rFonts w:cs="Times New Roman"/>
        </w:rPr>
        <w:t xml:space="preserve"> </w:t>
      </w:r>
      <w:r w:rsidRPr="00990DF3">
        <w:rPr>
          <w:rFonts w:cs="Times New Roman"/>
          <w:spacing w:val="-1"/>
        </w:rPr>
        <w:t xml:space="preserve">patient-centric </w:t>
      </w:r>
      <w:r w:rsidRPr="00990DF3">
        <w:rPr>
          <w:rFonts w:cs="Times New Roman"/>
        </w:rPr>
        <w:t>services for</w:t>
      </w:r>
      <w:r w:rsidRPr="00990DF3">
        <w:rPr>
          <w:rFonts w:cs="Times New Roman"/>
          <w:spacing w:val="2"/>
        </w:rPr>
        <w:t xml:space="preserve"> </w:t>
      </w:r>
      <w:r w:rsidRPr="00990DF3">
        <w:rPr>
          <w:rFonts w:cs="Times New Roman"/>
          <w:spacing w:val="-1"/>
        </w:rPr>
        <w:t>customers</w:t>
      </w:r>
    </w:p>
    <w:p w14:paraId="53345DF2" w14:textId="77777777" w:rsidR="00C064E5" w:rsidRPr="00990DF3" w:rsidRDefault="00C064E5" w:rsidP="00C064E5">
      <w:pPr>
        <w:pStyle w:val="Heading1"/>
        <w:ind w:left="0"/>
        <w:rPr>
          <w:rFonts w:cs="Times New Roman"/>
          <w:spacing w:val="-1"/>
        </w:rPr>
      </w:pPr>
      <w:r w:rsidRPr="00990DF3">
        <w:rPr>
          <w:rFonts w:cs="Times New Roman"/>
          <w:spacing w:val="-1"/>
        </w:rPr>
        <w:t xml:space="preserve">Marketing-Digital </w:t>
      </w:r>
    </w:p>
    <w:p w14:paraId="1B04DFF0" w14:textId="77777777" w:rsidR="00C064E5" w:rsidRPr="00990DF3" w:rsidRDefault="00C064E5" w:rsidP="00C064E5">
      <w:pPr>
        <w:pStyle w:val="ListParagraph"/>
        <w:widowControl w:val="0"/>
        <w:numPr>
          <w:ilvl w:val="0"/>
          <w:numId w:val="12"/>
        </w:numPr>
        <w:contextualSpacing w:val="0"/>
      </w:pPr>
      <w:r w:rsidRPr="00990DF3">
        <w:t>How technology is impacting all areas of commercialization</w:t>
      </w:r>
    </w:p>
    <w:p w14:paraId="250FB78E" w14:textId="6126B000" w:rsidR="00C064E5" w:rsidRPr="00990DF3" w:rsidRDefault="00C064E5" w:rsidP="00C064E5">
      <w:pPr>
        <w:pStyle w:val="ListParagraph"/>
        <w:widowControl w:val="0"/>
        <w:numPr>
          <w:ilvl w:val="0"/>
          <w:numId w:val="12"/>
        </w:numPr>
        <w:contextualSpacing w:val="0"/>
      </w:pPr>
      <w:r w:rsidRPr="00990DF3">
        <w:t>Digital therapeutics</w:t>
      </w:r>
      <w:r w:rsidR="00CF55A6" w:rsidRPr="00990DF3">
        <w:t xml:space="preserve"> and the future</w:t>
      </w:r>
    </w:p>
    <w:p w14:paraId="4B56A852" w14:textId="177B0710" w:rsidR="00C064E5" w:rsidRPr="00534223" w:rsidRDefault="00C064E5" w:rsidP="00C064E5">
      <w:pPr>
        <w:rPr>
          <w:b/>
          <w:i/>
        </w:rPr>
      </w:pPr>
      <w:r w:rsidRPr="00534223">
        <w:rPr>
          <w:b/>
          <w:i/>
          <w:spacing w:val="-1"/>
        </w:rPr>
        <w:t xml:space="preserve">Guest Speaker: </w:t>
      </w:r>
      <w:r w:rsidR="008E64D7" w:rsidRPr="00534223">
        <w:rPr>
          <w:b/>
          <w:i/>
        </w:rPr>
        <w:t>TBD</w:t>
      </w:r>
    </w:p>
    <w:p w14:paraId="01614384" w14:textId="7E7B2F35" w:rsidR="00F70A8A" w:rsidRPr="00990DF3" w:rsidRDefault="00F70A8A" w:rsidP="00C064E5">
      <w:pPr>
        <w:rPr>
          <w:b/>
          <w:spacing w:val="-1"/>
        </w:rPr>
      </w:pPr>
      <w:r w:rsidRPr="00990DF3">
        <w:rPr>
          <w:b/>
          <w:spacing w:val="-1"/>
        </w:rPr>
        <w:t xml:space="preserve">Topic: </w:t>
      </w:r>
      <w:r w:rsidRPr="00990DF3">
        <w:rPr>
          <w:spacing w:val="-1"/>
        </w:rPr>
        <w:t>Pharmaceutical Advertising</w:t>
      </w:r>
    </w:p>
    <w:p w14:paraId="262EC0CF" w14:textId="77777777" w:rsidR="00C064E5" w:rsidRPr="00990DF3" w:rsidRDefault="00C064E5" w:rsidP="00C064E5">
      <w:pPr>
        <w:pStyle w:val="Heading1"/>
        <w:ind w:left="0"/>
        <w:rPr>
          <w:rFonts w:cs="Times New Roman"/>
          <w:spacing w:val="-1"/>
        </w:rPr>
      </w:pPr>
      <w:r w:rsidRPr="00990DF3">
        <w:rPr>
          <w:rFonts w:cs="Times New Roman"/>
          <w:spacing w:val="-1"/>
        </w:rPr>
        <w:t>Required Reading:</w:t>
      </w:r>
    </w:p>
    <w:p w14:paraId="6AA79E83" w14:textId="77777777" w:rsidR="00C064E5" w:rsidRPr="00990DF3" w:rsidRDefault="00C064E5" w:rsidP="00C064E5">
      <w:pPr>
        <w:pStyle w:val="BodyText"/>
        <w:numPr>
          <w:ilvl w:val="0"/>
          <w:numId w:val="30"/>
        </w:numPr>
        <w:tabs>
          <w:tab w:val="left" w:pos="820"/>
        </w:tabs>
        <w:ind w:right="734"/>
        <w:rPr>
          <w:rFonts w:cs="Times New Roman"/>
        </w:rPr>
      </w:pPr>
      <w:r w:rsidRPr="00990DF3">
        <w:rPr>
          <w:rFonts w:cs="Times New Roman"/>
          <w:spacing w:val="-1"/>
        </w:rPr>
        <w:t>IQVIA Report on R&amp;D - April 2019</w:t>
      </w:r>
    </w:p>
    <w:p w14:paraId="3B78F536" w14:textId="77777777" w:rsidR="00C064E5" w:rsidRPr="00990DF3" w:rsidRDefault="00C064E5" w:rsidP="00C064E5">
      <w:pPr>
        <w:pStyle w:val="BodyText"/>
        <w:numPr>
          <w:ilvl w:val="0"/>
          <w:numId w:val="30"/>
        </w:numPr>
        <w:tabs>
          <w:tab w:val="left" w:pos="820"/>
        </w:tabs>
        <w:ind w:right="734"/>
        <w:rPr>
          <w:rFonts w:cs="Times New Roman"/>
        </w:rPr>
      </w:pPr>
      <w:r w:rsidRPr="00990DF3">
        <w:rPr>
          <w:rFonts w:cs="Times New Roman"/>
          <w:spacing w:val="-1"/>
        </w:rPr>
        <w:t xml:space="preserve">Medical-affairs-key-imperatives-article </w:t>
      </w:r>
    </w:p>
    <w:p w14:paraId="37749102" w14:textId="77777777" w:rsidR="00442919" w:rsidRPr="00990DF3" w:rsidRDefault="00442919" w:rsidP="00442919">
      <w:pPr>
        <w:pStyle w:val="NoSpacing"/>
        <w:rPr>
          <w:rFonts w:ascii="Times New Roman" w:hAnsi="Times New Roman" w:cs="Times New Roman"/>
          <w:b/>
          <w:sz w:val="24"/>
          <w:szCs w:val="24"/>
        </w:rPr>
      </w:pPr>
    </w:p>
    <w:p w14:paraId="45A50CF8" w14:textId="16E8062D" w:rsidR="00C94947" w:rsidRPr="00990DF3" w:rsidRDefault="00C94947" w:rsidP="001C4139">
      <w:pPr>
        <w:pStyle w:val="BodyText"/>
        <w:spacing w:line="276" w:lineRule="exact"/>
        <w:ind w:left="0"/>
        <w:rPr>
          <w:rFonts w:cs="Times New Roman"/>
          <w:b/>
        </w:rPr>
      </w:pPr>
      <w:r w:rsidRPr="00990DF3">
        <w:rPr>
          <w:rFonts w:cs="Times New Roman"/>
          <w:b/>
          <w:spacing w:val="-1"/>
        </w:rPr>
        <w:t>Session</w:t>
      </w:r>
      <w:r w:rsidRPr="00990DF3">
        <w:rPr>
          <w:rFonts w:cs="Times New Roman"/>
          <w:b/>
        </w:rPr>
        <w:t xml:space="preserve"> 6</w:t>
      </w:r>
      <w:r w:rsidR="002E159B" w:rsidRPr="00990DF3">
        <w:rPr>
          <w:rFonts w:cs="Times New Roman"/>
          <w:b/>
        </w:rPr>
        <w:t xml:space="preserve"> –</w:t>
      </w:r>
      <w:r w:rsidRPr="00990DF3">
        <w:rPr>
          <w:rFonts w:cs="Times New Roman"/>
          <w:b/>
          <w:spacing w:val="-1"/>
        </w:rPr>
        <w:t>Economic</w:t>
      </w:r>
      <w:r w:rsidRPr="00990DF3">
        <w:rPr>
          <w:rFonts w:cs="Times New Roman"/>
          <w:b/>
        </w:rPr>
        <w:t xml:space="preserve"> Implications for </w:t>
      </w:r>
      <w:r w:rsidR="00063785" w:rsidRPr="00990DF3">
        <w:rPr>
          <w:rFonts w:cs="Times New Roman"/>
          <w:b/>
        </w:rPr>
        <w:t>Commercialization</w:t>
      </w:r>
    </w:p>
    <w:p w14:paraId="45A50CFC" w14:textId="11F72195" w:rsidR="00C94947" w:rsidRPr="00990DF3" w:rsidRDefault="00C94947" w:rsidP="008C00DF">
      <w:pPr>
        <w:pStyle w:val="BodyText"/>
        <w:spacing w:line="275" w:lineRule="auto"/>
        <w:ind w:left="0" w:right="61"/>
        <w:rPr>
          <w:rFonts w:cs="Times New Roman"/>
        </w:rPr>
      </w:pPr>
      <w:r w:rsidRPr="00990DF3">
        <w:rPr>
          <w:rFonts w:cs="Times New Roman"/>
          <w:spacing w:val="-1"/>
        </w:rPr>
        <w:t>Each</w:t>
      </w:r>
      <w:r w:rsidRPr="00990DF3">
        <w:rPr>
          <w:rFonts w:cs="Times New Roman"/>
        </w:rPr>
        <w:t xml:space="preserve"> </w:t>
      </w:r>
      <w:r w:rsidRPr="00990DF3">
        <w:rPr>
          <w:rFonts w:cs="Times New Roman"/>
          <w:spacing w:val="-1"/>
        </w:rPr>
        <w:t>stakeholder</w:t>
      </w:r>
      <w:r w:rsidRPr="00990DF3">
        <w:rPr>
          <w:rFonts w:cs="Times New Roman"/>
        </w:rPr>
        <w:t xml:space="preserve"> </w:t>
      </w:r>
      <w:r w:rsidRPr="00990DF3">
        <w:rPr>
          <w:rFonts w:cs="Times New Roman"/>
          <w:spacing w:val="-1"/>
        </w:rPr>
        <w:t>has</w:t>
      </w:r>
      <w:r w:rsidRPr="00990DF3">
        <w:rPr>
          <w:rFonts w:cs="Times New Roman"/>
        </w:rPr>
        <w:t xml:space="preserve"> </w:t>
      </w:r>
      <w:r w:rsidRPr="00990DF3">
        <w:rPr>
          <w:rFonts w:cs="Times New Roman"/>
          <w:spacing w:val="-1"/>
        </w:rPr>
        <w:t>different</w:t>
      </w:r>
      <w:r w:rsidRPr="00990DF3">
        <w:rPr>
          <w:rFonts w:cs="Times New Roman"/>
        </w:rPr>
        <w:t xml:space="preserve"> </w:t>
      </w:r>
      <w:r w:rsidRPr="00990DF3">
        <w:rPr>
          <w:rFonts w:cs="Times New Roman"/>
          <w:spacing w:val="-1"/>
        </w:rPr>
        <w:t>interests</w:t>
      </w:r>
      <w:r w:rsidRPr="00990DF3">
        <w:rPr>
          <w:rFonts w:cs="Times New Roman"/>
          <w:spacing w:val="2"/>
        </w:rPr>
        <w:t xml:space="preserve"> </w:t>
      </w:r>
      <w:r w:rsidRPr="00990DF3">
        <w:rPr>
          <w:rFonts w:cs="Times New Roman"/>
          <w:spacing w:val="-1"/>
        </w:rPr>
        <w:t>and</w:t>
      </w:r>
      <w:r w:rsidRPr="00990DF3">
        <w:rPr>
          <w:rFonts w:cs="Times New Roman"/>
        </w:rPr>
        <w:t xml:space="preserve"> </w:t>
      </w:r>
      <w:r w:rsidRPr="00990DF3">
        <w:rPr>
          <w:rFonts w:cs="Times New Roman"/>
          <w:spacing w:val="-1"/>
        </w:rPr>
        <w:t>interacts</w:t>
      </w:r>
      <w:r w:rsidRPr="00990DF3">
        <w:rPr>
          <w:rFonts w:cs="Times New Roman"/>
        </w:rPr>
        <w:t xml:space="preserve"> in</w:t>
      </w:r>
      <w:r w:rsidRPr="00990DF3">
        <w:rPr>
          <w:rFonts w:cs="Times New Roman"/>
          <w:spacing w:val="81"/>
        </w:rPr>
        <w:t xml:space="preserve"> </w:t>
      </w:r>
      <w:r w:rsidRPr="00990DF3">
        <w:rPr>
          <w:rFonts w:cs="Times New Roman"/>
          <w:spacing w:val="-1"/>
        </w:rPr>
        <w:t>different</w:t>
      </w:r>
      <w:r w:rsidRPr="00990DF3">
        <w:rPr>
          <w:rFonts w:cs="Times New Roman"/>
        </w:rPr>
        <w:t xml:space="preserve"> ways, at </w:t>
      </w:r>
      <w:r w:rsidRPr="00990DF3">
        <w:rPr>
          <w:rFonts w:cs="Times New Roman"/>
          <w:spacing w:val="-1"/>
        </w:rPr>
        <w:t>different</w:t>
      </w:r>
      <w:r w:rsidRPr="00990DF3">
        <w:rPr>
          <w:rFonts w:cs="Times New Roman"/>
        </w:rPr>
        <w:t xml:space="preserve"> points of the </w:t>
      </w:r>
      <w:r w:rsidRPr="00990DF3">
        <w:rPr>
          <w:rFonts w:cs="Times New Roman"/>
          <w:spacing w:val="-1"/>
        </w:rPr>
        <w:t>value</w:t>
      </w:r>
      <w:r w:rsidRPr="00990DF3">
        <w:rPr>
          <w:rFonts w:cs="Times New Roman"/>
        </w:rPr>
        <w:t xml:space="preserve"> </w:t>
      </w:r>
      <w:r w:rsidRPr="00990DF3">
        <w:rPr>
          <w:rFonts w:cs="Times New Roman"/>
          <w:spacing w:val="-1"/>
        </w:rPr>
        <w:t>chain,</w:t>
      </w:r>
      <w:r w:rsidRPr="00990DF3">
        <w:rPr>
          <w:rFonts w:cs="Times New Roman"/>
        </w:rPr>
        <w:t xml:space="preserve"> with </w:t>
      </w:r>
      <w:r w:rsidRPr="00990DF3">
        <w:rPr>
          <w:rFonts w:cs="Times New Roman"/>
          <w:spacing w:val="-1"/>
        </w:rPr>
        <w:t xml:space="preserve">diverse </w:t>
      </w:r>
      <w:r w:rsidRPr="00990DF3">
        <w:rPr>
          <w:rFonts w:cs="Times New Roman"/>
        </w:rPr>
        <w:t xml:space="preserve">motivations. </w:t>
      </w:r>
      <w:r w:rsidRPr="00990DF3">
        <w:rPr>
          <w:rFonts w:cs="Times New Roman"/>
          <w:spacing w:val="-1"/>
        </w:rPr>
        <w:t>Understanding</w:t>
      </w:r>
      <w:r w:rsidRPr="00990DF3">
        <w:rPr>
          <w:rFonts w:cs="Times New Roman"/>
          <w:spacing w:val="-3"/>
        </w:rPr>
        <w:t xml:space="preserve"> </w:t>
      </w:r>
      <w:r w:rsidRPr="00990DF3">
        <w:rPr>
          <w:rFonts w:cs="Times New Roman"/>
        </w:rPr>
        <w:t xml:space="preserve">the </w:t>
      </w:r>
      <w:r w:rsidRPr="00990DF3">
        <w:rPr>
          <w:rFonts w:cs="Times New Roman"/>
          <w:spacing w:val="-1"/>
        </w:rPr>
        <w:t>collective impact</w:t>
      </w:r>
      <w:r w:rsidRPr="00990DF3">
        <w:rPr>
          <w:rFonts w:cs="Times New Roman"/>
        </w:rPr>
        <w:t xml:space="preserve"> of the</w:t>
      </w:r>
      <w:r w:rsidRPr="00990DF3">
        <w:rPr>
          <w:rFonts w:cs="Times New Roman"/>
          <w:spacing w:val="-1"/>
        </w:rPr>
        <w:t xml:space="preserve"> interplays</w:t>
      </w:r>
      <w:r w:rsidRPr="00990DF3">
        <w:rPr>
          <w:rFonts w:cs="Times New Roman"/>
        </w:rPr>
        <w:t xml:space="preserve"> across these</w:t>
      </w:r>
      <w:r w:rsidRPr="00990DF3">
        <w:rPr>
          <w:rFonts w:cs="Times New Roman"/>
          <w:spacing w:val="-2"/>
        </w:rPr>
        <w:t xml:space="preserve"> </w:t>
      </w:r>
      <w:r w:rsidRPr="00990DF3">
        <w:rPr>
          <w:rFonts w:cs="Times New Roman"/>
          <w:spacing w:val="-1"/>
        </w:rPr>
        <w:t>differences</w:t>
      </w:r>
      <w:r w:rsidRPr="00990DF3">
        <w:rPr>
          <w:rFonts w:cs="Times New Roman"/>
        </w:rPr>
        <w:t xml:space="preserve"> is </w:t>
      </w:r>
      <w:r w:rsidR="00425EAB" w:rsidRPr="00990DF3">
        <w:rPr>
          <w:rFonts w:cs="Times New Roman"/>
        </w:rPr>
        <w:t>essential for the commercial success of a brand</w:t>
      </w:r>
      <w:r w:rsidRPr="00990DF3">
        <w:rPr>
          <w:rFonts w:cs="Times New Roman"/>
        </w:rPr>
        <w:t>.</w:t>
      </w:r>
    </w:p>
    <w:p w14:paraId="2CD72339" w14:textId="605A13BC" w:rsidR="0007711F" w:rsidRPr="00990DF3" w:rsidRDefault="0007711F" w:rsidP="0007711F">
      <w:pPr>
        <w:rPr>
          <w:b/>
          <w:color w:val="000000"/>
        </w:rPr>
      </w:pPr>
      <w:r w:rsidRPr="00990DF3">
        <w:rPr>
          <w:b/>
          <w:color w:val="000000"/>
        </w:rPr>
        <w:t>Financial Characteristics of Biopharma Industry</w:t>
      </w:r>
    </w:p>
    <w:p w14:paraId="6435D661" w14:textId="393CBAB2" w:rsidR="0007711F" w:rsidRPr="00990DF3" w:rsidRDefault="0007711F" w:rsidP="0007711F">
      <w:pPr>
        <w:pStyle w:val="ListParagraph"/>
        <w:numPr>
          <w:ilvl w:val="0"/>
          <w:numId w:val="34"/>
        </w:numPr>
        <w:rPr>
          <w:color w:val="000000"/>
          <w:lang w:eastAsia="en-US"/>
        </w:rPr>
      </w:pPr>
      <w:r w:rsidRPr="00990DF3">
        <w:rPr>
          <w:color w:val="000000"/>
        </w:rPr>
        <w:t>Geographic distribution by sales, margin analysis, sales and EPS growth, market values of leading companies, stock price performance/PEs against market indices</w:t>
      </w:r>
    </w:p>
    <w:p w14:paraId="3BC75802" w14:textId="42BA17AC" w:rsidR="0007711F" w:rsidRPr="00B73344" w:rsidRDefault="0007711F" w:rsidP="00B73344">
      <w:pPr>
        <w:rPr>
          <w:b/>
          <w:color w:val="000000"/>
        </w:rPr>
      </w:pPr>
      <w:r w:rsidRPr="00B73344">
        <w:rPr>
          <w:b/>
          <w:color w:val="000000"/>
        </w:rPr>
        <w:t xml:space="preserve">Business </w:t>
      </w:r>
      <w:r w:rsidR="00B73344" w:rsidRPr="00B73344">
        <w:rPr>
          <w:b/>
          <w:color w:val="000000"/>
        </w:rPr>
        <w:t>D</w:t>
      </w:r>
      <w:r w:rsidRPr="00B73344">
        <w:rPr>
          <w:b/>
          <w:color w:val="000000"/>
        </w:rPr>
        <w:t xml:space="preserve">evelopment </w:t>
      </w:r>
      <w:r w:rsidR="00B73344" w:rsidRPr="00B73344">
        <w:rPr>
          <w:b/>
          <w:color w:val="000000"/>
        </w:rPr>
        <w:t>S</w:t>
      </w:r>
      <w:r w:rsidRPr="00B73344">
        <w:rPr>
          <w:b/>
          <w:color w:val="000000"/>
        </w:rPr>
        <w:t>trategies</w:t>
      </w:r>
    </w:p>
    <w:p w14:paraId="66C97ED4" w14:textId="7B20CA9C" w:rsidR="0007711F" w:rsidRPr="00990DF3" w:rsidRDefault="0007711F" w:rsidP="00B73344">
      <w:pPr>
        <w:pStyle w:val="ListParagraph"/>
        <w:numPr>
          <w:ilvl w:val="0"/>
          <w:numId w:val="5"/>
        </w:numPr>
        <w:rPr>
          <w:color w:val="000000"/>
        </w:rPr>
      </w:pPr>
      <w:r w:rsidRPr="00990DF3">
        <w:rPr>
          <w:color w:val="000000"/>
        </w:rPr>
        <w:t>Large acquisition</w:t>
      </w:r>
      <w:r w:rsidR="009854F4" w:rsidRPr="00990DF3">
        <w:rPr>
          <w:color w:val="000000"/>
        </w:rPr>
        <w:t>s</w:t>
      </w:r>
    </w:p>
    <w:p w14:paraId="29273AC2" w14:textId="69D3DF5F" w:rsidR="0007711F" w:rsidRPr="00990DF3" w:rsidRDefault="0007711F" w:rsidP="00B73344">
      <w:pPr>
        <w:pStyle w:val="ListParagraph"/>
        <w:numPr>
          <w:ilvl w:val="0"/>
          <w:numId w:val="5"/>
        </w:numPr>
        <w:rPr>
          <w:color w:val="000000"/>
        </w:rPr>
      </w:pPr>
      <w:r w:rsidRPr="00990DF3">
        <w:rPr>
          <w:color w:val="000000"/>
        </w:rPr>
        <w:t>Targeted "bolt-on" acquisitions</w:t>
      </w:r>
    </w:p>
    <w:p w14:paraId="006E2607" w14:textId="119DBA17" w:rsidR="0007711F" w:rsidRPr="00990DF3" w:rsidRDefault="0007711F" w:rsidP="00B73344">
      <w:pPr>
        <w:pStyle w:val="ListParagraph"/>
        <w:numPr>
          <w:ilvl w:val="0"/>
          <w:numId w:val="5"/>
        </w:numPr>
        <w:rPr>
          <w:color w:val="000000"/>
        </w:rPr>
      </w:pPr>
      <w:r w:rsidRPr="00990DF3">
        <w:rPr>
          <w:color w:val="000000"/>
        </w:rPr>
        <w:t xml:space="preserve">Partnerships - combination therapies and licensing deals </w:t>
      </w:r>
    </w:p>
    <w:p w14:paraId="6AF8CB4F" w14:textId="659C966D" w:rsidR="001B6FCB" w:rsidRPr="00990DF3" w:rsidRDefault="001B6FCB" w:rsidP="00B73344">
      <w:pPr>
        <w:pStyle w:val="ListParagraph"/>
        <w:numPr>
          <w:ilvl w:val="0"/>
          <w:numId w:val="5"/>
        </w:numPr>
        <w:rPr>
          <w:color w:val="000000"/>
        </w:rPr>
      </w:pPr>
      <w:r w:rsidRPr="00990DF3">
        <w:rPr>
          <w:lang w:val="en"/>
        </w:rPr>
        <w:t>Valuation methodologies used by biopharma companies when acquiring individual compounds/products, and early-stage “biotech” companies</w:t>
      </w:r>
    </w:p>
    <w:p w14:paraId="45A50CFF" w14:textId="77777777" w:rsidR="00C94947" w:rsidRPr="00990DF3" w:rsidRDefault="00C94947" w:rsidP="001C4139">
      <w:pPr>
        <w:pStyle w:val="BodyText"/>
        <w:spacing w:line="274" w:lineRule="exact"/>
        <w:ind w:left="0"/>
        <w:rPr>
          <w:rFonts w:cs="Times New Roman"/>
          <w:b/>
        </w:rPr>
      </w:pPr>
      <w:r w:rsidRPr="00990DF3">
        <w:rPr>
          <w:rFonts w:eastAsia="Symbol" w:cs="Times New Roman"/>
          <w:b/>
          <w:spacing w:val="8"/>
        </w:rPr>
        <w:t xml:space="preserve">Internal </w:t>
      </w:r>
      <w:r w:rsidRPr="00990DF3">
        <w:rPr>
          <w:rFonts w:cs="Times New Roman"/>
          <w:b/>
          <w:spacing w:val="-1"/>
        </w:rPr>
        <w:t>Profit</w:t>
      </w:r>
      <w:r w:rsidRPr="00990DF3">
        <w:rPr>
          <w:rFonts w:cs="Times New Roman"/>
          <w:b/>
          <w:spacing w:val="2"/>
        </w:rPr>
        <w:t xml:space="preserve"> </w:t>
      </w:r>
      <w:r w:rsidRPr="00990DF3">
        <w:rPr>
          <w:rFonts w:cs="Times New Roman"/>
          <w:b/>
          <w:spacing w:val="-1"/>
        </w:rPr>
        <w:t xml:space="preserve">Levers </w:t>
      </w:r>
    </w:p>
    <w:p w14:paraId="45A50D00" w14:textId="77777777" w:rsidR="001C4139" w:rsidRPr="00990DF3" w:rsidRDefault="001C4139" w:rsidP="001C4139">
      <w:pPr>
        <w:pStyle w:val="BodyText"/>
        <w:numPr>
          <w:ilvl w:val="0"/>
          <w:numId w:val="5"/>
        </w:numPr>
        <w:spacing w:line="276" w:lineRule="exact"/>
        <w:rPr>
          <w:rFonts w:cs="Times New Roman"/>
        </w:rPr>
      </w:pPr>
      <w:r w:rsidRPr="00990DF3">
        <w:rPr>
          <w:rFonts w:cs="Times New Roman"/>
        </w:rPr>
        <w:t xml:space="preserve">Multiple </w:t>
      </w:r>
      <w:r w:rsidRPr="00990DF3">
        <w:rPr>
          <w:rFonts w:cs="Times New Roman"/>
          <w:spacing w:val="-1"/>
        </w:rPr>
        <w:t>decision</w:t>
      </w:r>
      <w:r w:rsidRPr="00990DF3">
        <w:rPr>
          <w:rFonts w:cs="Times New Roman"/>
        </w:rPr>
        <w:t xml:space="preserve"> </w:t>
      </w:r>
      <w:r w:rsidRPr="00990DF3">
        <w:rPr>
          <w:rFonts w:cs="Times New Roman"/>
          <w:spacing w:val="-1"/>
        </w:rPr>
        <w:t>makers,</w:t>
      </w:r>
      <w:r w:rsidRPr="00990DF3">
        <w:rPr>
          <w:rFonts w:cs="Times New Roman"/>
        </w:rPr>
        <w:t xml:space="preserve"> </w:t>
      </w:r>
      <w:r w:rsidRPr="00990DF3">
        <w:rPr>
          <w:rFonts w:cs="Times New Roman"/>
          <w:spacing w:val="-1"/>
        </w:rPr>
        <w:t>often</w:t>
      </w:r>
      <w:r w:rsidRPr="00990DF3">
        <w:rPr>
          <w:rFonts w:cs="Times New Roman"/>
        </w:rPr>
        <w:t xml:space="preserve"> </w:t>
      </w:r>
      <w:r w:rsidRPr="00990DF3">
        <w:rPr>
          <w:rFonts w:cs="Times New Roman"/>
          <w:spacing w:val="-1"/>
        </w:rPr>
        <w:t>with</w:t>
      </w:r>
      <w:r w:rsidRPr="00990DF3">
        <w:rPr>
          <w:rFonts w:cs="Times New Roman"/>
        </w:rPr>
        <w:t xml:space="preserve"> </w:t>
      </w:r>
      <w:r w:rsidRPr="00990DF3">
        <w:rPr>
          <w:rFonts w:cs="Times New Roman"/>
          <w:spacing w:val="-1"/>
        </w:rPr>
        <w:t>competing</w:t>
      </w:r>
      <w:r w:rsidRPr="00990DF3">
        <w:rPr>
          <w:rFonts w:cs="Times New Roman"/>
        </w:rPr>
        <w:t xml:space="preserve"> economic</w:t>
      </w:r>
      <w:r w:rsidRPr="00990DF3">
        <w:rPr>
          <w:rFonts w:cs="Times New Roman"/>
          <w:spacing w:val="-1"/>
        </w:rPr>
        <w:t xml:space="preserve"> interests</w:t>
      </w:r>
    </w:p>
    <w:p w14:paraId="45A50D01" w14:textId="77777777" w:rsidR="00063785" w:rsidRPr="00990DF3" w:rsidRDefault="00063785" w:rsidP="00745AD2">
      <w:pPr>
        <w:pStyle w:val="BodyText"/>
        <w:numPr>
          <w:ilvl w:val="0"/>
          <w:numId w:val="5"/>
        </w:numPr>
        <w:spacing w:before="28"/>
        <w:rPr>
          <w:rFonts w:cs="Times New Roman"/>
        </w:rPr>
      </w:pPr>
      <w:r w:rsidRPr="00990DF3">
        <w:rPr>
          <w:rFonts w:cs="Times New Roman"/>
          <w:spacing w:val="-1"/>
        </w:rPr>
        <w:t>R&amp;D Efficiency</w:t>
      </w:r>
      <w:r w:rsidR="00425EAB" w:rsidRPr="00990DF3">
        <w:rPr>
          <w:rFonts w:cs="Times New Roman"/>
          <w:spacing w:val="-1"/>
        </w:rPr>
        <w:t>: Past-Present-Future</w:t>
      </w:r>
    </w:p>
    <w:p w14:paraId="45A50D03" w14:textId="1CB6BF2E" w:rsidR="001C4139" w:rsidRPr="00990DF3" w:rsidRDefault="00C94947" w:rsidP="00914170">
      <w:pPr>
        <w:pStyle w:val="BodyText"/>
        <w:numPr>
          <w:ilvl w:val="0"/>
          <w:numId w:val="5"/>
        </w:numPr>
        <w:spacing w:line="293" w:lineRule="exact"/>
        <w:rPr>
          <w:rFonts w:cs="Times New Roman"/>
        </w:rPr>
      </w:pPr>
      <w:r w:rsidRPr="00990DF3">
        <w:rPr>
          <w:rFonts w:cs="Times New Roman"/>
          <w:spacing w:val="-1"/>
        </w:rPr>
        <w:t>Expense evaluation, cost</w:t>
      </w:r>
      <w:r w:rsidRPr="00990DF3">
        <w:rPr>
          <w:rFonts w:cs="Times New Roman"/>
        </w:rPr>
        <w:t xml:space="preserve"> </w:t>
      </w:r>
      <w:r w:rsidRPr="00990DF3">
        <w:rPr>
          <w:rFonts w:cs="Times New Roman"/>
          <w:spacing w:val="-1"/>
        </w:rPr>
        <w:t>cutting,</w:t>
      </w:r>
      <w:r w:rsidRPr="00990DF3">
        <w:rPr>
          <w:rFonts w:cs="Times New Roman"/>
        </w:rPr>
        <w:t xml:space="preserve"> extension of the</w:t>
      </w:r>
      <w:r w:rsidRPr="00990DF3">
        <w:rPr>
          <w:rFonts w:cs="Times New Roman"/>
          <w:spacing w:val="-1"/>
        </w:rPr>
        <w:t xml:space="preserve"> period</w:t>
      </w:r>
      <w:r w:rsidRPr="00990DF3">
        <w:rPr>
          <w:rFonts w:cs="Times New Roman"/>
        </w:rPr>
        <w:t xml:space="preserve"> of</w:t>
      </w:r>
      <w:r w:rsidRPr="00990DF3">
        <w:rPr>
          <w:rFonts w:cs="Times New Roman"/>
          <w:spacing w:val="70"/>
        </w:rPr>
        <w:t xml:space="preserve"> </w:t>
      </w:r>
      <w:r w:rsidRPr="00990DF3">
        <w:rPr>
          <w:rFonts w:cs="Times New Roman"/>
          <w:spacing w:val="-1"/>
        </w:rPr>
        <w:t>market</w:t>
      </w:r>
      <w:r w:rsidRPr="00990DF3">
        <w:rPr>
          <w:rFonts w:cs="Times New Roman"/>
        </w:rPr>
        <w:t xml:space="preserve"> exclusivity</w:t>
      </w:r>
      <w:r w:rsidRPr="00990DF3">
        <w:rPr>
          <w:rFonts w:cs="Times New Roman"/>
          <w:spacing w:val="-5"/>
        </w:rPr>
        <w:t xml:space="preserve"> </w:t>
      </w:r>
      <w:r w:rsidRPr="00990DF3">
        <w:rPr>
          <w:rFonts w:cs="Times New Roman"/>
          <w:spacing w:val="-1"/>
        </w:rPr>
        <w:t>and</w:t>
      </w:r>
      <w:r w:rsidRPr="00990DF3">
        <w:rPr>
          <w:rFonts w:cs="Times New Roman"/>
        </w:rPr>
        <w:t xml:space="preserve"> real-world evidence</w:t>
      </w:r>
    </w:p>
    <w:p w14:paraId="45A50D04" w14:textId="77777777" w:rsidR="00C94947" w:rsidRPr="00990DF3" w:rsidRDefault="00C94947" w:rsidP="00C94947">
      <w:pPr>
        <w:pStyle w:val="BodyText"/>
        <w:spacing w:before="28"/>
        <w:ind w:left="0"/>
        <w:rPr>
          <w:rFonts w:eastAsia="Symbol" w:cs="Times New Roman"/>
          <w:b/>
          <w:spacing w:val="8"/>
        </w:rPr>
      </w:pPr>
      <w:r w:rsidRPr="00990DF3">
        <w:rPr>
          <w:rFonts w:cs="Times New Roman"/>
          <w:b/>
          <w:spacing w:val="-1"/>
        </w:rPr>
        <w:t>External Profit Levers</w:t>
      </w:r>
    </w:p>
    <w:p w14:paraId="45A50D05" w14:textId="77777777" w:rsidR="00C94947" w:rsidRPr="00990DF3" w:rsidRDefault="00C94947" w:rsidP="00745AD2">
      <w:pPr>
        <w:pStyle w:val="BodyText"/>
        <w:numPr>
          <w:ilvl w:val="0"/>
          <w:numId w:val="5"/>
        </w:numPr>
        <w:spacing w:before="28"/>
        <w:rPr>
          <w:rFonts w:eastAsia="Symbol" w:cs="Times New Roman"/>
          <w:spacing w:val="8"/>
        </w:rPr>
      </w:pPr>
      <w:r w:rsidRPr="00990DF3">
        <w:rPr>
          <w:rFonts w:eastAsia="Symbol" w:cs="Times New Roman"/>
          <w:spacing w:val="8"/>
        </w:rPr>
        <w:t>US - GTN – impact on net revenue &amp; profitability</w:t>
      </w:r>
    </w:p>
    <w:p w14:paraId="45A50D06" w14:textId="77777777" w:rsidR="00425EAB" w:rsidRPr="00990DF3" w:rsidRDefault="00425EAB" w:rsidP="00425EAB">
      <w:pPr>
        <w:pStyle w:val="BodyText"/>
        <w:numPr>
          <w:ilvl w:val="0"/>
          <w:numId w:val="5"/>
        </w:numPr>
        <w:spacing w:line="293" w:lineRule="exact"/>
        <w:rPr>
          <w:rFonts w:cs="Times New Roman"/>
        </w:rPr>
      </w:pPr>
      <w:r w:rsidRPr="00990DF3">
        <w:rPr>
          <w:rFonts w:cs="Times New Roman"/>
        </w:rPr>
        <w:t>Patient Assistance Programs &amp; Co-pay Card</w:t>
      </w:r>
    </w:p>
    <w:p w14:paraId="5DD57EED" w14:textId="317ED21A" w:rsidR="00990DF3" w:rsidRPr="00990DF3" w:rsidRDefault="00990DF3" w:rsidP="00990DF3">
      <w:pPr>
        <w:autoSpaceDE w:val="0"/>
        <w:autoSpaceDN w:val="0"/>
        <w:adjustRightInd w:val="0"/>
        <w:rPr>
          <w:rFonts w:eastAsiaTheme="minorHAnsi"/>
          <w:b/>
          <w:bCs/>
          <w:i/>
          <w:iCs/>
          <w:lang w:eastAsia="en-US"/>
        </w:rPr>
      </w:pPr>
      <w:r w:rsidRPr="00990DF3">
        <w:rPr>
          <w:rFonts w:eastAsiaTheme="minorHAnsi"/>
          <w:b/>
          <w:bCs/>
          <w:i/>
          <w:iCs/>
          <w:lang w:eastAsia="en-US"/>
        </w:rPr>
        <w:t xml:space="preserve">Guest </w:t>
      </w:r>
      <w:r w:rsidR="00A257AA">
        <w:rPr>
          <w:rFonts w:eastAsiaTheme="minorHAnsi"/>
          <w:b/>
          <w:bCs/>
          <w:i/>
          <w:iCs/>
          <w:lang w:eastAsia="en-US"/>
        </w:rPr>
        <w:t>S</w:t>
      </w:r>
      <w:r w:rsidRPr="00990DF3">
        <w:rPr>
          <w:rFonts w:eastAsiaTheme="minorHAnsi"/>
          <w:b/>
          <w:bCs/>
          <w:i/>
          <w:iCs/>
          <w:lang w:eastAsia="en-US"/>
        </w:rPr>
        <w:t>peaker: Paul Clancy ’87, EVP/senior advisor, Alexion; former EVP and CFO, Biogen.</w:t>
      </w:r>
    </w:p>
    <w:p w14:paraId="45A50D0B" w14:textId="153F5B90" w:rsidR="00D53CFF" w:rsidRPr="00990DF3" w:rsidRDefault="00196A05" w:rsidP="00745AD2">
      <w:pPr>
        <w:pStyle w:val="Heading1"/>
        <w:ind w:left="0"/>
        <w:rPr>
          <w:rFonts w:cs="Times New Roman"/>
          <w:spacing w:val="-1"/>
        </w:rPr>
      </w:pPr>
      <w:r w:rsidRPr="00990DF3">
        <w:rPr>
          <w:rFonts w:cs="Times New Roman"/>
          <w:spacing w:val="-1"/>
        </w:rPr>
        <w:t>Brand Plan Presentations</w:t>
      </w:r>
    </w:p>
    <w:p w14:paraId="45A50D11" w14:textId="5D989A14" w:rsidR="00F52A3F" w:rsidRPr="00990DF3" w:rsidRDefault="00D37CF6" w:rsidP="00990DF3">
      <w:pPr>
        <w:spacing w:line="324" w:lineRule="atLeast"/>
        <w:textAlignment w:val="baseline"/>
      </w:pPr>
      <w:r w:rsidRPr="00990DF3">
        <w:rPr>
          <w:b/>
          <w:u w:val="single"/>
        </w:rPr>
        <w:t xml:space="preserve">Final Project </w:t>
      </w:r>
      <w:r w:rsidR="00C94947" w:rsidRPr="00990DF3">
        <w:rPr>
          <w:b/>
          <w:u w:val="single"/>
        </w:rPr>
        <w:t>Due</w:t>
      </w:r>
      <w:r w:rsidR="00FA499C" w:rsidRPr="00990DF3">
        <w:rPr>
          <w:b/>
          <w:u w:val="single"/>
        </w:rPr>
        <w:t xml:space="preserve"> (Team Assignment</w:t>
      </w:r>
      <w:r w:rsidR="0028772F" w:rsidRPr="00990DF3">
        <w:rPr>
          <w:b/>
          <w:u w:val="single"/>
        </w:rPr>
        <w:t xml:space="preserve">; due on Canvas </w:t>
      </w:r>
      <w:r w:rsidR="00066C1C" w:rsidRPr="00990DF3">
        <w:rPr>
          <w:b/>
          <w:u w:val="single"/>
        </w:rPr>
        <w:t>before class</w:t>
      </w:r>
      <w:r w:rsidR="00FA499C" w:rsidRPr="00990DF3">
        <w:rPr>
          <w:b/>
          <w:u w:val="single"/>
        </w:rPr>
        <w:t>)</w:t>
      </w:r>
      <w:r w:rsidR="00C94947" w:rsidRPr="00990DF3">
        <w:rPr>
          <w:u w:val="single"/>
        </w:rPr>
        <w:t xml:space="preserve"> </w:t>
      </w:r>
    </w:p>
    <w:sectPr w:rsidR="00F52A3F" w:rsidRPr="00990DF3" w:rsidSect="00AD37F3">
      <w:footerReference w:type="default" r:id="rId10"/>
      <w:pgSz w:w="12240" w:h="15840" w:code="1"/>
      <w:pgMar w:top="999" w:right="915" w:bottom="664" w:left="1205"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825D9" w14:textId="77777777" w:rsidR="00975488" w:rsidRDefault="00975488" w:rsidP="00457AC0">
      <w:r>
        <w:separator/>
      </w:r>
    </w:p>
  </w:endnote>
  <w:endnote w:type="continuationSeparator" w:id="0">
    <w:p w14:paraId="25FE2A66" w14:textId="77777777" w:rsidR="00975488" w:rsidRDefault="00975488" w:rsidP="0045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ernicu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874338"/>
      <w:docPartObj>
        <w:docPartGallery w:val="Page Numbers (Bottom of Page)"/>
        <w:docPartUnique/>
      </w:docPartObj>
    </w:sdtPr>
    <w:sdtEndPr>
      <w:rPr>
        <w:noProof/>
      </w:rPr>
    </w:sdtEndPr>
    <w:sdtContent>
      <w:p w14:paraId="45A50D18" w14:textId="77777777" w:rsidR="00B91D0B" w:rsidRDefault="00B91D0B">
        <w:pPr>
          <w:pStyle w:val="Footer"/>
          <w:jc w:val="right"/>
        </w:pPr>
        <w:r>
          <w:fldChar w:fldCharType="begin"/>
        </w:r>
        <w:r>
          <w:instrText xml:space="preserve"> PAGE   \* MERGEFORMAT </w:instrText>
        </w:r>
        <w:r>
          <w:fldChar w:fldCharType="separate"/>
        </w:r>
        <w:r w:rsidR="00BF1DD8">
          <w:rPr>
            <w:noProof/>
          </w:rPr>
          <w:t>5</w:t>
        </w:r>
        <w:r>
          <w:rPr>
            <w:noProof/>
          </w:rPr>
          <w:fldChar w:fldCharType="end"/>
        </w:r>
      </w:p>
    </w:sdtContent>
  </w:sdt>
  <w:p w14:paraId="45A50D19" w14:textId="77777777" w:rsidR="00B91D0B" w:rsidRDefault="00B91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73C11" w14:textId="77777777" w:rsidR="00975488" w:rsidRDefault="00975488" w:rsidP="00457AC0">
      <w:r>
        <w:separator/>
      </w:r>
    </w:p>
  </w:footnote>
  <w:footnote w:type="continuationSeparator" w:id="0">
    <w:p w14:paraId="5300496E" w14:textId="77777777" w:rsidR="00975488" w:rsidRDefault="00975488" w:rsidP="00457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1C"/>
    <w:multiLevelType w:val="hybridMultilevel"/>
    <w:tmpl w:val="EE36152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52B6E38"/>
    <w:multiLevelType w:val="hybridMultilevel"/>
    <w:tmpl w:val="59BCE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15A6A"/>
    <w:multiLevelType w:val="hybridMultilevel"/>
    <w:tmpl w:val="96D85D0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14D868BD"/>
    <w:multiLevelType w:val="hybridMultilevel"/>
    <w:tmpl w:val="C4EAC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9E1686"/>
    <w:multiLevelType w:val="hybridMultilevel"/>
    <w:tmpl w:val="6F3015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124C8A"/>
    <w:multiLevelType w:val="hybridMultilevel"/>
    <w:tmpl w:val="D6FAE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466F77"/>
    <w:multiLevelType w:val="hybridMultilevel"/>
    <w:tmpl w:val="99585A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5F6A2C"/>
    <w:multiLevelType w:val="hybridMultilevel"/>
    <w:tmpl w:val="D56E9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9D25EA"/>
    <w:multiLevelType w:val="hybridMultilevel"/>
    <w:tmpl w:val="99086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0267E7"/>
    <w:multiLevelType w:val="hybridMultilevel"/>
    <w:tmpl w:val="B952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00414"/>
    <w:multiLevelType w:val="hybridMultilevel"/>
    <w:tmpl w:val="5AA83C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1C19F5"/>
    <w:multiLevelType w:val="hybridMultilevel"/>
    <w:tmpl w:val="8A72B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08728A"/>
    <w:multiLevelType w:val="hybridMultilevel"/>
    <w:tmpl w:val="CBC8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64E7E"/>
    <w:multiLevelType w:val="hybridMultilevel"/>
    <w:tmpl w:val="9C108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6101C"/>
    <w:multiLevelType w:val="hybridMultilevel"/>
    <w:tmpl w:val="65862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752110"/>
    <w:multiLevelType w:val="hybridMultilevel"/>
    <w:tmpl w:val="438257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D32F71"/>
    <w:multiLevelType w:val="multilevel"/>
    <w:tmpl w:val="6D76C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6E426C"/>
    <w:multiLevelType w:val="hybridMultilevel"/>
    <w:tmpl w:val="D4FA0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E5015B"/>
    <w:multiLevelType w:val="hybridMultilevel"/>
    <w:tmpl w:val="194E2C0C"/>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9" w15:restartNumberingAfterBreak="0">
    <w:nsid w:val="58905C30"/>
    <w:multiLevelType w:val="hybridMultilevel"/>
    <w:tmpl w:val="E9D63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FA06C1"/>
    <w:multiLevelType w:val="hybridMultilevel"/>
    <w:tmpl w:val="99E0B496"/>
    <w:lvl w:ilvl="0" w:tplc="61020002">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080F37"/>
    <w:multiLevelType w:val="hybridMultilevel"/>
    <w:tmpl w:val="C23E4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8F3E19"/>
    <w:multiLevelType w:val="hybridMultilevel"/>
    <w:tmpl w:val="ED8814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B778F3"/>
    <w:multiLevelType w:val="hybridMultilevel"/>
    <w:tmpl w:val="C71C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A1C6D"/>
    <w:multiLevelType w:val="hybridMultilevel"/>
    <w:tmpl w:val="7F288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94A97"/>
    <w:multiLevelType w:val="hybridMultilevel"/>
    <w:tmpl w:val="ECE47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230604"/>
    <w:multiLevelType w:val="hybridMultilevel"/>
    <w:tmpl w:val="F5C8B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3570FA"/>
    <w:multiLevelType w:val="hybridMultilevel"/>
    <w:tmpl w:val="1BF26FF4"/>
    <w:lvl w:ilvl="0" w:tplc="04090001">
      <w:start w:val="1"/>
      <w:numFmt w:val="bullet"/>
      <w:lvlText w:val=""/>
      <w:lvlJc w:val="left"/>
      <w:pPr>
        <w:ind w:left="6940" w:hanging="360"/>
      </w:pPr>
      <w:rPr>
        <w:rFonts w:ascii="Symbol" w:hAnsi="Symbol" w:hint="default"/>
      </w:rPr>
    </w:lvl>
    <w:lvl w:ilvl="1" w:tplc="04090003">
      <w:start w:val="1"/>
      <w:numFmt w:val="bullet"/>
      <w:lvlText w:val="o"/>
      <w:lvlJc w:val="left"/>
      <w:pPr>
        <w:ind w:left="7660" w:hanging="360"/>
      </w:pPr>
      <w:rPr>
        <w:rFonts w:ascii="Courier New" w:hAnsi="Courier New" w:cs="Courier New" w:hint="default"/>
      </w:rPr>
    </w:lvl>
    <w:lvl w:ilvl="2" w:tplc="04090005">
      <w:start w:val="1"/>
      <w:numFmt w:val="bullet"/>
      <w:lvlText w:val=""/>
      <w:lvlJc w:val="left"/>
      <w:pPr>
        <w:ind w:left="8380" w:hanging="360"/>
      </w:pPr>
      <w:rPr>
        <w:rFonts w:ascii="Wingdings" w:hAnsi="Wingdings" w:hint="default"/>
      </w:rPr>
    </w:lvl>
    <w:lvl w:ilvl="3" w:tplc="04090001">
      <w:start w:val="1"/>
      <w:numFmt w:val="bullet"/>
      <w:lvlText w:val=""/>
      <w:lvlJc w:val="left"/>
      <w:pPr>
        <w:ind w:left="9100" w:hanging="360"/>
      </w:pPr>
      <w:rPr>
        <w:rFonts w:ascii="Symbol" w:hAnsi="Symbol" w:hint="default"/>
      </w:rPr>
    </w:lvl>
    <w:lvl w:ilvl="4" w:tplc="04090003" w:tentative="1">
      <w:start w:val="1"/>
      <w:numFmt w:val="bullet"/>
      <w:lvlText w:val="o"/>
      <w:lvlJc w:val="left"/>
      <w:pPr>
        <w:ind w:left="9820" w:hanging="360"/>
      </w:pPr>
      <w:rPr>
        <w:rFonts w:ascii="Courier New" w:hAnsi="Courier New" w:cs="Courier New" w:hint="default"/>
      </w:rPr>
    </w:lvl>
    <w:lvl w:ilvl="5" w:tplc="04090005" w:tentative="1">
      <w:start w:val="1"/>
      <w:numFmt w:val="bullet"/>
      <w:lvlText w:val=""/>
      <w:lvlJc w:val="left"/>
      <w:pPr>
        <w:ind w:left="10540" w:hanging="360"/>
      </w:pPr>
      <w:rPr>
        <w:rFonts w:ascii="Wingdings" w:hAnsi="Wingdings" w:hint="default"/>
      </w:rPr>
    </w:lvl>
    <w:lvl w:ilvl="6" w:tplc="04090001" w:tentative="1">
      <w:start w:val="1"/>
      <w:numFmt w:val="bullet"/>
      <w:lvlText w:val=""/>
      <w:lvlJc w:val="left"/>
      <w:pPr>
        <w:ind w:left="11260" w:hanging="360"/>
      </w:pPr>
      <w:rPr>
        <w:rFonts w:ascii="Symbol" w:hAnsi="Symbol" w:hint="default"/>
      </w:rPr>
    </w:lvl>
    <w:lvl w:ilvl="7" w:tplc="04090003" w:tentative="1">
      <w:start w:val="1"/>
      <w:numFmt w:val="bullet"/>
      <w:lvlText w:val="o"/>
      <w:lvlJc w:val="left"/>
      <w:pPr>
        <w:ind w:left="11980" w:hanging="360"/>
      </w:pPr>
      <w:rPr>
        <w:rFonts w:ascii="Courier New" w:hAnsi="Courier New" w:cs="Courier New" w:hint="default"/>
      </w:rPr>
    </w:lvl>
    <w:lvl w:ilvl="8" w:tplc="04090005" w:tentative="1">
      <w:start w:val="1"/>
      <w:numFmt w:val="bullet"/>
      <w:lvlText w:val=""/>
      <w:lvlJc w:val="left"/>
      <w:pPr>
        <w:ind w:left="12700" w:hanging="360"/>
      </w:pPr>
      <w:rPr>
        <w:rFonts w:ascii="Wingdings" w:hAnsi="Wingdings" w:hint="default"/>
      </w:rPr>
    </w:lvl>
  </w:abstractNum>
  <w:abstractNum w:abstractNumId="28" w15:restartNumberingAfterBreak="0">
    <w:nsid w:val="69856F68"/>
    <w:multiLevelType w:val="hybridMultilevel"/>
    <w:tmpl w:val="409A9E32"/>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9" w15:restartNumberingAfterBreak="0">
    <w:nsid w:val="6A591C72"/>
    <w:multiLevelType w:val="hybridMultilevel"/>
    <w:tmpl w:val="CF823F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6B8057C6"/>
    <w:multiLevelType w:val="hybridMultilevel"/>
    <w:tmpl w:val="15E2CF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CB0A4C"/>
    <w:multiLevelType w:val="hybridMultilevel"/>
    <w:tmpl w:val="8D66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82175"/>
    <w:multiLevelType w:val="hybridMultilevel"/>
    <w:tmpl w:val="65E479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CC65EF"/>
    <w:multiLevelType w:val="hybridMultilevel"/>
    <w:tmpl w:val="37809A2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FBC4073"/>
    <w:multiLevelType w:val="hybridMultilevel"/>
    <w:tmpl w:val="782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254D39"/>
    <w:multiLevelType w:val="hybridMultilevel"/>
    <w:tmpl w:val="B5EC8F94"/>
    <w:lvl w:ilvl="0" w:tplc="04090003">
      <w:start w:val="1"/>
      <w:numFmt w:val="bullet"/>
      <w:lvlText w:val="o"/>
      <w:lvlJc w:val="left"/>
      <w:pPr>
        <w:ind w:left="460" w:hanging="360"/>
      </w:pPr>
      <w:rPr>
        <w:rFonts w:ascii="Courier New" w:hAnsi="Courier New" w:cs="Courier New"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769165E8"/>
    <w:multiLevelType w:val="hybridMultilevel"/>
    <w:tmpl w:val="87AEA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CF06B4"/>
    <w:multiLevelType w:val="hybridMultilevel"/>
    <w:tmpl w:val="C350690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7F122929"/>
    <w:multiLevelType w:val="hybridMultilevel"/>
    <w:tmpl w:val="7D2A2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18"/>
  </w:num>
  <w:num w:numId="4">
    <w:abstractNumId w:val="27"/>
  </w:num>
  <w:num w:numId="5">
    <w:abstractNumId w:val="5"/>
  </w:num>
  <w:num w:numId="6">
    <w:abstractNumId w:val="1"/>
  </w:num>
  <w:num w:numId="7">
    <w:abstractNumId w:val="33"/>
  </w:num>
  <w:num w:numId="8">
    <w:abstractNumId w:val="25"/>
  </w:num>
  <w:num w:numId="9">
    <w:abstractNumId w:val="6"/>
  </w:num>
  <w:num w:numId="10">
    <w:abstractNumId w:val="2"/>
  </w:num>
  <w:num w:numId="11">
    <w:abstractNumId w:val="28"/>
  </w:num>
  <w:num w:numId="12">
    <w:abstractNumId w:val="31"/>
  </w:num>
  <w:num w:numId="13">
    <w:abstractNumId w:val="9"/>
  </w:num>
  <w:num w:numId="14">
    <w:abstractNumId w:val="12"/>
  </w:num>
  <w:num w:numId="15">
    <w:abstractNumId w:val="34"/>
  </w:num>
  <w:num w:numId="16">
    <w:abstractNumId w:val="11"/>
  </w:num>
  <w:num w:numId="17">
    <w:abstractNumId w:val="26"/>
  </w:num>
  <w:num w:numId="18">
    <w:abstractNumId w:val="3"/>
  </w:num>
  <w:num w:numId="19">
    <w:abstractNumId w:val="35"/>
  </w:num>
  <w:num w:numId="20">
    <w:abstractNumId w:val="29"/>
  </w:num>
  <w:num w:numId="21">
    <w:abstractNumId w:val="21"/>
  </w:num>
  <w:num w:numId="22">
    <w:abstractNumId w:val="19"/>
  </w:num>
  <w:num w:numId="23">
    <w:abstractNumId w:val="24"/>
  </w:num>
  <w:num w:numId="24">
    <w:abstractNumId w:val="38"/>
  </w:num>
  <w:num w:numId="25">
    <w:abstractNumId w:val="23"/>
  </w:num>
  <w:num w:numId="26">
    <w:abstractNumId w:val="14"/>
  </w:num>
  <w:num w:numId="27">
    <w:abstractNumId w:val="30"/>
  </w:num>
  <w:num w:numId="28">
    <w:abstractNumId w:val="13"/>
  </w:num>
  <w:num w:numId="29">
    <w:abstractNumId w:val="4"/>
  </w:num>
  <w:num w:numId="30">
    <w:abstractNumId w:val="32"/>
  </w:num>
  <w:num w:numId="31">
    <w:abstractNumId w:val="15"/>
  </w:num>
  <w:num w:numId="32">
    <w:abstractNumId w:val="0"/>
  </w:num>
  <w:num w:numId="33">
    <w:abstractNumId w:val="9"/>
  </w:num>
  <w:num w:numId="34">
    <w:abstractNumId w:val="17"/>
  </w:num>
  <w:num w:numId="35">
    <w:abstractNumId w:val="10"/>
  </w:num>
  <w:num w:numId="36">
    <w:abstractNumId w:val="22"/>
  </w:num>
  <w:num w:numId="37">
    <w:abstractNumId w:val="20"/>
  </w:num>
  <w:num w:numId="38">
    <w:abstractNumId w:val="7"/>
  </w:num>
  <w:num w:numId="39">
    <w:abstractNumId w:val="37"/>
  </w:num>
  <w:num w:numId="40">
    <w:abstractNumId w:val="3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C0"/>
    <w:rsid w:val="00002C4A"/>
    <w:rsid w:val="00002D78"/>
    <w:rsid w:val="00014F8D"/>
    <w:rsid w:val="000179DB"/>
    <w:rsid w:val="000203F4"/>
    <w:rsid w:val="00021E26"/>
    <w:rsid w:val="00023EC6"/>
    <w:rsid w:val="00026AC9"/>
    <w:rsid w:val="00033DBC"/>
    <w:rsid w:val="00063785"/>
    <w:rsid w:val="00064775"/>
    <w:rsid w:val="00066C1C"/>
    <w:rsid w:val="0007711F"/>
    <w:rsid w:val="00080878"/>
    <w:rsid w:val="000901A1"/>
    <w:rsid w:val="00093800"/>
    <w:rsid w:val="000A0948"/>
    <w:rsid w:val="000A663D"/>
    <w:rsid w:val="000D69F9"/>
    <w:rsid w:val="000D6F68"/>
    <w:rsid w:val="000E6586"/>
    <w:rsid w:val="00113144"/>
    <w:rsid w:val="00122D10"/>
    <w:rsid w:val="00131DB3"/>
    <w:rsid w:val="00132DCE"/>
    <w:rsid w:val="00135BFB"/>
    <w:rsid w:val="00145E47"/>
    <w:rsid w:val="001529F1"/>
    <w:rsid w:val="001576B4"/>
    <w:rsid w:val="00161CD6"/>
    <w:rsid w:val="00164649"/>
    <w:rsid w:val="001705DE"/>
    <w:rsid w:val="00173FA8"/>
    <w:rsid w:val="00194BCD"/>
    <w:rsid w:val="00194E44"/>
    <w:rsid w:val="00195A91"/>
    <w:rsid w:val="00196A05"/>
    <w:rsid w:val="001972F6"/>
    <w:rsid w:val="001B30EA"/>
    <w:rsid w:val="001B6E81"/>
    <w:rsid w:val="001B6FCB"/>
    <w:rsid w:val="001C4139"/>
    <w:rsid w:val="001D4A6A"/>
    <w:rsid w:val="001E69C3"/>
    <w:rsid w:val="001F3A0F"/>
    <w:rsid w:val="00202A2C"/>
    <w:rsid w:val="00210ED3"/>
    <w:rsid w:val="002471F4"/>
    <w:rsid w:val="00277170"/>
    <w:rsid w:val="0028772F"/>
    <w:rsid w:val="002A11F5"/>
    <w:rsid w:val="002A5B86"/>
    <w:rsid w:val="002B57D5"/>
    <w:rsid w:val="002B6A93"/>
    <w:rsid w:val="002C5EB5"/>
    <w:rsid w:val="002E159B"/>
    <w:rsid w:val="002E30C6"/>
    <w:rsid w:val="002E3AB2"/>
    <w:rsid w:val="002E6C73"/>
    <w:rsid w:val="002F4700"/>
    <w:rsid w:val="002F4F20"/>
    <w:rsid w:val="003151BD"/>
    <w:rsid w:val="00330466"/>
    <w:rsid w:val="00336E4B"/>
    <w:rsid w:val="00343CC7"/>
    <w:rsid w:val="0036326A"/>
    <w:rsid w:val="0036673A"/>
    <w:rsid w:val="00382C44"/>
    <w:rsid w:val="00386810"/>
    <w:rsid w:val="0039380B"/>
    <w:rsid w:val="00396B30"/>
    <w:rsid w:val="003A15A2"/>
    <w:rsid w:val="003A4320"/>
    <w:rsid w:val="003C4EB0"/>
    <w:rsid w:val="003C5046"/>
    <w:rsid w:val="003D1647"/>
    <w:rsid w:val="003E46E8"/>
    <w:rsid w:val="00400B93"/>
    <w:rsid w:val="00406B76"/>
    <w:rsid w:val="0041560A"/>
    <w:rsid w:val="004230D7"/>
    <w:rsid w:val="004250B8"/>
    <w:rsid w:val="00425EAB"/>
    <w:rsid w:val="00434ABA"/>
    <w:rsid w:val="00435D12"/>
    <w:rsid w:val="0044204B"/>
    <w:rsid w:val="00442919"/>
    <w:rsid w:val="0045184B"/>
    <w:rsid w:val="00453156"/>
    <w:rsid w:val="00457AC0"/>
    <w:rsid w:val="004616DC"/>
    <w:rsid w:val="004620C2"/>
    <w:rsid w:val="0047023E"/>
    <w:rsid w:val="004A1035"/>
    <w:rsid w:val="004D36AD"/>
    <w:rsid w:val="004E3597"/>
    <w:rsid w:val="004E4B2C"/>
    <w:rsid w:val="004F740F"/>
    <w:rsid w:val="005017AC"/>
    <w:rsid w:val="0050414F"/>
    <w:rsid w:val="00504636"/>
    <w:rsid w:val="005142D4"/>
    <w:rsid w:val="00531B55"/>
    <w:rsid w:val="00534223"/>
    <w:rsid w:val="0054785B"/>
    <w:rsid w:val="005524EB"/>
    <w:rsid w:val="005560D4"/>
    <w:rsid w:val="005651DB"/>
    <w:rsid w:val="00566D09"/>
    <w:rsid w:val="005701B2"/>
    <w:rsid w:val="00570521"/>
    <w:rsid w:val="00581E92"/>
    <w:rsid w:val="00585CEC"/>
    <w:rsid w:val="00586CE9"/>
    <w:rsid w:val="00592300"/>
    <w:rsid w:val="005A16FB"/>
    <w:rsid w:val="005B0B6E"/>
    <w:rsid w:val="005C4925"/>
    <w:rsid w:val="005D4C0C"/>
    <w:rsid w:val="005D7BC5"/>
    <w:rsid w:val="005E71AB"/>
    <w:rsid w:val="005F24D8"/>
    <w:rsid w:val="005F2E16"/>
    <w:rsid w:val="005F5888"/>
    <w:rsid w:val="00602A6C"/>
    <w:rsid w:val="006038F6"/>
    <w:rsid w:val="00607804"/>
    <w:rsid w:val="00633387"/>
    <w:rsid w:val="0063343E"/>
    <w:rsid w:val="00634883"/>
    <w:rsid w:val="00634E51"/>
    <w:rsid w:val="006453D3"/>
    <w:rsid w:val="0065366F"/>
    <w:rsid w:val="00657F0D"/>
    <w:rsid w:val="00675A75"/>
    <w:rsid w:val="00677599"/>
    <w:rsid w:val="00682CD2"/>
    <w:rsid w:val="00690793"/>
    <w:rsid w:val="006A1375"/>
    <w:rsid w:val="006B0198"/>
    <w:rsid w:val="006C729D"/>
    <w:rsid w:val="006D00FC"/>
    <w:rsid w:val="006D3C77"/>
    <w:rsid w:val="006D5E4D"/>
    <w:rsid w:val="006E138A"/>
    <w:rsid w:val="006F5C2F"/>
    <w:rsid w:val="006F5E1C"/>
    <w:rsid w:val="0070137B"/>
    <w:rsid w:val="00705538"/>
    <w:rsid w:val="007218B7"/>
    <w:rsid w:val="007230C0"/>
    <w:rsid w:val="00725B2D"/>
    <w:rsid w:val="00731EFC"/>
    <w:rsid w:val="00734FC4"/>
    <w:rsid w:val="0074263F"/>
    <w:rsid w:val="00745AD2"/>
    <w:rsid w:val="007475D9"/>
    <w:rsid w:val="00762C69"/>
    <w:rsid w:val="007667AB"/>
    <w:rsid w:val="00776DBB"/>
    <w:rsid w:val="00792CAD"/>
    <w:rsid w:val="007B097C"/>
    <w:rsid w:val="007C0DFF"/>
    <w:rsid w:val="007C30D8"/>
    <w:rsid w:val="007E24D5"/>
    <w:rsid w:val="007E7917"/>
    <w:rsid w:val="007F799A"/>
    <w:rsid w:val="0081278B"/>
    <w:rsid w:val="00836B57"/>
    <w:rsid w:val="00845C55"/>
    <w:rsid w:val="0085159D"/>
    <w:rsid w:val="00852CE9"/>
    <w:rsid w:val="00855400"/>
    <w:rsid w:val="00861391"/>
    <w:rsid w:val="008649A7"/>
    <w:rsid w:val="008670AB"/>
    <w:rsid w:val="00871BC1"/>
    <w:rsid w:val="00886096"/>
    <w:rsid w:val="00887689"/>
    <w:rsid w:val="008A18DE"/>
    <w:rsid w:val="008A51E4"/>
    <w:rsid w:val="008B7F77"/>
    <w:rsid w:val="008C00DF"/>
    <w:rsid w:val="008C7BBC"/>
    <w:rsid w:val="008D3699"/>
    <w:rsid w:val="008E64D7"/>
    <w:rsid w:val="008F0CB0"/>
    <w:rsid w:val="0090143B"/>
    <w:rsid w:val="00906FFC"/>
    <w:rsid w:val="00913B38"/>
    <w:rsid w:val="00914170"/>
    <w:rsid w:val="00916601"/>
    <w:rsid w:val="00917A83"/>
    <w:rsid w:val="00940634"/>
    <w:rsid w:val="00940914"/>
    <w:rsid w:val="009462EF"/>
    <w:rsid w:val="00952748"/>
    <w:rsid w:val="009607C2"/>
    <w:rsid w:val="00975488"/>
    <w:rsid w:val="00983E15"/>
    <w:rsid w:val="009854F4"/>
    <w:rsid w:val="00990DF3"/>
    <w:rsid w:val="00992B02"/>
    <w:rsid w:val="009A4C4C"/>
    <w:rsid w:val="009B0586"/>
    <w:rsid w:val="009B1DC6"/>
    <w:rsid w:val="009B37F8"/>
    <w:rsid w:val="009B4836"/>
    <w:rsid w:val="009C6523"/>
    <w:rsid w:val="009D0060"/>
    <w:rsid w:val="009D1D42"/>
    <w:rsid w:val="009D2D2F"/>
    <w:rsid w:val="009F2B51"/>
    <w:rsid w:val="009F4DDC"/>
    <w:rsid w:val="009F72FF"/>
    <w:rsid w:val="00A15CFE"/>
    <w:rsid w:val="00A16288"/>
    <w:rsid w:val="00A17639"/>
    <w:rsid w:val="00A20FEB"/>
    <w:rsid w:val="00A256C8"/>
    <w:rsid w:val="00A257AA"/>
    <w:rsid w:val="00A26EEA"/>
    <w:rsid w:val="00A34E8C"/>
    <w:rsid w:val="00A35056"/>
    <w:rsid w:val="00A354A0"/>
    <w:rsid w:val="00A36885"/>
    <w:rsid w:val="00A43BD5"/>
    <w:rsid w:val="00A45F9C"/>
    <w:rsid w:val="00A467F0"/>
    <w:rsid w:val="00A51E85"/>
    <w:rsid w:val="00A611C0"/>
    <w:rsid w:val="00A87A9B"/>
    <w:rsid w:val="00AA092C"/>
    <w:rsid w:val="00AA118E"/>
    <w:rsid w:val="00AA4DBC"/>
    <w:rsid w:val="00AB1CCF"/>
    <w:rsid w:val="00AB32E4"/>
    <w:rsid w:val="00AC2150"/>
    <w:rsid w:val="00AD37F3"/>
    <w:rsid w:val="00AD7F61"/>
    <w:rsid w:val="00AE2968"/>
    <w:rsid w:val="00AE2C09"/>
    <w:rsid w:val="00AF0CE0"/>
    <w:rsid w:val="00AF4424"/>
    <w:rsid w:val="00AF586A"/>
    <w:rsid w:val="00AF63BC"/>
    <w:rsid w:val="00B01325"/>
    <w:rsid w:val="00B013BA"/>
    <w:rsid w:val="00B17760"/>
    <w:rsid w:val="00B23C56"/>
    <w:rsid w:val="00B2520D"/>
    <w:rsid w:val="00B43153"/>
    <w:rsid w:val="00B54357"/>
    <w:rsid w:val="00B73344"/>
    <w:rsid w:val="00B91D0B"/>
    <w:rsid w:val="00B92E2B"/>
    <w:rsid w:val="00B9304B"/>
    <w:rsid w:val="00B967C9"/>
    <w:rsid w:val="00BB0DEE"/>
    <w:rsid w:val="00BB733B"/>
    <w:rsid w:val="00BC5E7A"/>
    <w:rsid w:val="00BD6F38"/>
    <w:rsid w:val="00BF1DD8"/>
    <w:rsid w:val="00C0290F"/>
    <w:rsid w:val="00C064E5"/>
    <w:rsid w:val="00C1326B"/>
    <w:rsid w:val="00C17375"/>
    <w:rsid w:val="00C33C2E"/>
    <w:rsid w:val="00C44423"/>
    <w:rsid w:val="00C44BAE"/>
    <w:rsid w:val="00C60220"/>
    <w:rsid w:val="00C62227"/>
    <w:rsid w:val="00C622C7"/>
    <w:rsid w:val="00C67E66"/>
    <w:rsid w:val="00C7040B"/>
    <w:rsid w:val="00C72141"/>
    <w:rsid w:val="00C94947"/>
    <w:rsid w:val="00CA0276"/>
    <w:rsid w:val="00CB5828"/>
    <w:rsid w:val="00CC3725"/>
    <w:rsid w:val="00CD403C"/>
    <w:rsid w:val="00CD57E3"/>
    <w:rsid w:val="00CE3797"/>
    <w:rsid w:val="00CE70FE"/>
    <w:rsid w:val="00CF55A6"/>
    <w:rsid w:val="00CF6269"/>
    <w:rsid w:val="00D1751F"/>
    <w:rsid w:val="00D25173"/>
    <w:rsid w:val="00D26059"/>
    <w:rsid w:val="00D37329"/>
    <w:rsid w:val="00D37CF6"/>
    <w:rsid w:val="00D53A90"/>
    <w:rsid w:val="00D53CFF"/>
    <w:rsid w:val="00D54B54"/>
    <w:rsid w:val="00D62860"/>
    <w:rsid w:val="00D71410"/>
    <w:rsid w:val="00D72B05"/>
    <w:rsid w:val="00D80469"/>
    <w:rsid w:val="00D8099C"/>
    <w:rsid w:val="00DB0A37"/>
    <w:rsid w:val="00DB5500"/>
    <w:rsid w:val="00DB5AF2"/>
    <w:rsid w:val="00DC0D04"/>
    <w:rsid w:val="00DC236A"/>
    <w:rsid w:val="00DC5469"/>
    <w:rsid w:val="00DC5A82"/>
    <w:rsid w:val="00DC7ECA"/>
    <w:rsid w:val="00DD5E8E"/>
    <w:rsid w:val="00DE1F24"/>
    <w:rsid w:val="00DE2662"/>
    <w:rsid w:val="00E20623"/>
    <w:rsid w:val="00E20A74"/>
    <w:rsid w:val="00E224EA"/>
    <w:rsid w:val="00E27282"/>
    <w:rsid w:val="00E27AE9"/>
    <w:rsid w:val="00E3487C"/>
    <w:rsid w:val="00E36292"/>
    <w:rsid w:val="00E41081"/>
    <w:rsid w:val="00E41CB8"/>
    <w:rsid w:val="00E44FD5"/>
    <w:rsid w:val="00E57ACB"/>
    <w:rsid w:val="00E762EC"/>
    <w:rsid w:val="00E848F3"/>
    <w:rsid w:val="00E90062"/>
    <w:rsid w:val="00E9217F"/>
    <w:rsid w:val="00EA1E33"/>
    <w:rsid w:val="00EA6428"/>
    <w:rsid w:val="00EC0DC6"/>
    <w:rsid w:val="00EC5F15"/>
    <w:rsid w:val="00F025B2"/>
    <w:rsid w:val="00F063E1"/>
    <w:rsid w:val="00F116F4"/>
    <w:rsid w:val="00F2054E"/>
    <w:rsid w:val="00F248AE"/>
    <w:rsid w:val="00F425AB"/>
    <w:rsid w:val="00F44682"/>
    <w:rsid w:val="00F52A3F"/>
    <w:rsid w:val="00F54878"/>
    <w:rsid w:val="00F57215"/>
    <w:rsid w:val="00F61E97"/>
    <w:rsid w:val="00F70A8A"/>
    <w:rsid w:val="00F9175F"/>
    <w:rsid w:val="00F9466B"/>
    <w:rsid w:val="00FA03FA"/>
    <w:rsid w:val="00FA499C"/>
    <w:rsid w:val="00FA732A"/>
    <w:rsid w:val="00FA7B05"/>
    <w:rsid w:val="00FB6E36"/>
    <w:rsid w:val="00FE0142"/>
    <w:rsid w:val="00FE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A50C21"/>
  <w15:docId w15:val="{97EF5EB7-D578-497B-8616-40972B22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013BA"/>
    <w:pPr>
      <w:spacing w:after="0" w:line="240" w:lineRule="auto"/>
    </w:pPr>
    <w:rPr>
      <w:rFonts w:ascii="Times New Roman" w:eastAsia="Times New Roman" w:hAnsi="Times New Roman" w:cs="Times New Roman"/>
      <w:sz w:val="24"/>
      <w:szCs w:val="24"/>
      <w:lang w:eastAsia="ja-JP"/>
    </w:rPr>
  </w:style>
  <w:style w:type="paragraph" w:styleId="Heading1">
    <w:name w:val="heading 1"/>
    <w:basedOn w:val="Normal"/>
    <w:link w:val="Heading1Char"/>
    <w:uiPriority w:val="1"/>
    <w:qFormat/>
    <w:rsid w:val="00C94947"/>
    <w:pPr>
      <w:widowControl w:val="0"/>
      <w:ind w:left="100"/>
      <w:outlineLvl w:val="0"/>
    </w:pPr>
    <w:rPr>
      <w:rFonts w:cstheme="minorBidi"/>
      <w:b/>
      <w:bCs/>
      <w:lang w:eastAsia="en-US"/>
    </w:rPr>
  </w:style>
  <w:style w:type="paragraph" w:styleId="Heading2">
    <w:name w:val="heading 2"/>
    <w:basedOn w:val="Normal"/>
    <w:next w:val="Normal"/>
    <w:link w:val="Heading2Char"/>
    <w:uiPriority w:val="9"/>
    <w:unhideWhenUsed/>
    <w:qFormat/>
    <w:rsid w:val="001529F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AC0"/>
    <w:pPr>
      <w:tabs>
        <w:tab w:val="center" w:pos="4680"/>
        <w:tab w:val="right" w:pos="9360"/>
      </w:tabs>
    </w:pPr>
  </w:style>
  <w:style w:type="character" w:customStyle="1" w:styleId="HeaderChar">
    <w:name w:val="Header Char"/>
    <w:basedOn w:val="DefaultParagraphFont"/>
    <w:link w:val="Header"/>
    <w:uiPriority w:val="99"/>
    <w:rsid w:val="00457AC0"/>
  </w:style>
  <w:style w:type="paragraph" w:styleId="Footer">
    <w:name w:val="footer"/>
    <w:basedOn w:val="Normal"/>
    <w:link w:val="FooterChar"/>
    <w:uiPriority w:val="99"/>
    <w:unhideWhenUsed/>
    <w:rsid w:val="00457AC0"/>
    <w:pPr>
      <w:tabs>
        <w:tab w:val="center" w:pos="4680"/>
        <w:tab w:val="right" w:pos="9360"/>
      </w:tabs>
    </w:pPr>
  </w:style>
  <w:style w:type="character" w:customStyle="1" w:styleId="FooterChar">
    <w:name w:val="Footer Char"/>
    <w:basedOn w:val="DefaultParagraphFont"/>
    <w:link w:val="Footer"/>
    <w:uiPriority w:val="99"/>
    <w:rsid w:val="00457AC0"/>
  </w:style>
  <w:style w:type="paragraph" w:customStyle="1" w:styleId="Default">
    <w:name w:val="Default"/>
    <w:rsid w:val="00457AC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592300"/>
    <w:pPr>
      <w:ind w:left="720"/>
      <w:contextualSpacing/>
    </w:pPr>
  </w:style>
  <w:style w:type="character" w:customStyle="1" w:styleId="Heading1Char">
    <w:name w:val="Heading 1 Char"/>
    <w:basedOn w:val="DefaultParagraphFont"/>
    <w:link w:val="Heading1"/>
    <w:uiPriority w:val="1"/>
    <w:rsid w:val="00C94947"/>
    <w:rPr>
      <w:rFonts w:ascii="Times New Roman" w:eastAsia="Times New Roman" w:hAnsi="Times New Roman"/>
      <w:b/>
      <w:bCs/>
      <w:sz w:val="24"/>
      <w:szCs w:val="24"/>
    </w:rPr>
  </w:style>
  <w:style w:type="paragraph" w:styleId="NoSpacing">
    <w:name w:val="No Spacing"/>
    <w:uiPriority w:val="1"/>
    <w:qFormat/>
    <w:rsid w:val="00C94947"/>
    <w:pPr>
      <w:spacing w:after="0" w:line="240" w:lineRule="auto"/>
    </w:pPr>
  </w:style>
  <w:style w:type="character" w:styleId="Hyperlink">
    <w:name w:val="Hyperlink"/>
    <w:basedOn w:val="DefaultParagraphFont"/>
    <w:uiPriority w:val="99"/>
    <w:unhideWhenUsed/>
    <w:rsid w:val="00C94947"/>
    <w:rPr>
      <w:color w:val="0000FF" w:themeColor="hyperlink"/>
      <w:u w:val="single"/>
    </w:rPr>
  </w:style>
  <w:style w:type="paragraph" w:styleId="BodyText">
    <w:name w:val="Body Text"/>
    <w:basedOn w:val="Normal"/>
    <w:link w:val="BodyTextChar"/>
    <w:uiPriority w:val="1"/>
    <w:qFormat/>
    <w:rsid w:val="00C94947"/>
    <w:pPr>
      <w:widowControl w:val="0"/>
      <w:ind w:left="460"/>
    </w:pPr>
    <w:rPr>
      <w:rFonts w:cstheme="minorBidi"/>
      <w:lang w:eastAsia="en-US"/>
    </w:rPr>
  </w:style>
  <w:style w:type="character" w:customStyle="1" w:styleId="BodyTextChar">
    <w:name w:val="Body Text Char"/>
    <w:basedOn w:val="DefaultParagraphFont"/>
    <w:link w:val="BodyText"/>
    <w:uiPriority w:val="1"/>
    <w:rsid w:val="00C94947"/>
    <w:rPr>
      <w:rFonts w:ascii="Times New Roman" w:eastAsia="Times New Roman" w:hAnsi="Times New Roman"/>
      <w:sz w:val="24"/>
      <w:szCs w:val="24"/>
    </w:rPr>
  </w:style>
  <w:style w:type="character" w:customStyle="1" w:styleId="s7">
    <w:name w:val="s7"/>
    <w:basedOn w:val="DefaultParagraphFont"/>
    <w:rsid w:val="00C94947"/>
  </w:style>
  <w:style w:type="paragraph" w:styleId="BalloonText">
    <w:name w:val="Balloon Text"/>
    <w:basedOn w:val="Normal"/>
    <w:link w:val="BalloonTextChar"/>
    <w:uiPriority w:val="99"/>
    <w:semiHidden/>
    <w:unhideWhenUsed/>
    <w:rsid w:val="00DC0D04"/>
    <w:rPr>
      <w:rFonts w:ascii="Tahoma" w:hAnsi="Tahoma" w:cs="Tahoma"/>
      <w:sz w:val="16"/>
      <w:szCs w:val="16"/>
    </w:rPr>
  </w:style>
  <w:style w:type="character" w:customStyle="1" w:styleId="BalloonTextChar">
    <w:name w:val="Balloon Text Char"/>
    <w:basedOn w:val="DefaultParagraphFont"/>
    <w:link w:val="BalloonText"/>
    <w:uiPriority w:val="99"/>
    <w:semiHidden/>
    <w:rsid w:val="00DC0D04"/>
    <w:rPr>
      <w:rFonts w:ascii="Tahoma" w:eastAsia="Times New Roman" w:hAnsi="Tahoma" w:cs="Tahoma"/>
      <w:sz w:val="16"/>
      <w:szCs w:val="16"/>
      <w:lang w:eastAsia="ja-JP"/>
    </w:rPr>
  </w:style>
  <w:style w:type="paragraph" w:styleId="NormalWeb">
    <w:name w:val="Normal (Web)"/>
    <w:basedOn w:val="Normal"/>
    <w:unhideWhenUsed/>
    <w:rsid w:val="00B2520D"/>
    <w:pPr>
      <w:spacing w:after="214"/>
    </w:pPr>
    <w:rPr>
      <w:rFonts w:ascii="copernicus" w:hAnsi="copernicus"/>
      <w:lang w:eastAsia="en-US"/>
    </w:rPr>
  </w:style>
  <w:style w:type="character" w:customStyle="1" w:styleId="Heading2Char">
    <w:name w:val="Heading 2 Char"/>
    <w:basedOn w:val="DefaultParagraphFont"/>
    <w:link w:val="Heading2"/>
    <w:uiPriority w:val="9"/>
    <w:rsid w:val="001529F1"/>
    <w:rPr>
      <w:rFonts w:asciiTheme="majorHAnsi" w:eastAsiaTheme="majorEastAsia" w:hAnsiTheme="majorHAnsi" w:cstheme="majorBidi"/>
      <w:color w:val="365F91" w:themeColor="accent1" w:themeShade="BF"/>
      <w:sz w:val="26"/>
      <w:szCs w:val="26"/>
      <w:lang w:eastAsia="ja-JP"/>
    </w:rPr>
  </w:style>
  <w:style w:type="paragraph" w:styleId="Revision">
    <w:name w:val="Revision"/>
    <w:hidden/>
    <w:uiPriority w:val="99"/>
    <w:semiHidden/>
    <w:rsid w:val="00AF4424"/>
    <w:pPr>
      <w:spacing w:after="0" w:line="240" w:lineRule="auto"/>
    </w:pPr>
    <w:rPr>
      <w:rFonts w:ascii="Times New Roman" w:eastAsia="Times New Roman" w:hAnsi="Times New Roman" w:cs="Times New Roman"/>
      <w:sz w:val="24"/>
      <w:szCs w:val="24"/>
      <w:lang w:eastAsia="ja-JP"/>
    </w:rPr>
  </w:style>
  <w:style w:type="character" w:customStyle="1" w:styleId="UnresolvedMention1">
    <w:name w:val="Unresolved Mention1"/>
    <w:basedOn w:val="DefaultParagraphFont"/>
    <w:uiPriority w:val="99"/>
    <w:semiHidden/>
    <w:unhideWhenUsed/>
    <w:rsid w:val="001B30EA"/>
    <w:rPr>
      <w:color w:val="808080"/>
      <w:shd w:val="clear" w:color="auto" w:fill="E6E6E6"/>
    </w:rPr>
  </w:style>
  <w:style w:type="character" w:styleId="UnresolvedMention">
    <w:name w:val="Unresolved Mention"/>
    <w:basedOn w:val="DefaultParagraphFont"/>
    <w:uiPriority w:val="99"/>
    <w:semiHidden/>
    <w:unhideWhenUsed/>
    <w:rsid w:val="00FE0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7521">
      <w:bodyDiv w:val="1"/>
      <w:marLeft w:val="0"/>
      <w:marRight w:val="0"/>
      <w:marTop w:val="0"/>
      <w:marBottom w:val="0"/>
      <w:divBdr>
        <w:top w:val="none" w:sz="0" w:space="0" w:color="auto"/>
        <w:left w:val="none" w:sz="0" w:space="0" w:color="auto"/>
        <w:bottom w:val="none" w:sz="0" w:space="0" w:color="auto"/>
        <w:right w:val="none" w:sz="0" w:space="0" w:color="auto"/>
      </w:divBdr>
    </w:div>
    <w:div w:id="628708451">
      <w:bodyDiv w:val="1"/>
      <w:marLeft w:val="0"/>
      <w:marRight w:val="0"/>
      <w:marTop w:val="0"/>
      <w:marBottom w:val="0"/>
      <w:divBdr>
        <w:top w:val="none" w:sz="0" w:space="0" w:color="auto"/>
        <w:left w:val="none" w:sz="0" w:space="0" w:color="auto"/>
        <w:bottom w:val="none" w:sz="0" w:space="0" w:color="auto"/>
        <w:right w:val="none" w:sz="0" w:space="0" w:color="auto"/>
      </w:divBdr>
    </w:div>
    <w:div w:id="1076779113">
      <w:bodyDiv w:val="1"/>
      <w:marLeft w:val="0"/>
      <w:marRight w:val="0"/>
      <w:marTop w:val="0"/>
      <w:marBottom w:val="0"/>
      <w:divBdr>
        <w:top w:val="none" w:sz="0" w:space="0" w:color="auto"/>
        <w:left w:val="none" w:sz="0" w:space="0" w:color="auto"/>
        <w:bottom w:val="none" w:sz="0" w:space="0" w:color="auto"/>
        <w:right w:val="none" w:sz="0" w:space="0" w:color="auto"/>
      </w:divBdr>
      <w:divsChild>
        <w:div w:id="1595088369">
          <w:marLeft w:val="0"/>
          <w:marRight w:val="0"/>
          <w:marTop w:val="0"/>
          <w:marBottom w:val="0"/>
          <w:divBdr>
            <w:top w:val="none" w:sz="0" w:space="0" w:color="auto"/>
            <w:left w:val="none" w:sz="0" w:space="0" w:color="auto"/>
            <w:bottom w:val="none" w:sz="0" w:space="0" w:color="auto"/>
            <w:right w:val="none" w:sz="0" w:space="0" w:color="auto"/>
          </w:divBdr>
          <w:divsChild>
            <w:div w:id="363866241">
              <w:marLeft w:val="0"/>
              <w:marRight w:val="0"/>
              <w:marTop w:val="0"/>
              <w:marBottom w:val="7500"/>
              <w:divBdr>
                <w:top w:val="none" w:sz="0" w:space="0" w:color="auto"/>
                <w:left w:val="none" w:sz="0" w:space="0" w:color="auto"/>
                <w:bottom w:val="none" w:sz="0" w:space="0" w:color="auto"/>
                <w:right w:val="none" w:sz="0" w:space="0" w:color="auto"/>
              </w:divBdr>
              <w:divsChild>
                <w:div w:id="827745471">
                  <w:marLeft w:val="0"/>
                  <w:marRight w:val="0"/>
                  <w:marTop w:val="0"/>
                  <w:marBottom w:val="0"/>
                  <w:divBdr>
                    <w:top w:val="none" w:sz="0" w:space="0" w:color="auto"/>
                    <w:left w:val="none" w:sz="0" w:space="0" w:color="auto"/>
                    <w:bottom w:val="none" w:sz="0" w:space="0" w:color="auto"/>
                    <w:right w:val="none" w:sz="0" w:space="0" w:color="auto"/>
                  </w:divBdr>
                  <w:divsChild>
                    <w:div w:id="872959116">
                      <w:marLeft w:val="0"/>
                      <w:marRight w:val="0"/>
                      <w:marTop w:val="0"/>
                      <w:marBottom w:val="0"/>
                      <w:divBdr>
                        <w:top w:val="none" w:sz="0" w:space="0" w:color="auto"/>
                        <w:left w:val="none" w:sz="0" w:space="0" w:color="auto"/>
                        <w:bottom w:val="none" w:sz="0" w:space="0" w:color="auto"/>
                        <w:right w:val="none" w:sz="0" w:space="0" w:color="auto"/>
                      </w:divBdr>
                      <w:divsChild>
                        <w:div w:id="2043550249">
                          <w:marLeft w:val="0"/>
                          <w:marRight w:val="0"/>
                          <w:marTop w:val="0"/>
                          <w:marBottom w:val="0"/>
                          <w:divBdr>
                            <w:top w:val="none" w:sz="0" w:space="0" w:color="auto"/>
                            <w:left w:val="none" w:sz="0" w:space="0" w:color="auto"/>
                            <w:bottom w:val="none" w:sz="0" w:space="0" w:color="auto"/>
                            <w:right w:val="none" w:sz="0" w:space="0" w:color="auto"/>
                          </w:divBdr>
                          <w:divsChild>
                            <w:div w:id="1237321468">
                              <w:marLeft w:val="0"/>
                              <w:marRight w:val="0"/>
                              <w:marTop w:val="0"/>
                              <w:marBottom w:val="0"/>
                              <w:divBdr>
                                <w:top w:val="none" w:sz="0" w:space="0" w:color="auto"/>
                                <w:left w:val="none" w:sz="0" w:space="0" w:color="auto"/>
                                <w:bottom w:val="none" w:sz="0" w:space="0" w:color="auto"/>
                                <w:right w:val="none" w:sz="0" w:space="0" w:color="auto"/>
                              </w:divBdr>
                              <w:divsChild>
                                <w:div w:id="661588314">
                                  <w:marLeft w:val="0"/>
                                  <w:marRight w:val="0"/>
                                  <w:marTop w:val="0"/>
                                  <w:marBottom w:val="0"/>
                                  <w:divBdr>
                                    <w:top w:val="none" w:sz="0" w:space="0" w:color="auto"/>
                                    <w:left w:val="none" w:sz="0" w:space="0" w:color="auto"/>
                                    <w:bottom w:val="none" w:sz="0" w:space="0" w:color="auto"/>
                                    <w:right w:val="none" w:sz="0" w:space="0" w:color="auto"/>
                                  </w:divBdr>
                                  <w:divsChild>
                                    <w:div w:id="977297682">
                                      <w:marLeft w:val="0"/>
                                      <w:marRight w:val="0"/>
                                      <w:marTop w:val="0"/>
                                      <w:marBottom w:val="0"/>
                                      <w:divBdr>
                                        <w:top w:val="none" w:sz="0" w:space="0" w:color="auto"/>
                                        <w:left w:val="none" w:sz="0" w:space="0" w:color="auto"/>
                                        <w:bottom w:val="none" w:sz="0" w:space="0" w:color="auto"/>
                                        <w:right w:val="none" w:sz="0" w:space="0" w:color="auto"/>
                                      </w:divBdr>
                                      <w:divsChild>
                                        <w:div w:id="470906273">
                                          <w:marLeft w:val="0"/>
                                          <w:marRight w:val="0"/>
                                          <w:marTop w:val="0"/>
                                          <w:marBottom w:val="0"/>
                                          <w:divBdr>
                                            <w:top w:val="none" w:sz="0" w:space="0" w:color="auto"/>
                                            <w:left w:val="none" w:sz="0" w:space="0" w:color="auto"/>
                                            <w:bottom w:val="none" w:sz="0" w:space="0" w:color="auto"/>
                                            <w:right w:val="none" w:sz="0" w:space="0" w:color="auto"/>
                                          </w:divBdr>
                                          <w:divsChild>
                                            <w:div w:id="375663570">
                                              <w:marLeft w:val="0"/>
                                              <w:marRight w:val="0"/>
                                              <w:marTop w:val="0"/>
                                              <w:marBottom w:val="0"/>
                                              <w:divBdr>
                                                <w:top w:val="none" w:sz="0" w:space="0" w:color="auto"/>
                                                <w:left w:val="none" w:sz="0" w:space="0" w:color="auto"/>
                                                <w:bottom w:val="none" w:sz="0" w:space="0" w:color="auto"/>
                                                <w:right w:val="none" w:sz="0" w:space="0" w:color="auto"/>
                                              </w:divBdr>
                                              <w:divsChild>
                                                <w:div w:id="601687359">
                                                  <w:marLeft w:val="0"/>
                                                  <w:marRight w:val="0"/>
                                                  <w:marTop w:val="0"/>
                                                  <w:marBottom w:val="0"/>
                                                  <w:divBdr>
                                                    <w:top w:val="none" w:sz="0" w:space="0" w:color="auto"/>
                                                    <w:left w:val="none" w:sz="0" w:space="0" w:color="auto"/>
                                                    <w:bottom w:val="none" w:sz="0" w:space="0" w:color="auto"/>
                                                    <w:right w:val="none" w:sz="0" w:space="0" w:color="auto"/>
                                                  </w:divBdr>
                                                </w:div>
                                                <w:div w:id="11598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558965">
      <w:bodyDiv w:val="1"/>
      <w:marLeft w:val="0"/>
      <w:marRight w:val="0"/>
      <w:marTop w:val="0"/>
      <w:marBottom w:val="0"/>
      <w:divBdr>
        <w:top w:val="none" w:sz="0" w:space="0" w:color="auto"/>
        <w:left w:val="none" w:sz="0" w:space="0" w:color="auto"/>
        <w:bottom w:val="none" w:sz="0" w:space="0" w:color="auto"/>
        <w:right w:val="none" w:sz="0" w:space="0" w:color="auto"/>
      </w:divBdr>
    </w:div>
    <w:div w:id="1619483900">
      <w:bodyDiv w:val="1"/>
      <w:marLeft w:val="0"/>
      <w:marRight w:val="0"/>
      <w:marTop w:val="0"/>
      <w:marBottom w:val="0"/>
      <w:divBdr>
        <w:top w:val="none" w:sz="0" w:space="0" w:color="auto"/>
        <w:left w:val="none" w:sz="0" w:space="0" w:color="auto"/>
        <w:bottom w:val="none" w:sz="0" w:space="0" w:color="auto"/>
        <w:right w:val="none" w:sz="0" w:space="0" w:color="auto"/>
      </w:divBdr>
    </w:div>
    <w:div w:id="1721439157">
      <w:bodyDiv w:val="1"/>
      <w:marLeft w:val="0"/>
      <w:marRight w:val="0"/>
      <w:marTop w:val="0"/>
      <w:marBottom w:val="0"/>
      <w:divBdr>
        <w:top w:val="none" w:sz="0" w:space="0" w:color="auto"/>
        <w:left w:val="none" w:sz="0" w:space="0" w:color="auto"/>
        <w:bottom w:val="none" w:sz="0" w:space="0" w:color="auto"/>
        <w:right w:val="none" w:sz="0" w:space="0" w:color="auto"/>
      </w:divBdr>
    </w:div>
    <w:div w:id="202612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7E16F-2E30-4603-9D39-B8E93C2B3C2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B621A61-DBEB-4F42-989D-2C4C81B1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Jamil, Maqbul</cp:lastModifiedBy>
  <cp:revision>6</cp:revision>
  <cp:lastPrinted>2019-08-14T16:18:00Z</cp:lastPrinted>
  <dcterms:created xsi:type="dcterms:W3CDTF">2020-03-13T12:31:00Z</dcterms:created>
  <dcterms:modified xsi:type="dcterms:W3CDTF">2020-03-13T12:41:00Z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7418a365-1c75-4ebf-b720-db88c870f706</vt:lpwstr>
  </property>
  <property fmtid="{D5CDD505-2E9C-101B-9397-08002B2CF9AE}" pid="3" name="bjSaver">
    <vt:lpwstr>7bD0L1ashV6zVpS8cj5m876CWGXO4gsV</vt:lpwstr>
  </property>
  <property fmtid="{D5CDD505-2E9C-101B-9397-08002B2CF9AE}" pid="4" name="_NewReviewCycle">
    <vt:lpwstr/>
  </property>
  <property fmtid="{D5CDD505-2E9C-101B-9397-08002B2CF9AE}" pid="5" name="bjDocumentSecurityLabel">
    <vt:lpwstr>Not Classified</vt:lpwstr>
  </property>
  <property fmtid="{D5CDD505-2E9C-101B-9397-08002B2CF9AE}" pid="6"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7" name="bjDocumentLabelXML-0">
    <vt:lpwstr>ames.com/2008/01/sie/internal/label"&gt;&lt;element uid="9920fcc9-9f43-4d43-9e3e-b98a219cfd55" value="" /&gt;&lt;/sisl&gt;</vt:lpwstr>
  </property>
  <property fmtid="{D5CDD505-2E9C-101B-9397-08002B2CF9AE}" pid="8" name="_AdHocReviewCycleID">
    <vt:i4>-1214469512</vt:i4>
  </property>
  <property fmtid="{D5CDD505-2E9C-101B-9397-08002B2CF9AE}" pid="9" name="_EmailSubject">
    <vt:lpwstr>Summer EMBA Course</vt:lpwstr>
  </property>
  <property fmtid="{D5CDD505-2E9C-101B-9397-08002B2CF9AE}" pid="10" name="_AuthorEmail">
    <vt:lpwstr>maqbul.jamil@merck.com</vt:lpwstr>
  </property>
  <property fmtid="{D5CDD505-2E9C-101B-9397-08002B2CF9AE}" pid="11" name="_AuthorEmailDisplayName">
    <vt:lpwstr>Jamil, Maqbul</vt:lpwstr>
  </property>
</Properties>
</file>