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59" w:rsidRPr="00271285" w:rsidRDefault="00776559" w:rsidP="00776559">
      <w:pPr>
        <w:spacing w:after="0" w:line="240" w:lineRule="auto"/>
        <w:jc w:val="center"/>
        <w:rPr>
          <w:rFonts w:ascii="Comic Sans MS" w:hAnsi="Comic Sans MS"/>
          <w:b/>
          <w:color w:val="000000"/>
          <w:sz w:val="28"/>
          <w:szCs w:val="28"/>
        </w:rPr>
      </w:pPr>
      <w:r>
        <w:rPr>
          <w:rFonts w:ascii="Comic Sans MS" w:hAnsi="Comic Sans MS"/>
          <w:b/>
          <w:color w:val="000000"/>
          <w:sz w:val="28"/>
          <w:szCs w:val="28"/>
        </w:rPr>
        <w:t>Capital Markets</w:t>
      </w:r>
      <w:r w:rsidRPr="00271285">
        <w:rPr>
          <w:rFonts w:ascii="Comic Sans MS" w:hAnsi="Comic Sans MS"/>
          <w:b/>
          <w:color w:val="000000"/>
          <w:sz w:val="28"/>
          <w:szCs w:val="28"/>
        </w:rPr>
        <w:t xml:space="preserve"> </w:t>
      </w:r>
      <w:r>
        <w:rPr>
          <w:rFonts w:ascii="Comic Sans MS" w:hAnsi="Comic Sans MS"/>
          <w:b/>
          <w:color w:val="000000"/>
          <w:sz w:val="28"/>
          <w:szCs w:val="28"/>
        </w:rPr>
        <w:t>–</w:t>
      </w:r>
      <w:r w:rsidRPr="00271285">
        <w:rPr>
          <w:rFonts w:ascii="Comic Sans MS" w:hAnsi="Comic Sans MS"/>
          <w:b/>
          <w:color w:val="000000"/>
          <w:sz w:val="28"/>
          <w:szCs w:val="28"/>
        </w:rPr>
        <w:t xml:space="preserve"> B</w:t>
      </w:r>
      <w:r w:rsidR="00873FCA">
        <w:rPr>
          <w:rFonts w:ascii="Comic Sans MS" w:hAnsi="Comic Sans MS"/>
          <w:b/>
          <w:color w:val="000000"/>
          <w:sz w:val="28"/>
          <w:szCs w:val="28"/>
        </w:rPr>
        <w:t>7</w:t>
      </w:r>
      <w:r>
        <w:rPr>
          <w:rFonts w:ascii="Comic Sans MS" w:hAnsi="Comic Sans MS"/>
          <w:b/>
          <w:color w:val="000000"/>
          <w:sz w:val="28"/>
          <w:szCs w:val="28"/>
        </w:rPr>
        <w:t>306</w:t>
      </w:r>
      <w:r w:rsidRPr="00271285">
        <w:rPr>
          <w:rFonts w:ascii="Comic Sans MS" w:hAnsi="Comic Sans MS"/>
          <w:b/>
          <w:color w:val="000000"/>
          <w:sz w:val="28"/>
          <w:szCs w:val="28"/>
        </w:rPr>
        <w:t>-00</w:t>
      </w:r>
      <w:r w:rsidR="000F03ED">
        <w:rPr>
          <w:rFonts w:ascii="Comic Sans MS" w:hAnsi="Comic Sans MS"/>
          <w:b/>
          <w:color w:val="000000"/>
          <w:sz w:val="28"/>
          <w:szCs w:val="28"/>
        </w:rPr>
        <w:t>1</w:t>
      </w:r>
      <w:r w:rsidR="001C1339">
        <w:rPr>
          <w:rFonts w:ascii="Comic Sans MS" w:hAnsi="Comic Sans MS"/>
          <w:b/>
          <w:color w:val="000000"/>
          <w:sz w:val="28"/>
          <w:szCs w:val="28"/>
        </w:rPr>
        <w:t>-2020</w:t>
      </w:r>
      <w:r w:rsidR="00873FCA">
        <w:rPr>
          <w:rFonts w:ascii="Comic Sans MS" w:hAnsi="Comic Sans MS"/>
          <w:b/>
          <w:color w:val="000000"/>
          <w:sz w:val="28"/>
          <w:szCs w:val="28"/>
        </w:rPr>
        <w:t>1</w:t>
      </w:r>
    </w:p>
    <w:p w:rsidR="00776559" w:rsidRDefault="00873FCA" w:rsidP="00776559">
      <w:pPr>
        <w:spacing w:after="0" w:line="240" w:lineRule="auto"/>
        <w:jc w:val="center"/>
        <w:rPr>
          <w:rFonts w:ascii="Comic Sans MS" w:hAnsi="Comic Sans MS"/>
          <w:b/>
          <w:color w:val="000000"/>
          <w:sz w:val="28"/>
          <w:szCs w:val="28"/>
        </w:rPr>
      </w:pPr>
      <w:r>
        <w:rPr>
          <w:rFonts w:ascii="Comic Sans MS" w:hAnsi="Comic Sans MS"/>
          <w:b/>
          <w:color w:val="000000"/>
          <w:sz w:val="28"/>
          <w:szCs w:val="28"/>
        </w:rPr>
        <w:t>Spring</w:t>
      </w:r>
      <w:r w:rsidR="00776559" w:rsidRPr="00271285">
        <w:rPr>
          <w:rFonts w:ascii="Comic Sans MS" w:hAnsi="Comic Sans MS"/>
          <w:b/>
          <w:color w:val="000000"/>
          <w:sz w:val="28"/>
          <w:szCs w:val="28"/>
        </w:rPr>
        <w:t xml:space="preserve"> 20</w:t>
      </w:r>
      <w:r w:rsidR="009C6407">
        <w:rPr>
          <w:rFonts w:ascii="Comic Sans MS" w:hAnsi="Comic Sans MS"/>
          <w:b/>
          <w:color w:val="000000"/>
          <w:sz w:val="28"/>
          <w:szCs w:val="28"/>
        </w:rPr>
        <w:t>2</w:t>
      </w:r>
      <w:r w:rsidR="002248A7">
        <w:rPr>
          <w:rFonts w:ascii="Comic Sans MS" w:hAnsi="Comic Sans MS"/>
          <w:b/>
          <w:color w:val="000000"/>
          <w:sz w:val="28"/>
          <w:szCs w:val="28"/>
        </w:rPr>
        <w:t>1</w:t>
      </w:r>
    </w:p>
    <w:p w:rsidR="00E915F4" w:rsidRPr="00757025" w:rsidRDefault="00B94028" w:rsidP="00E915F4">
      <w:pPr>
        <w:spacing w:after="0" w:line="240" w:lineRule="auto"/>
        <w:jc w:val="center"/>
        <w:rPr>
          <w:rFonts w:ascii="Comic Sans MS" w:hAnsi="Comic Sans MS"/>
          <w:b/>
          <w:sz w:val="28"/>
          <w:szCs w:val="24"/>
        </w:rPr>
      </w:pPr>
      <w:r w:rsidRPr="00757025">
        <w:rPr>
          <w:rFonts w:ascii="Comic Sans MS" w:hAnsi="Comic Sans MS"/>
          <w:b/>
          <w:sz w:val="28"/>
          <w:szCs w:val="24"/>
        </w:rPr>
        <w:t>Saturdays</w:t>
      </w:r>
    </w:p>
    <w:p w:rsidR="00776559" w:rsidRPr="00F97AA8" w:rsidRDefault="00757025" w:rsidP="00E915F4">
      <w:pPr>
        <w:spacing w:after="240" w:line="240" w:lineRule="auto"/>
        <w:jc w:val="center"/>
        <w:rPr>
          <w:rFonts w:ascii="Comic Sans MS" w:hAnsi="Comic Sans MS"/>
          <w:b/>
          <w:color w:val="000000"/>
          <w:sz w:val="24"/>
          <w:szCs w:val="24"/>
        </w:rPr>
      </w:pPr>
      <w:r>
        <w:rPr>
          <w:rFonts w:ascii="Comic Sans MS" w:hAnsi="Comic Sans MS"/>
          <w:b/>
          <w:color w:val="000000"/>
          <w:sz w:val="24"/>
          <w:szCs w:val="24"/>
        </w:rPr>
        <w:t>Uris 142</w:t>
      </w:r>
    </w:p>
    <w:p w:rsidR="00906D9A" w:rsidRPr="001F36A7" w:rsidRDefault="00906D9A" w:rsidP="00906D9A">
      <w:pPr>
        <w:spacing w:after="80"/>
        <w:rPr>
          <w:rFonts w:ascii="Comic Sans MS" w:hAnsi="Comic Sans MS"/>
          <w:b/>
        </w:rPr>
      </w:pPr>
      <w:r w:rsidRPr="001F36A7">
        <w:rPr>
          <w:rFonts w:ascii="Comic Sans MS" w:hAnsi="Comic Sans MS"/>
          <w:b/>
          <w:color w:val="000000"/>
        </w:rPr>
        <w:t>PROFESSOR</w:t>
      </w:r>
      <w:r w:rsidR="002248A7">
        <w:rPr>
          <w:rFonts w:ascii="Comic Sans MS" w:hAnsi="Comic Sans MS"/>
          <w:b/>
          <w:color w:val="000000"/>
        </w:rPr>
        <w:t>S</w:t>
      </w:r>
      <w:r w:rsidRPr="001F36A7">
        <w:rPr>
          <w:rFonts w:ascii="Comic Sans MS" w:hAnsi="Comic Sans MS"/>
          <w:b/>
          <w:color w:val="000000"/>
        </w:rPr>
        <w:t xml:space="preserve"> MARK ZURACK</w:t>
      </w:r>
      <w:r w:rsidR="002248A7">
        <w:rPr>
          <w:rFonts w:ascii="Comic Sans MS" w:hAnsi="Comic Sans MS"/>
          <w:b/>
          <w:color w:val="000000"/>
        </w:rPr>
        <w:t xml:space="preserve"> and MICHAELA PAGEL</w:t>
      </w:r>
    </w:p>
    <w:p w:rsidR="00906D9A" w:rsidRPr="00267681" w:rsidRDefault="00906D9A" w:rsidP="00906D9A">
      <w:pPr>
        <w:spacing w:after="80"/>
        <w:rPr>
          <w:rFonts w:ascii="Comic Sans MS" w:hAnsi="Comic Sans MS"/>
        </w:rPr>
      </w:pPr>
      <w:r w:rsidRPr="001F36A7">
        <w:rPr>
          <w:rFonts w:ascii="Comic Sans MS" w:hAnsi="Comic Sans MS"/>
          <w:b/>
        </w:rPr>
        <w:t>Office Location:</w:t>
      </w:r>
      <w:r w:rsidRPr="00267681">
        <w:rPr>
          <w:rFonts w:ascii="Comic Sans MS" w:hAnsi="Comic Sans MS"/>
        </w:rPr>
        <w:t xml:space="preserve">  211 Uris Hall</w:t>
      </w:r>
    </w:p>
    <w:p w:rsidR="00906D9A" w:rsidRPr="00267681" w:rsidRDefault="00906D9A" w:rsidP="00906D9A">
      <w:pPr>
        <w:spacing w:after="80"/>
        <w:rPr>
          <w:rFonts w:ascii="Comic Sans MS" w:hAnsi="Comic Sans MS"/>
        </w:rPr>
      </w:pPr>
      <w:r w:rsidRPr="001F36A7">
        <w:rPr>
          <w:rFonts w:ascii="Comic Sans MS" w:hAnsi="Comic Sans MS"/>
          <w:b/>
        </w:rPr>
        <w:t>Office Phone:</w:t>
      </w:r>
      <w:r>
        <w:rPr>
          <w:rFonts w:ascii="Comic Sans MS" w:hAnsi="Comic Sans MS"/>
        </w:rPr>
        <w:t xml:space="preserve">  </w:t>
      </w:r>
      <w:r w:rsidRPr="00267681">
        <w:rPr>
          <w:rFonts w:ascii="Comic Sans MS" w:hAnsi="Comic Sans MS"/>
        </w:rPr>
        <w:t>212-854-6100</w:t>
      </w:r>
    </w:p>
    <w:p w:rsidR="00906D9A" w:rsidRPr="00267681" w:rsidRDefault="00906D9A" w:rsidP="00906D9A">
      <w:pPr>
        <w:spacing w:after="80"/>
        <w:rPr>
          <w:rFonts w:ascii="Comic Sans MS" w:hAnsi="Comic Sans MS"/>
        </w:rPr>
      </w:pPr>
      <w:r w:rsidRPr="001F36A7">
        <w:rPr>
          <w:rFonts w:ascii="Comic Sans MS" w:hAnsi="Comic Sans MS"/>
          <w:b/>
        </w:rPr>
        <w:t>Fax:</w:t>
      </w:r>
      <w:r>
        <w:rPr>
          <w:rFonts w:ascii="Comic Sans MS" w:hAnsi="Comic Sans MS"/>
        </w:rPr>
        <w:t xml:space="preserve">  212</w:t>
      </w:r>
      <w:r w:rsidRPr="00267681">
        <w:rPr>
          <w:rFonts w:ascii="Comic Sans MS" w:hAnsi="Comic Sans MS"/>
        </w:rPr>
        <w:t>-</w:t>
      </w:r>
      <w:r>
        <w:rPr>
          <w:rFonts w:ascii="Comic Sans MS" w:hAnsi="Comic Sans MS"/>
        </w:rPr>
        <w:t>932</w:t>
      </w:r>
      <w:r w:rsidRPr="00267681">
        <w:rPr>
          <w:rFonts w:ascii="Comic Sans MS" w:hAnsi="Comic Sans MS"/>
        </w:rPr>
        <w:t>-</w:t>
      </w:r>
      <w:r>
        <w:rPr>
          <w:rFonts w:ascii="Comic Sans MS" w:hAnsi="Comic Sans MS"/>
        </w:rPr>
        <w:t>8614</w:t>
      </w:r>
    </w:p>
    <w:p w:rsidR="00906D9A" w:rsidRPr="00267681" w:rsidRDefault="00906D9A" w:rsidP="00906D9A">
      <w:pPr>
        <w:spacing w:after="80"/>
        <w:rPr>
          <w:rFonts w:ascii="Comic Sans MS" w:hAnsi="Comic Sans MS"/>
        </w:rPr>
      </w:pPr>
      <w:r w:rsidRPr="001F36A7">
        <w:rPr>
          <w:rFonts w:ascii="Comic Sans MS" w:hAnsi="Comic Sans MS"/>
          <w:b/>
        </w:rPr>
        <w:t>E-mail</w:t>
      </w:r>
      <w:r w:rsidR="006A78DB">
        <w:rPr>
          <w:rFonts w:ascii="Comic Sans MS" w:hAnsi="Comic Sans MS"/>
          <w:b/>
        </w:rPr>
        <w:t>s</w:t>
      </w:r>
      <w:r w:rsidRPr="001F36A7">
        <w:rPr>
          <w:rFonts w:ascii="Comic Sans MS" w:hAnsi="Comic Sans MS"/>
          <w:b/>
        </w:rPr>
        <w:t>:</w:t>
      </w:r>
      <w:r>
        <w:rPr>
          <w:rFonts w:ascii="Comic Sans MS" w:hAnsi="Comic Sans MS"/>
        </w:rPr>
        <w:t xml:space="preserve">  </w:t>
      </w:r>
      <w:hyperlink r:id="rId8" w:history="1">
        <w:r w:rsidRPr="00855FF3">
          <w:rPr>
            <w:rStyle w:val="Hyperlink"/>
            <w:rFonts w:ascii="Comic Sans MS" w:hAnsi="Comic Sans MS"/>
          </w:rPr>
          <w:t>mz2015@columbia.edu</w:t>
        </w:r>
      </w:hyperlink>
      <w:r w:rsidR="000553E5" w:rsidRPr="000553E5">
        <w:rPr>
          <w:rStyle w:val="Hyperlink"/>
          <w:rFonts w:ascii="Comic Sans MS" w:hAnsi="Comic Sans MS"/>
          <w:u w:val="none"/>
        </w:rPr>
        <w:t xml:space="preserve">; </w:t>
      </w:r>
      <w:hyperlink r:id="rId9" w:history="1">
        <w:r w:rsidR="000553E5" w:rsidRPr="000553E5">
          <w:rPr>
            <w:rStyle w:val="Hyperlink"/>
            <w:rFonts w:ascii="Comic Sans MS" w:hAnsi="Comic Sans MS"/>
          </w:rPr>
          <w:t xml:space="preserve">mpagel@columbia.edu </w:t>
        </w:r>
      </w:hyperlink>
    </w:p>
    <w:p w:rsidR="00906D9A" w:rsidRDefault="00906D9A" w:rsidP="00906D9A">
      <w:pPr>
        <w:spacing w:after="80"/>
        <w:sectPr w:rsidR="00906D9A" w:rsidSect="00DD708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pPr>
      <w:r w:rsidRPr="001F36A7">
        <w:rPr>
          <w:rFonts w:ascii="Comic Sans MS" w:hAnsi="Comic Sans MS"/>
          <w:b/>
        </w:rPr>
        <w:t>Office Hours:</w:t>
      </w:r>
      <w:r>
        <w:rPr>
          <w:rFonts w:ascii="Comic Sans MS" w:hAnsi="Comic Sans MS"/>
        </w:rPr>
        <w:t xml:space="preserve">  (</w:t>
      </w:r>
      <w:r w:rsidR="00934EDC">
        <w:rPr>
          <w:rFonts w:ascii="Comic Sans MS" w:hAnsi="Comic Sans MS"/>
          <w:color w:val="000000"/>
        </w:rPr>
        <w:t>email me to schedule an appointment</w:t>
      </w:r>
      <w:r w:rsidR="00491351">
        <w:rPr>
          <w:rFonts w:ascii="Comic Sans MS" w:hAnsi="Comic Sans MS"/>
          <w:color w:val="000000"/>
        </w:rPr>
        <w:t>)</w:t>
      </w:r>
    </w:p>
    <w:p w:rsidR="00A97546" w:rsidRPr="00A7464B" w:rsidRDefault="00906D9A" w:rsidP="00101107">
      <w:pPr>
        <w:spacing w:after="80"/>
        <w:rPr>
          <w:rFonts w:ascii="Comic Sans MS" w:hAnsi="Comic Sans MS"/>
        </w:rPr>
        <w:sectPr w:rsidR="00A97546" w:rsidRPr="00A7464B" w:rsidSect="00776559">
          <w:type w:val="continuous"/>
          <w:pgSz w:w="12240" w:h="15840"/>
          <w:pgMar w:top="1440" w:right="1080" w:bottom="1440" w:left="1080" w:header="720" w:footer="720" w:gutter="0"/>
          <w:cols w:space="720"/>
          <w:docGrid w:linePitch="360"/>
        </w:sectPr>
      </w:pPr>
      <w:r w:rsidRPr="001F36A7">
        <w:rPr>
          <w:rFonts w:ascii="Comic Sans MS" w:hAnsi="Comic Sans MS"/>
          <w:b/>
        </w:rPr>
        <w:t>TEACHING ASSISTANT</w:t>
      </w:r>
      <w:r w:rsidR="007A46F7">
        <w:rPr>
          <w:rFonts w:ascii="Comic Sans MS" w:hAnsi="Comic Sans MS"/>
          <w:b/>
        </w:rPr>
        <w:t xml:space="preserve">: </w:t>
      </w:r>
      <w:r w:rsidR="000553E5">
        <w:rPr>
          <w:rFonts w:ascii="Comic Sans MS" w:hAnsi="Comic Sans MS"/>
          <w:b/>
        </w:rPr>
        <w:t>TBD</w:t>
      </w:r>
    </w:p>
    <w:p w:rsidR="00906D9A" w:rsidRDefault="00906D9A" w:rsidP="00906D9A"/>
    <w:p w:rsidR="00906D9A" w:rsidRPr="00E915F4" w:rsidRDefault="00906D9A" w:rsidP="00906D9A">
      <w:pPr>
        <w:spacing w:after="120" w:line="240" w:lineRule="auto"/>
        <w:rPr>
          <w:rFonts w:ascii="Comic Sans MS" w:hAnsi="Comic Sans MS"/>
          <w:b/>
        </w:rPr>
      </w:pPr>
      <w:r w:rsidRPr="00E915F4">
        <w:rPr>
          <w:rFonts w:ascii="Comic Sans MS" w:hAnsi="Comic Sans MS"/>
          <w:b/>
        </w:rPr>
        <w:t>REQUIRED COURSE MATERIAL</w:t>
      </w:r>
    </w:p>
    <w:p w:rsidR="00906D9A" w:rsidRPr="00E915F4" w:rsidRDefault="00906D9A" w:rsidP="00906D9A">
      <w:pPr>
        <w:spacing w:after="0" w:line="240" w:lineRule="auto"/>
        <w:rPr>
          <w:rFonts w:ascii="Comic Sans MS" w:hAnsi="Comic Sans MS"/>
          <w:u w:val="single"/>
        </w:rPr>
      </w:pPr>
      <w:r w:rsidRPr="00E915F4">
        <w:rPr>
          <w:rFonts w:ascii="Comic Sans MS" w:hAnsi="Comic Sans MS"/>
          <w:u w:val="single"/>
        </w:rPr>
        <w:t>Investments</w:t>
      </w:r>
    </w:p>
    <w:p w:rsidR="00906D9A" w:rsidRPr="00E915F4" w:rsidRDefault="00906D9A" w:rsidP="00906D9A">
      <w:pPr>
        <w:spacing w:after="120" w:line="240" w:lineRule="auto"/>
        <w:rPr>
          <w:rFonts w:ascii="Comic Sans MS" w:hAnsi="Comic Sans MS"/>
        </w:rPr>
      </w:pPr>
      <w:proofErr w:type="spellStart"/>
      <w:r w:rsidRPr="00E915F4">
        <w:rPr>
          <w:rFonts w:ascii="Comic Sans MS" w:hAnsi="Comic Sans MS"/>
          <w:i/>
        </w:rPr>
        <w:t>Zvi</w:t>
      </w:r>
      <w:proofErr w:type="spellEnd"/>
      <w:r w:rsidRPr="00E915F4">
        <w:rPr>
          <w:rFonts w:ascii="Comic Sans MS" w:hAnsi="Comic Sans MS"/>
          <w:i/>
        </w:rPr>
        <w:t xml:space="preserve"> </w:t>
      </w:r>
      <w:proofErr w:type="spellStart"/>
      <w:r w:rsidRPr="00E915F4">
        <w:rPr>
          <w:rFonts w:ascii="Comic Sans MS" w:hAnsi="Comic Sans MS"/>
          <w:i/>
        </w:rPr>
        <w:t>Bodie</w:t>
      </w:r>
      <w:proofErr w:type="spellEnd"/>
      <w:r w:rsidRPr="00E915F4">
        <w:rPr>
          <w:rFonts w:ascii="Comic Sans MS" w:hAnsi="Comic Sans MS"/>
          <w:i/>
        </w:rPr>
        <w:t xml:space="preserve">, Alex Kane, and Alan J. Marcus, </w:t>
      </w:r>
      <w:r w:rsidR="002602A5">
        <w:rPr>
          <w:rFonts w:ascii="Comic Sans MS" w:hAnsi="Comic Sans MS"/>
          <w:i/>
        </w:rPr>
        <w:t>eleventh</w:t>
      </w:r>
      <w:r w:rsidRPr="00E915F4">
        <w:rPr>
          <w:rFonts w:ascii="Comic Sans MS" w:hAnsi="Comic Sans MS"/>
          <w:i/>
        </w:rPr>
        <w:t xml:space="preserve"> edition</w:t>
      </w:r>
      <w:r w:rsidRPr="00E915F4">
        <w:rPr>
          <w:rFonts w:ascii="Comic Sans MS" w:hAnsi="Comic Sans MS"/>
        </w:rPr>
        <w:t xml:space="preserve"> (BKM)</w:t>
      </w:r>
    </w:p>
    <w:p w:rsidR="00302062" w:rsidRPr="00E915F4" w:rsidRDefault="00CE6851" w:rsidP="00906D9A">
      <w:pPr>
        <w:spacing w:after="120" w:line="240" w:lineRule="auto"/>
        <w:rPr>
          <w:rFonts w:ascii="Comic Sans MS" w:hAnsi="Comic Sans MS"/>
        </w:rPr>
      </w:pPr>
      <w:r>
        <w:rPr>
          <w:rFonts w:ascii="Comic Sans MS" w:hAnsi="Comic Sans MS"/>
        </w:rPr>
        <w:t>Selected Readings are on electronic reserve and accessible through</w:t>
      </w:r>
      <w:r w:rsidR="00302062">
        <w:rPr>
          <w:rFonts w:ascii="Comic Sans MS" w:hAnsi="Comic Sans MS"/>
        </w:rPr>
        <w:t xml:space="preserve"> the Study.net (SN) and Library Reserves (LR) tabs in Canvas. The Yale case and GM case can be accessed by control clicking in the electronic version of the syllabus or single clicking in the Canvas folder class description where the case titles are referenced under the Readings heading. The article on Options Strategies can be accessed by clicking the Canvas “Files” tab and then clicking on the “D. Miscellaneous” folder.</w:t>
      </w:r>
    </w:p>
    <w:p w:rsidR="00906D9A" w:rsidRPr="00AF4B68" w:rsidRDefault="00906D9A" w:rsidP="00906D9A">
      <w:pPr>
        <w:spacing w:after="120" w:line="240" w:lineRule="auto"/>
        <w:rPr>
          <w:rFonts w:ascii="Comic Sans MS" w:hAnsi="Comic Sans MS"/>
          <w:b/>
        </w:rPr>
      </w:pPr>
      <w:r w:rsidRPr="00AF4B68">
        <w:rPr>
          <w:rFonts w:ascii="Comic Sans MS" w:hAnsi="Comic Sans MS"/>
          <w:b/>
        </w:rPr>
        <w:t>CONNECTION WITH THE CORE</w:t>
      </w:r>
    </w:p>
    <w:p w:rsidR="00906D9A" w:rsidRPr="00776559" w:rsidRDefault="00906D9A" w:rsidP="00906D9A">
      <w:pPr>
        <w:pStyle w:val="Subtitle"/>
        <w:spacing w:after="160"/>
        <w:rPr>
          <w:b w:val="0"/>
          <w:color w:val="000000"/>
          <w:sz w:val="22"/>
          <w:szCs w:val="22"/>
        </w:rPr>
      </w:pPr>
      <w:r w:rsidRPr="00AF4B68">
        <w:rPr>
          <w:b w:val="0"/>
          <w:sz w:val="22"/>
          <w:szCs w:val="22"/>
        </w:rPr>
        <w:t xml:space="preserve">Capital Markets and Investments builds on knowledge from </w:t>
      </w:r>
      <w:r>
        <w:rPr>
          <w:b w:val="0"/>
          <w:sz w:val="22"/>
          <w:szCs w:val="22"/>
        </w:rPr>
        <w:t xml:space="preserve">the </w:t>
      </w:r>
      <w:r w:rsidRPr="00AF4B68">
        <w:rPr>
          <w:b w:val="0"/>
          <w:sz w:val="22"/>
          <w:szCs w:val="22"/>
        </w:rPr>
        <w:t>Corporate Finance, Managerial Statistics, and Decision Models course</w:t>
      </w:r>
      <w:r>
        <w:rPr>
          <w:b w:val="0"/>
          <w:sz w:val="22"/>
          <w:szCs w:val="22"/>
        </w:rPr>
        <w:t>s</w:t>
      </w:r>
      <w:r w:rsidRPr="00AF4B68">
        <w:rPr>
          <w:b w:val="0"/>
          <w:sz w:val="22"/>
          <w:szCs w:val="22"/>
        </w:rPr>
        <w:t xml:space="preserve"> to understand asset valuation and</w:t>
      </w:r>
      <w:r w:rsidR="003C336D">
        <w:rPr>
          <w:b w:val="0"/>
          <w:sz w:val="22"/>
          <w:szCs w:val="22"/>
        </w:rPr>
        <w:t xml:space="preserve"> investment decisions. Capital M</w:t>
      </w:r>
      <w:r w:rsidRPr="00AF4B68">
        <w:rPr>
          <w:b w:val="0"/>
          <w:sz w:val="22"/>
          <w:szCs w:val="22"/>
        </w:rPr>
        <w:t>arkets uses and builds upon the basic valuation tools developed in Corporate Finance such as arbitrage valuation, time value of money, understanding risk-return tradeoffs, the CAPM, and asset valuation. In analyzing various markets and assets, Capital Markets uses a large amount of material from Statistics, including the following: statistical modeling, random variables and distributions, parameter estimators, hypothesis testing, and regression. Optimization methods and stochastic modeling tools from Decision Models are also widely used, especially in portfolio construction and risk control. There are also some connections, though to a lesser degree, with Global Economic Environment especially in the Fixed Income Unit in discussing bond markets and the role of central banks and monetary policy.</w:t>
      </w:r>
    </w:p>
    <w:p w:rsidR="00906D9A" w:rsidRPr="005B4A62" w:rsidRDefault="00906D9A" w:rsidP="00B553C5">
      <w:pPr>
        <w:keepNext/>
        <w:spacing w:after="120" w:line="240" w:lineRule="auto"/>
        <w:rPr>
          <w:rFonts w:ascii="Comic Sans MS" w:hAnsi="Comic Sans MS"/>
        </w:rPr>
      </w:pPr>
      <w:r w:rsidRPr="005B4A62">
        <w:rPr>
          <w:rFonts w:ascii="Comic Sans MS" w:hAnsi="Comic Sans MS"/>
          <w:b/>
        </w:rPr>
        <w:lastRenderedPageBreak/>
        <w:t>COURSE DESCRIPTION AND OBJECTIVES</w:t>
      </w:r>
    </w:p>
    <w:p w:rsidR="00906D9A" w:rsidRPr="005B4A62" w:rsidRDefault="00906D9A" w:rsidP="00906D9A">
      <w:pPr>
        <w:spacing w:after="120" w:line="240" w:lineRule="auto"/>
        <w:rPr>
          <w:rFonts w:ascii="Comic Sans MS" w:hAnsi="Comic Sans MS"/>
        </w:rPr>
      </w:pPr>
      <w:r w:rsidRPr="005B4A62">
        <w:rPr>
          <w:rFonts w:ascii="Comic Sans MS" w:hAnsi="Comic Sans MS"/>
        </w:rPr>
        <w:t xml:space="preserve">This course has two purposes: (1) </w:t>
      </w:r>
      <w:proofErr w:type="gramStart"/>
      <w:r w:rsidRPr="005B4A62">
        <w:rPr>
          <w:rFonts w:ascii="Comic Sans MS" w:hAnsi="Comic Sans MS"/>
        </w:rPr>
        <w:t>To</w:t>
      </w:r>
      <w:proofErr w:type="gramEnd"/>
      <w:r w:rsidRPr="005B4A62">
        <w:rPr>
          <w:rFonts w:ascii="Comic Sans MS" w:hAnsi="Comic Sans MS"/>
        </w:rPr>
        <w:t xml:space="preserve"> introduce the principles of asset valuation from an applied perspective, and (2) To introduce different techniques to manage investment portfolios.  It is designed to provide you sufficient background to understand current events in Global Markets, </w:t>
      </w:r>
      <w:r w:rsidR="00AB1E90">
        <w:rPr>
          <w:rFonts w:ascii="Comic Sans MS" w:hAnsi="Comic Sans MS"/>
        </w:rPr>
        <w:br/>
      </w:r>
      <w:r w:rsidRPr="005B4A62">
        <w:rPr>
          <w:rFonts w:ascii="Comic Sans MS" w:hAnsi="Comic Sans MS"/>
        </w:rPr>
        <w:t xml:space="preserve">take more advanced Markets classes in the school, as well as give you a framework to manage </w:t>
      </w:r>
      <w:r w:rsidR="00AB1E90">
        <w:rPr>
          <w:rFonts w:ascii="Comic Sans MS" w:hAnsi="Comic Sans MS"/>
        </w:rPr>
        <w:br/>
      </w:r>
      <w:r w:rsidRPr="005B4A62">
        <w:rPr>
          <w:rFonts w:ascii="Comic Sans MS" w:hAnsi="Comic Sans MS"/>
        </w:rPr>
        <w:t>your own assets.</w:t>
      </w:r>
    </w:p>
    <w:p w:rsidR="00906D9A" w:rsidRPr="005B4A62" w:rsidRDefault="00906D9A" w:rsidP="00906D9A">
      <w:pPr>
        <w:spacing w:after="120" w:line="240" w:lineRule="auto"/>
        <w:rPr>
          <w:rFonts w:ascii="Comic Sans MS" w:hAnsi="Comic Sans MS"/>
        </w:rPr>
      </w:pPr>
      <w:r w:rsidRPr="005B4A62">
        <w:rPr>
          <w:rFonts w:ascii="Comic Sans MS" w:hAnsi="Comic Sans MS"/>
        </w:rPr>
        <w:t>The course breaks down into four areas:</w:t>
      </w:r>
    </w:p>
    <w:p w:rsidR="00906D9A" w:rsidRPr="005B4A62" w:rsidRDefault="00906D9A" w:rsidP="00906D9A">
      <w:pPr>
        <w:spacing w:after="120" w:line="240" w:lineRule="auto"/>
        <w:ind w:left="720"/>
        <w:rPr>
          <w:rFonts w:ascii="Comic Sans MS" w:hAnsi="Comic Sans MS"/>
        </w:rPr>
      </w:pPr>
      <w:r w:rsidRPr="005B4A62">
        <w:rPr>
          <w:rFonts w:ascii="Comic Sans MS" w:hAnsi="Comic Sans MS"/>
        </w:rPr>
        <w:t xml:space="preserve">Asset Allocation – Reviews different quantitative techniques used to measure returns and risk.  Compares long term behavior of different asset classes and how investors allocate </w:t>
      </w:r>
      <w:r w:rsidR="00AB1E90">
        <w:rPr>
          <w:rFonts w:ascii="Comic Sans MS" w:hAnsi="Comic Sans MS"/>
        </w:rPr>
        <w:br/>
      </w:r>
      <w:r w:rsidRPr="005B4A62">
        <w:rPr>
          <w:rFonts w:ascii="Comic Sans MS" w:hAnsi="Comic Sans MS"/>
        </w:rPr>
        <w:t>their wealth across Asset Classes.</w:t>
      </w:r>
    </w:p>
    <w:p w:rsidR="00906D9A" w:rsidRPr="005B4A62" w:rsidRDefault="00906D9A" w:rsidP="00906D9A">
      <w:pPr>
        <w:spacing w:after="120" w:line="240" w:lineRule="auto"/>
        <w:ind w:left="720"/>
        <w:rPr>
          <w:rFonts w:ascii="Comic Sans MS" w:hAnsi="Comic Sans MS"/>
        </w:rPr>
      </w:pPr>
      <w:r w:rsidRPr="005B4A62">
        <w:rPr>
          <w:rFonts w:ascii="Comic Sans MS" w:hAnsi="Comic Sans MS"/>
        </w:rPr>
        <w:t xml:space="preserve">Equity Markets – Covers theory on </w:t>
      </w:r>
      <w:r w:rsidR="001B0527" w:rsidRPr="005B4A62">
        <w:rPr>
          <w:rFonts w:ascii="Comic Sans MS" w:hAnsi="Comic Sans MS"/>
        </w:rPr>
        <w:t xml:space="preserve">measuring expected returns and risks of </w:t>
      </w:r>
      <w:r w:rsidRPr="005B4A62">
        <w:rPr>
          <w:rFonts w:ascii="Comic Sans MS" w:hAnsi="Comic Sans MS"/>
        </w:rPr>
        <w:t xml:space="preserve">individual stocks as well as constructing stock portfolios.  We also touch on the different forms of both </w:t>
      </w:r>
      <w:r w:rsidR="00AB1E90">
        <w:rPr>
          <w:rFonts w:ascii="Comic Sans MS" w:hAnsi="Comic Sans MS"/>
        </w:rPr>
        <w:br/>
      </w:r>
      <w:r w:rsidRPr="005B4A62">
        <w:rPr>
          <w:rFonts w:ascii="Comic Sans MS" w:hAnsi="Comic Sans MS"/>
        </w:rPr>
        <w:t>active and passive investing.</w:t>
      </w:r>
    </w:p>
    <w:p w:rsidR="00906D9A" w:rsidRPr="005B4A62" w:rsidRDefault="00906D9A" w:rsidP="00906D9A">
      <w:pPr>
        <w:spacing w:after="120" w:line="240" w:lineRule="auto"/>
        <w:ind w:left="720"/>
        <w:rPr>
          <w:rFonts w:ascii="Comic Sans MS" w:hAnsi="Comic Sans MS"/>
        </w:rPr>
      </w:pPr>
      <w:r w:rsidRPr="005B4A62">
        <w:rPr>
          <w:rFonts w:ascii="Comic Sans MS" w:hAnsi="Comic Sans MS"/>
        </w:rPr>
        <w:t xml:space="preserve">Fixed Income Markets – Teaches basic bond valuation focusing on the </w:t>
      </w:r>
      <w:r w:rsidR="0018508F" w:rsidRPr="005B4A62">
        <w:rPr>
          <w:rFonts w:ascii="Comic Sans MS" w:hAnsi="Comic Sans MS"/>
        </w:rPr>
        <w:t>yield curve</w:t>
      </w:r>
      <w:r w:rsidRPr="005B4A62">
        <w:rPr>
          <w:rFonts w:ascii="Comic Sans MS" w:hAnsi="Comic Sans MS"/>
        </w:rPr>
        <w:t xml:space="preserve"> as well </w:t>
      </w:r>
      <w:r w:rsidR="00AB1E90">
        <w:rPr>
          <w:rFonts w:ascii="Comic Sans MS" w:hAnsi="Comic Sans MS"/>
        </w:rPr>
        <w:br/>
      </w:r>
      <w:r w:rsidRPr="005B4A62">
        <w:rPr>
          <w:rFonts w:ascii="Comic Sans MS" w:hAnsi="Comic Sans MS"/>
        </w:rPr>
        <w:t>as notion of forward rates as well as th</w:t>
      </w:r>
      <w:r w:rsidR="00171614" w:rsidRPr="005B4A62">
        <w:rPr>
          <w:rFonts w:ascii="Comic Sans MS" w:hAnsi="Comic Sans MS"/>
        </w:rPr>
        <w:t xml:space="preserve">e evaluation of credit </w:t>
      </w:r>
      <w:r w:rsidRPr="005B4A62">
        <w:rPr>
          <w:rFonts w:ascii="Comic Sans MS" w:hAnsi="Comic Sans MS"/>
        </w:rPr>
        <w:t>risk.</w:t>
      </w:r>
    </w:p>
    <w:p w:rsidR="00906D9A" w:rsidRPr="005B4A62" w:rsidRDefault="00906D9A" w:rsidP="00906D9A">
      <w:pPr>
        <w:spacing w:after="120" w:line="240" w:lineRule="auto"/>
        <w:ind w:left="720"/>
        <w:rPr>
          <w:rFonts w:ascii="Comic Sans MS" w:hAnsi="Comic Sans MS"/>
        </w:rPr>
      </w:pPr>
      <w:r w:rsidRPr="005B4A62">
        <w:rPr>
          <w:rFonts w:ascii="Comic Sans MS" w:hAnsi="Comic Sans MS"/>
        </w:rPr>
        <w:t>Derivatives Markets – The valuation and use of futures and options markets are introduced.</w:t>
      </w:r>
    </w:p>
    <w:p w:rsidR="00901C19" w:rsidRDefault="00906D9A" w:rsidP="004F0692">
      <w:pPr>
        <w:spacing w:after="120" w:line="240" w:lineRule="auto"/>
        <w:rPr>
          <w:rFonts w:ascii="Comic Sans MS" w:hAnsi="Comic Sans MS"/>
        </w:rPr>
      </w:pPr>
      <w:r w:rsidRPr="005B4A62">
        <w:rPr>
          <w:rFonts w:ascii="Comic Sans MS" w:hAnsi="Comic Sans MS"/>
        </w:rPr>
        <w:t>The materials will be delivered through a combination of lectures, guest speake</w:t>
      </w:r>
      <w:r w:rsidR="00E44752" w:rsidRPr="005B4A62">
        <w:rPr>
          <w:rFonts w:ascii="Comic Sans MS" w:hAnsi="Comic Sans MS"/>
        </w:rPr>
        <w:t xml:space="preserve">rs, case studies </w:t>
      </w:r>
      <w:r w:rsidR="00AB1E90">
        <w:rPr>
          <w:rFonts w:ascii="Comic Sans MS" w:hAnsi="Comic Sans MS"/>
        </w:rPr>
        <w:br/>
      </w:r>
      <w:r w:rsidR="00E44752" w:rsidRPr="005B4A62">
        <w:rPr>
          <w:rFonts w:ascii="Comic Sans MS" w:hAnsi="Comic Sans MS"/>
        </w:rPr>
        <w:t>and readings.</w:t>
      </w:r>
      <w:r w:rsidR="00402D4F" w:rsidRPr="005B4A62">
        <w:rPr>
          <w:rFonts w:ascii="Comic Sans MS" w:hAnsi="Comic Sans MS"/>
        </w:rPr>
        <w:t xml:space="preserve"> </w:t>
      </w:r>
    </w:p>
    <w:p w:rsidR="004F0692" w:rsidRDefault="004F0692" w:rsidP="004F0692">
      <w:pPr>
        <w:spacing w:after="120" w:line="240" w:lineRule="auto"/>
        <w:rPr>
          <w:rFonts w:ascii="Comic Sans MS" w:hAnsi="Comic Sans MS"/>
          <w:b/>
        </w:rPr>
      </w:pPr>
    </w:p>
    <w:p w:rsidR="00906D9A" w:rsidRPr="005B4A62" w:rsidRDefault="00906D9A" w:rsidP="00B553C5">
      <w:pPr>
        <w:keepNext/>
        <w:spacing w:after="120" w:line="240" w:lineRule="auto"/>
        <w:rPr>
          <w:rFonts w:ascii="Comic Sans MS" w:hAnsi="Comic Sans MS"/>
          <w:b/>
        </w:rPr>
      </w:pPr>
      <w:r w:rsidRPr="005B4A62">
        <w:rPr>
          <w:rFonts w:ascii="Comic Sans MS" w:hAnsi="Comic Sans MS"/>
          <w:b/>
        </w:rPr>
        <w:t>ASSIGNMENTS</w:t>
      </w:r>
    </w:p>
    <w:p w:rsidR="00906D9A" w:rsidRPr="005B4A62" w:rsidRDefault="00906D9A" w:rsidP="00906D9A">
      <w:pPr>
        <w:spacing w:after="120" w:line="240" w:lineRule="auto"/>
        <w:rPr>
          <w:rFonts w:ascii="Comic Sans MS" w:hAnsi="Comic Sans MS"/>
        </w:rPr>
      </w:pPr>
      <w:r w:rsidRPr="005B4A62">
        <w:rPr>
          <w:rFonts w:ascii="Comic Sans MS" w:hAnsi="Comic Sans MS"/>
          <w:b/>
        </w:rPr>
        <w:t xml:space="preserve">All assignments must be completed in writing </w:t>
      </w:r>
      <w:r w:rsidR="00F51E87" w:rsidRPr="005B4A62">
        <w:rPr>
          <w:rFonts w:ascii="Comic Sans MS" w:hAnsi="Comic Sans MS"/>
          <w:b/>
        </w:rPr>
        <w:t>with hard copies handed in before class</w:t>
      </w:r>
      <w:r w:rsidRPr="005B4A62">
        <w:rPr>
          <w:rFonts w:ascii="Comic Sans MS" w:hAnsi="Comic Sans MS"/>
          <w:b/>
        </w:rPr>
        <w:t xml:space="preserve">.  </w:t>
      </w:r>
      <w:r w:rsidRPr="005B4A62">
        <w:rPr>
          <w:rFonts w:ascii="Comic Sans MS" w:hAnsi="Comic Sans MS"/>
        </w:rPr>
        <w:t>Some assignments will be Type A, some Type B.</w:t>
      </w:r>
    </w:p>
    <w:p w:rsidR="00906D9A" w:rsidRPr="005B4A62" w:rsidRDefault="00906D9A" w:rsidP="00906D9A">
      <w:pPr>
        <w:spacing w:after="120" w:line="240" w:lineRule="auto"/>
        <w:rPr>
          <w:rFonts w:ascii="Comic Sans MS" w:hAnsi="Comic Sans MS"/>
          <w:b/>
        </w:rPr>
      </w:pPr>
      <w:r w:rsidRPr="005B4A62">
        <w:rPr>
          <w:rFonts w:ascii="Comic Sans MS" w:hAnsi="Comic Sans MS"/>
        </w:rPr>
        <w:t xml:space="preserve">For Type </w:t>
      </w:r>
      <w:proofErr w:type="gramStart"/>
      <w:r w:rsidRPr="005B4A62">
        <w:rPr>
          <w:rFonts w:ascii="Comic Sans MS" w:hAnsi="Comic Sans MS"/>
        </w:rPr>
        <w:t>A</w:t>
      </w:r>
      <w:proofErr w:type="gramEnd"/>
      <w:r w:rsidRPr="005B4A62">
        <w:rPr>
          <w:rFonts w:ascii="Comic Sans MS" w:hAnsi="Comic Sans MS"/>
        </w:rPr>
        <w:t xml:space="preserve"> assignments, each student must participate in a group discussion regarding the assignment before submission and review and if needed edit the final submission.  </w:t>
      </w:r>
      <w:r w:rsidRPr="005B4A62">
        <w:rPr>
          <w:rFonts w:ascii="Comic Sans MS" w:hAnsi="Comic Sans MS"/>
          <w:b/>
        </w:rPr>
        <w:t>Collaboration across groups is not allowed.</w:t>
      </w:r>
      <w:r w:rsidR="007540A1">
        <w:rPr>
          <w:rFonts w:ascii="Comic Sans MS" w:hAnsi="Comic Sans MS"/>
          <w:b/>
        </w:rPr>
        <w:t xml:space="preserve"> </w:t>
      </w:r>
    </w:p>
    <w:p w:rsidR="00906D9A" w:rsidRDefault="00641BF0" w:rsidP="00906D9A">
      <w:pPr>
        <w:spacing w:after="120" w:line="240" w:lineRule="auto"/>
        <w:rPr>
          <w:rFonts w:ascii="Comic Sans MS" w:hAnsi="Comic Sans MS"/>
        </w:rPr>
      </w:pPr>
      <w:r w:rsidRPr="005B4A62">
        <w:rPr>
          <w:rFonts w:ascii="Comic Sans MS" w:hAnsi="Comic Sans MS"/>
        </w:rPr>
        <w:t>For Type B a</w:t>
      </w:r>
      <w:r w:rsidR="00906D9A" w:rsidRPr="005B4A62">
        <w:rPr>
          <w:rFonts w:ascii="Comic Sans MS" w:hAnsi="Comic Sans MS"/>
        </w:rPr>
        <w:t>ssignments, each student should attempt to answer the questions on their own before collaborating with other students.</w:t>
      </w:r>
      <w:r w:rsidR="00521DD1" w:rsidRPr="005B4A62">
        <w:rPr>
          <w:rFonts w:ascii="Comic Sans MS" w:hAnsi="Comic Sans MS"/>
        </w:rPr>
        <w:t xml:space="preserve">  Each student should </w:t>
      </w:r>
      <w:r w:rsidR="0098006B" w:rsidRPr="005B4A62">
        <w:rPr>
          <w:rFonts w:ascii="Comic Sans MS" w:hAnsi="Comic Sans MS"/>
        </w:rPr>
        <w:t>hand in</w:t>
      </w:r>
      <w:r w:rsidR="00521DD1" w:rsidRPr="005B4A62">
        <w:rPr>
          <w:rFonts w:ascii="Comic Sans MS" w:hAnsi="Comic Sans MS"/>
        </w:rPr>
        <w:t xml:space="preserve"> t</w:t>
      </w:r>
      <w:r w:rsidRPr="005B4A62">
        <w:rPr>
          <w:rFonts w:ascii="Comic Sans MS" w:hAnsi="Comic Sans MS"/>
        </w:rPr>
        <w:t>heir own submission for Type B a</w:t>
      </w:r>
      <w:r w:rsidR="00521DD1" w:rsidRPr="005B4A62">
        <w:rPr>
          <w:rFonts w:ascii="Comic Sans MS" w:hAnsi="Comic Sans MS"/>
        </w:rPr>
        <w:t>ssignments.</w:t>
      </w:r>
    </w:p>
    <w:p w:rsidR="00906D9A" w:rsidRPr="00E54F90" w:rsidRDefault="00906D9A" w:rsidP="00B553C5">
      <w:pPr>
        <w:keepNext/>
        <w:spacing w:after="120" w:line="240" w:lineRule="auto"/>
        <w:rPr>
          <w:rFonts w:ascii="Comic Sans MS" w:hAnsi="Comic Sans MS"/>
          <w:b/>
          <w:sz w:val="21"/>
          <w:szCs w:val="21"/>
        </w:rPr>
      </w:pPr>
      <w:r w:rsidRPr="00E54F90">
        <w:rPr>
          <w:rFonts w:ascii="Comic Sans MS" w:hAnsi="Comic Sans MS"/>
          <w:b/>
          <w:sz w:val="21"/>
          <w:szCs w:val="21"/>
        </w:rPr>
        <w:t>METHOD OF EVALUATION</w:t>
      </w:r>
    </w:p>
    <w:tbl>
      <w:tblPr>
        <w:tblStyle w:val="TableGrid"/>
        <w:tblW w:w="0" w:type="auto"/>
        <w:tblLayout w:type="fixed"/>
        <w:tblLook w:val="04A0" w:firstRow="1" w:lastRow="0" w:firstColumn="1" w:lastColumn="0" w:noHBand="0" w:noVBand="1"/>
      </w:tblPr>
      <w:tblGrid>
        <w:gridCol w:w="4315"/>
        <w:gridCol w:w="1170"/>
      </w:tblGrid>
      <w:tr w:rsidR="00906D9A" w:rsidRPr="000553E5" w:rsidTr="000553E5">
        <w:tc>
          <w:tcPr>
            <w:tcW w:w="4315" w:type="dxa"/>
          </w:tcPr>
          <w:p w:rsidR="00906D9A" w:rsidRPr="000553E5" w:rsidRDefault="00906D9A" w:rsidP="00EC64CB">
            <w:pPr>
              <w:rPr>
                <w:rFonts w:ascii="Comic Sans MS" w:hAnsi="Comic Sans MS"/>
              </w:rPr>
            </w:pPr>
            <w:r w:rsidRPr="000553E5">
              <w:rPr>
                <w:rFonts w:ascii="Comic Sans MS" w:hAnsi="Comic Sans MS"/>
              </w:rPr>
              <w:t>Class Participation and Assignments</w:t>
            </w:r>
          </w:p>
        </w:tc>
        <w:tc>
          <w:tcPr>
            <w:tcW w:w="1170" w:type="dxa"/>
          </w:tcPr>
          <w:p w:rsidR="00906D9A" w:rsidRPr="000553E5" w:rsidRDefault="00906D9A" w:rsidP="000553E5">
            <w:pPr>
              <w:jc w:val="center"/>
              <w:rPr>
                <w:rFonts w:ascii="Comic Sans MS" w:hAnsi="Comic Sans MS"/>
              </w:rPr>
            </w:pPr>
            <w:r w:rsidRPr="000553E5">
              <w:rPr>
                <w:rFonts w:ascii="Comic Sans MS" w:hAnsi="Comic Sans MS"/>
              </w:rPr>
              <w:t>40%</w:t>
            </w:r>
          </w:p>
        </w:tc>
      </w:tr>
      <w:tr w:rsidR="00906D9A" w:rsidRPr="000553E5" w:rsidTr="000553E5">
        <w:tc>
          <w:tcPr>
            <w:tcW w:w="4315" w:type="dxa"/>
          </w:tcPr>
          <w:p w:rsidR="00906D9A" w:rsidRPr="000553E5" w:rsidRDefault="00906D9A" w:rsidP="00EC64CB">
            <w:pPr>
              <w:rPr>
                <w:rFonts w:ascii="Comic Sans MS" w:hAnsi="Comic Sans MS"/>
              </w:rPr>
            </w:pPr>
            <w:r w:rsidRPr="000553E5">
              <w:rPr>
                <w:rFonts w:ascii="Comic Sans MS" w:hAnsi="Comic Sans MS"/>
              </w:rPr>
              <w:t>Take-home Exam</w:t>
            </w:r>
            <w:r w:rsidR="001E37C5" w:rsidRPr="000553E5">
              <w:rPr>
                <w:rFonts w:ascii="Comic Sans MS" w:hAnsi="Comic Sans MS"/>
              </w:rPr>
              <w:t xml:space="preserve"> (in 2 parts)</w:t>
            </w:r>
          </w:p>
        </w:tc>
        <w:tc>
          <w:tcPr>
            <w:tcW w:w="1170" w:type="dxa"/>
          </w:tcPr>
          <w:p w:rsidR="00906D9A" w:rsidRPr="000553E5" w:rsidRDefault="00906D9A" w:rsidP="000553E5">
            <w:pPr>
              <w:jc w:val="center"/>
              <w:rPr>
                <w:rFonts w:ascii="Comic Sans MS" w:hAnsi="Comic Sans MS"/>
              </w:rPr>
            </w:pPr>
            <w:r w:rsidRPr="000553E5">
              <w:rPr>
                <w:rFonts w:ascii="Comic Sans MS" w:hAnsi="Comic Sans MS"/>
              </w:rPr>
              <w:t>35%</w:t>
            </w:r>
          </w:p>
        </w:tc>
      </w:tr>
      <w:tr w:rsidR="00906D9A" w:rsidRPr="000553E5" w:rsidTr="000553E5">
        <w:tc>
          <w:tcPr>
            <w:tcW w:w="4315" w:type="dxa"/>
          </w:tcPr>
          <w:p w:rsidR="00906D9A" w:rsidRPr="000553E5" w:rsidRDefault="00906D9A" w:rsidP="00EC64CB">
            <w:pPr>
              <w:rPr>
                <w:rFonts w:ascii="Comic Sans MS" w:hAnsi="Comic Sans MS"/>
              </w:rPr>
            </w:pPr>
            <w:r w:rsidRPr="000553E5">
              <w:rPr>
                <w:rFonts w:ascii="Comic Sans MS" w:hAnsi="Comic Sans MS"/>
              </w:rPr>
              <w:t>Final Project</w:t>
            </w:r>
          </w:p>
        </w:tc>
        <w:tc>
          <w:tcPr>
            <w:tcW w:w="1170" w:type="dxa"/>
          </w:tcPr>
          <w:p w:rsidR="00906D9A" w:rsidRPr="000553E5" w:rsidRDefault="00906D9A" w:rsidP="000553E5">
            <w:pPr>
              <w:jc w:val="center"/>
              <w:rPr>
                <w:rFonts w:ascii="Comic Sans MS" w:hAnsi="Comic Sans MS"/>
              </w:rPr>
            </w:pPr>
            <w:r w:rsidRPr="000553E5">
              <w:rPr>
                <w:rFonts w:ascii="Comic Sans MS" w:hAnsi="Comic Sans MS"/>
              </w:rPr>
              <w:t>25%</w:t>
            </w:r>
          </w:p>
        </w:tc>
      </w:tr>
    </w:tbl>
    <w:p w:rsidR="00906D9A" w:rsidRPr="005B4A62" w:rsidRDefault="00906D9A" w:rsidP="00906D9A">
      <w:pPr>
        <w:spacing w:before="120" w:after="120" w:line="240" w:lineRule="auto"/>
        <w:rPr>
          <w:rFonts w:ascii="Comic Sans MS" w:hAnsi="Comic Sans MS"/>
        </w:rPr>
      </w:pPr>
      <w:r w:rsidRPr="005B4A62">
        <w:rPr>
          <w:rFonts w:ascii="Comic Sans MS" w:hAnsi="Comic Sans MS"/>
        </w:rPr>
        <w:t xml:space="preserve">An important component of Class Participation is attendance which will be tracked.  </w:t>
      </w:r>
      <w:r w:rsidR="0097469D">
        <w:rPr>
          <w:rFonts w:ascii="Comic Sans MS" w:hAnsi="Comic Sans MS"/>
        </w:rPr>
        <w:t>We</w:t>
      </w:r>
      <w:r w:rsidRPr="005B4A62">
        <w:rPr>
          <w:rFonts w:ascii="Comic Sans MS" w:hAnsi="Comic Sans MS"/>
        </w:rPr>
        <w:t xml:space="preserve"> reserve the right to downgrade (including failing) any student who misses a significant number of classes, or does not complete all of the assignments.  </w:t>
      </w:r>
      <w:r w:rsidR="0097469D">
        <w:rPr>
          <w:rFonts w:ascii="Comic Sans MS" w:hAnsi="Comic Sans MS"/>
        </w:rPr>
        <w:t xml:space="preserve">We </w:t>
      </w:r>
      <w:r w:rsidRPr="005B4A62">
        <w:rPr>
          <w:rFonts w:ascii="Comic Sans MS" w:hAnsi="Comic Sans MS"/>
        </w:rPr>
        <w:t xml:space="preserve">will try to avoid cold calling, with the exception being case discussions.  </w:t>
      </w:r>
      <w:r w:rsidR="00377427">
        <w:rPr>
          <w:rFonts w:ascii="Comic Sans MS" w:hAnsi="Comic Sans MS"/>
        </w:rPr>
        <w:t xml:space="preserve">It is expected that your camera is on during class, unless there are special circumstances which you should discuss with </w:t>
      </w:r>
      <w:r w:rsidR="00C74C1C">
        <w:rPr>
          <w:rFonts w:ascii="Comic Sans MS" w:hAnsi="Comic Sans MS"/>
        </w:rPr>
        <w:t>us</w:t>
      </w:r>
      <w:r w:rsidR="00377427">
        <w:rPr>
          <w:rFonts w:ascii="Comic Sans MS" w:hAnsi="Comic Sans MS"/>
        </w:rPr>
        <w:t xml:space="preserve"> in advance.</w:t>
      </w:r>
    </w:p>
    <w:p w:rsidR="00835083" w:rsidRPr="005B4A62" w:rsidRDefault="00835083" w:rsidP="00835083">
      <w:pPr>
        <w:spacing w:before="120" w:after="120" w:line="240" w:lineRule="auto"/>
        <w:rPr>
          <w:rFonts w:ascii="Comic Sans MS" w:hAnsi="Comic Sans MS"/>
        </w:rPr>
      </w:pPr>
      <w:r w:rsidRPr="005B4A62">
        <w:rPr>
          <w:rFonts w:ascii="Comic Sans MS" w:hAnsi="Comic Sans MS"/>
        </w:rPr>
        <w:lastRenderedPageBreak/>
        <w:t>Notice that there is a Final Project in the Method of Evaluation.  The Final Project is an o</w:t>
      </w:r>
      <w:r w:rsidR="00256EF5" w:rsidRPr="005B4A62">
        <w:rPr>
          <w:rFonts w:ascii="Comic Sans MS" w:hAnsi="Comic Sans MS"/>
        </w:rPr>
        <w:t>r</w:t>
      </w:r>
      <w:r w:rsidRPr="005B4A62">
        <w:rPr>
          <w:rFonts w:ascii="Comic Sans MS" w:hAnsi="Comic Sans MS"/>
        </w:rPr>
        <w:t xml:space="preserve">al presentation in response to a case study </w:t>
      </w:r>
      <w:r w:rsidR="00377427">
        <w:rPr>
          <w:rFonts w:ascii="Comic Sans MS" w:hAnsi="Comic Sans MS"/>
        </w:rPr>
        <w:t>we</w:t>
      </w:r>
      <w:r w:rsidRPr="005B4A62">
        <w:rPr>
          <w:rFonts w:ascii="Comic Sans MS" w:hAnsi="Comic Sans MS"/>
        </w:rPr>
        <w:t xml:space="preserve"> will hand </w:t>
      </w:r>
      <w:r w:rsidR="003C72BD" w:rsidRPr="005B4A62">
        <w:rPr>
          <w:rFonts w:ascii="Comic Sans MS" w:hAnsi="Comic Sans MS"/>
        </w:rPr>
        <w:t xml:space="preserve">out </w:t>
      </w:r>
      <w:r w:rsidR="0076654E" w:rsidRPr="005B4A62">
        <w:rPr>
          <w:rFonts w:ascii="Comic Sans MS" w:hAnsi="Comic Sans MS"/>
        </w:rPr>
        <w:t>toward the end of</w:t>
      </w:r>
      <w:r w:rsidRPr="005B4A62">
        <w:rPr>
          <w:rFonts w:ascii="Comic Sans MS" w:hAnsi="Comic Sans MS"/>
        </w:rPr>
        <w:t xml:space="preserve"> </w:t>
      </w:r>
      <w:r w:rsidR="0076654E" w:rsidRPr="005B4A62">
        <w:rPr>
          <w:rFonts w:ascii="Comic Sans MS" w:hAnsi="Comic Sans MS"/>
        </w:rPr>
        <w:t>the semester</w:t>
      </w:r>
      <w:r w:rsidRPr="005B4A62">
        <w:rPr>
          <w:rFonts w:ascii="Comic Sans MS" w:hAnsi="Comic Sans MS"/>
        </w:rPr>
        <w:t xml:space="preserve">.  </w:t>
      </w:r>
      <w:r w:rsidR="00AB1E90">
        <w:rPr>
          <w:rFonts w:ascii="Comic Sans MS" w:hAnsi="Comic Sans MS"/>
        </w:rPr>
        <w:br/>
      </w:r>
      <w:r w:rsidRPr="005B4A62">
        <w:rPr>
          <w:rFonts w:ascii="Comic Sans MS" w:hAnsi="Comic Sans MS"/>
        </w:rPr>
        <w:t xml:space="preserve">Each group will meet with </w:t>
      </w:r>
      <w:r w:rsidR="00377427">
        <w:rPr>
          <w:rFonts w:ascii="Comic Sans MS" w:hAnsi="Comic Sans MS"/>
        </w:rPr>
        <w:t>one of us</w:t>
      </w:r>
      <w:r w:rsidRPr="005B4A62">
        <w:rPr>
          <w:rFonts w:ascii="Comic Sans MS" w:hAnsi="Comic Sans MS"/>
        </w:rPr>
        <w:t xml:space="preserve"> for 20 minutes at a mutually convenient time to present your </w:t>
      </w:r>
      <w:r w:rsidR="00AB1E90">
        <w:rPr>
          <w:rFonts w:ascii="Comic Sans MS" w:hAnsi="Comic Sans MS"/>
        </w:rPr>
        <w:br/>
      </w:r>
      <w:r w:rsidRPr="005B4A62">
        <w:rPr>
          <w:rFonts w:ascii="Comic Sans MS" w:hAnsi="Comic Sans MS"/>
        </w:rPr>
        <w:t>project.  Attendance is mandatory.</w:t>
      </w:r>
    </w:p>
    <w:p w:rsidR="00906D9A" w:rsidRPr="000C7679" w:rsidRDefault="00906D9A" w:rsidP="00B553C5">
      <w:pPr>
        <w:keepNext/>
        <w:spacing w:after="120" w:line="240" w:lineRule="auto"/>
        <w:rPr>
          <w:rFonts w:ascii="Comic Sans MS" w:hAnsi="Comic Sans MS"/>
          <w:b/>
        </w:rPr>
      </w:pPr>
      <w:r w:rsidRPr="000C7679">
        <w:rPr>
          <w:rFonts w:ascii="Comic Sans MS" w:hAnsi="Comic Sans MS"/>
          <w:b/>
        </w:rPr>
        <w:t>PRE</w:t>
      </w:r>
      <w:r w:rsidR="00E239DE" w:rsidRPr="000C7679">
        <w:rPr>
          <w:rFonts w:ascii="Comic Sans MS" w:hAnsi="Comic Sans MS"/>
          <w:b/>
        </w:rPr>
        <w:t>-CLASS CHATS</w:t>
      </w:r>
    </w:p>
    <w:p w:rsidR="00E239DE" w:rsidRPr="0018508F" w:rsidRDefault="00E239DE" w:rsidP="00B553C5">
      <w:pPr>
        <w:keepNext/>
        <w:spacing w:after="120" w:line="240" w:lineRule="auto"/>
        <w:rPr>
          <w:rFonts w:ascii="Comic Sans MS" w:hAnsi="Comic Sans MS"/>
        </w:rPr>
      </w:pPr>
      <w:r w:rsidRPr="0018508F">
        <w:rPr>
          <w:rFonts w:ascii="Comic Sans MS" w:hAnsi="Comic Sans MS"/>
        </w:rPr>
        <w:t xml:space="preserve">Beginning this semester, </w:t>
      </w:r>
      <w:r w:rsidR="00BB4C09">
        <w:rPr>
          <w:rFonts w:ascii="Comic Sans MS" w:hAnsi="Comic Sans MS"/>
        </w:rPr>
        <w:t>we</w:t>
      </w:r>
      <w:r w:rsidRPr="0018508F">
        <w:rPr>
          <w:rFonts w:ascii="Comic Sans MS" w:hAnsi="Comic Sans MS"/>
        </w:rPr>
        <w:t xml:space="preserve"> have added a series of video-chat</w:t>
      </w:r>
      <w:r w:rsidR="008F7044" w:rsidRPr="0018508F">
        <w:rPr>
          <w:rFonts w:ascii="Comic Sans MS" w:hAnsi="Comic Sans MS"/>
        </w:rPr>
        <w:t>s for many of the classes.  Th</w:t>
      </w:r>
      <w:r w:rsidRPr="0018508F">
        <w:rPr>
          <w:rFonts w:ascii="Comic Sans MS" w:hAnsi="Comic Sans MS"/>
        </w:rPr>
        <w:t xml:space="preserve">e chats will be available in advance of when the class is given.  They are designed to provide background information on the </w:t>
      </w:r>
      <w:r w:rsidR="008F7044" w:rsidRPr="0018508F">
        <w:rPr>
          <w:rFonts w:ascii="Comic Sans MS" w:hAnsi="Comic Sans MS"/>
        </w:rPr>
        <w:t>topic we are discussing</w:t>
      </w:r>
      <w:r w:rsidRPr="0018508F">
        <w:rPr>
          <w:rFonts w:ascii="Comic Sans MS" w:hAnsi="Comic Sans MS"/>
        </w:rPr>
        <w:t xml:space="preserve">.  For those of you </w:t>
      </w:r>
      <w:proofErr w:type="spellStart"/>
      <w:r w:rsidRPr="0018508F">
        <w:rPr>
          <w:rFonts w:ascii="Comic Sans MS" w:hAnsi="Comic Sans MS"/>
        </w:rPr>
        <w:t>new</w:t>
      </w:r>
      <w:proofErr w:type="spellEnd"/>
      <w:r w:rsidRPr="0018508F">
        <w:rPr>
          <w:rFonts w:ascii="Comic Sans MS" w:hAnsi="Comic Sans MS"/>
        </w:rPr>
        <w:t xml:space="preserve"> to financial markets, </w:t>
      </w:r>
      <w:r w:rsidR="007E25FE">
        <w:rPr>
          <w:rFonts w:ascii="Comic Sans MS" w:hAnsi="Comic Sans MS"/>
        </w:rPr>
        <w:t>we</w:t>
      </w:r>
      <w:r w:rsidRPr="0018508F">
        <w:rPr>
          <w:rFonts w:ascii="Comic Sans MS" w:hAnsi="Comic Sans MS"/>
        </w:rPr>
        <w:t xml:space="preserve"> </w:t>
      </w:r>
      <w:r w:rsidR="00AC6263" w:rsidRPr="0018508F">
        <w:rPr>
          <w:rFonts w:ascii="Comic Sans MS" w:hAnsi="Comic Sans MS"/>
        </w:rPr>
        <w:t>h</w:t>
      </w:r>
      <w:r w:rsidRPr="0018508F">
        <w:rPr>
          <w:rFonts w:ascii="Comic Sans MS" w:hAnsi="Comic Sans MS"/>
        </w:rPr>
        <w:t>op</w:t>
      </w:r>
      <w:r w:rsidR="00AC6263" w:rsidRPr="0018508F">
        <w:rPr>
          <w:rFonts w:ascii="Comic Sans MS" w:hAnsi="Comic Sans MS"/>
        </w:rPr>
        <w:t>e</w:t>
      </w:r>
      <w:r w:rsidRPr="0018508F">
        <w:rPr>
          <w:rFonts w:ascii="Comic Sans MS" w:hAnsi="Comic Sans MS"/>
        </w:rPr>
        <w:t xml:space="preserve"> </w:t>
      </w:r>
      <w:r w:rsidR="00AB1E90">
        <w:rPr>
          <w:rFonts w:ascii="Comic Sans MS" w:hAnsi="Comic Sans MS"/>
        </w:rPr>
        <w:br/>
      </w:r>
      <w:r w:rsidRPr="0018508F">
        <w:rPr>
          <w:rFonts w:ascii="Comic Sans MS" w:hAnsi="Comic Sans MS"/>
        </w:rPr>
        <w:t>they will be useful</w:t>
      </w:r>
    </w:p>
    <w:p w:rsidR="00E239DE" w:rsidRPr="000C7679" w:rsidRDefault="00E239DE" w:rsidP="00B553C5">
      <w:pPr>
        <w:keepNext/>
        <w:spacing w:after="120" w:line="240" w:lineRule="auto"/>
        <w:rPr>
          <w:rFonts w:ascii="Comic Sans MS" w:hAnsi="Comic Sans MS"/>
          <w:b/>
        </w:rPr>
      </w:pPr>
      <w:r w:rsidRPr="000C7679">
        <w:rPr>
          <w:rFonts w:ascii="Comic Sans MS" w:hAnsi="Comic Sans MS"/>
          <w:b/>
        </w:rPr>
        <w:t>CONCEPT QUIZZES</w:t>
      </w:r>
    </w:p>
    <w:p w:rsidR="00E239DE" w:rsidRPr="0018508F" w:rsidRDefault="008F7044" w:rsidP="00B553C5">
      <w:pPr>
        <w:keepNext/>
        <w:spacing w:after="120" w:line="240" w:lineRule="auto"/>
        <w:rPr>
          <w:rFonts w:ascii="Comic Sans MS" w:hAnsi="Comic Sans MS"/>
        </w:rPr>
      </w:pPr>
      <w:r w:rsidRPr="0018508F">
        <w:rPr>
          <w:rFonts w:ascii="Comic Sans MS" w:hAnsi="Comic Sans MS"/>
        </w:rPr>
        <w:t>Following</w:t>
      </w:r>
      <w:r w:rsidR="00E239DE" w:rsidRPr="0018508F">
        <w:rPr>
          <w:rFonts w:ascii="Comic Sans MS" w:hAnsi="Comic Sans MS"/>
        </w:rPr>
        <w:t xml:space="preserve"> most of the classes in the course, </w:t>
      </w:r>
      <w:r w:rsidR="00BB4C09">
        <w:rPr>
          <w:rFonts w:ascii="Comic Sans MS" w:hAnsi="Comic Sans MS"/>
        </w:rPr>
        <w:t>we</w:t>
      </w:r>
      <w:r w:rsidR="00E239DE" w:rsidRPr="0018508F">
        <w:rPr>
          <w:rFonts w:ascii="Comic Sans MS" w:hAnsi="Comic Sans MS"/>
        </w:rPr>
        <w:t xml:space="preserve"> will offer quizzes in Canvas for you to reinforce some of the con</w:t>
      </w:r>
      <w:r w:rsidRPr="0018508F">
        <w:rPr>
          <w:rFonts w:ascii="Comic Sans MS" w:hAnsi="Comic Sans MS"/>
        </w:rPr>
        <w:t>cepts we covered.  THE</w:t>
      </w:r>
      <w:r w:rsidR="00E239DE" w:rsidRPr="0018508F">
        <w:rPr>
          <w:rFonts w:ascii="Comic Sans MS" w:hAnsi="Comic Sans MS"/>
        </w:rPr>
        <w:t xml:space="preserve"> QUIZZES ARE OPTIONAL, and have no impact on your grade.  Hopefully, some of you will find them beneficial.</w:t>
      </w:r>
    </w:p>
    <w:p w:rsidR="009D5979" w:rsidRDefault="009D5979" w:rsidP="000C7679">
      <w:pPr>
        <w:keepNext/>
        <w:spacing w:after="120" w:line="240" w:lineRule="auto"/>
        <w:rPr>
          <w:rFonts w:ascii="Comic Sans MS" w:hAnsi="Comic Sans MS"/>
        </w:rPr>
      </w:pPr>
    </w:p>
    <w:p w:rsidR="00906D9A" w:rsidRPr="000C7679" w:rsidRDefault="00906D9A" w:rsidP="000C7679">
      <w:pPr>
        <w:keepNext/>
        <w:spacing w:after="120" w:line="240" w:lineRule="auto"/>
        <w:rPr>
          <w:rFonts w:ascii="Comic Sans MS" w:hAnsi="Comic Sans MS"/>
          <w:b/>
        </w:rPr>
      </w:pPr>
      <w:r w:rsidRPr="000C7679">
        <w:rPr>
          <w:rFonts w:ascii="Comic Sans MS" w:hAnsi="Comic Sans MS"/>
          <w:b/>
        </w:rPr>
        <w:t>COURSE OUTLINE</w:t>
      </w:r>
    </w:p>
    <w:p w:rsidR="00C15C73" w:rsidRPr="00845896" w:rsidRDefault="00C15C73" w:rsidP="00B4546D">
      <w:pPr>
        <w:keepNext/>
        <w:tabs>
          <w:tab w:val="left" w:pos="1260"/>
        </w:tabs>
        <w:spacing w:after="120" w:line="240" w:lineRule="auto"/>
        <w:ind w:left="360" w:hanging="360"/>
        <w:rPr>
          <w:rFonts w:ascii="Comic Sans MS" w:hAnsi="Comic Sans MS"/>
        </w:rPr>
      </w:pPr>
      <w:r w:rsidRPr="00845896">
        <w:rPr>
          <w:rFonts w:ascii="Comic Sans MS" w:hAnsi="Comic Sans MS"/>
        </w:rPr>
        <w:t>1.</w:t>
      </w:r>
      <w:r w:rsidRPr="00845896">
        <w:rPr>
          <w:rFonts w:ascii="Comic Sans MS" w:hAnsi="Comic Sans MS"/>
        </w:rPr>
        <w:tab/>
      </w:r>
      <w:r w:rsidR="00873FCA">
        <w:rPr>
          <w:rFonts w:ascii="Comic Sans MS" w:hAnsi="Comic Sans MS"/>
        </w:rPr>
        <w:t>The Tools of Investing/</w:t>
      </w:r>
      <w:r w:rsidR="00873FCA" w:rsidRPr="00845896">
        <w:rPr>
          <w:rFonts w:ascii="Comic Sans MS" w:hAnsi="Comic Sans MS"/>
        </w:rPr>
        <w:t xml:space="preserve">Asset Allocation </w:t>
      </w:r>
      <w:r w:rsidRPr="00845896">
        <w:rPr>
          <w:rFonts w:ascii="Comic Sans MS" w:hAnsi="Comic Sans MS"/>
        </w:rPr>
        <w:t>(</w:t>
      </w:r>
      <w:r w:rsidR="00873FCA">
        <w:rPr>
          <w:rFonts w:ascii="Comic Sans MS" w:hAnsi="Comic Sans MS"/>
        </w:rPr>
        <w:t>01</w:t>
      </w:r>
      <w:r w:rsidRPr="00845896">
        <w:rPr>
          <w:rFonts w:ascii="Comic Sans MS" w:hAnsi="Comic Sans MS"/>
        </w:rPr>
        <w:t>/</w:t>
      </w:r>
      <w:r w:rsidR="00B4546D">
        <w:rPr>
          <w:rFonts w:ascii="Comic Sans MS" w:hAnsi="Comic Sans MS"/>
        </w:rPr>
        <w:t>2</w:t>
      </w:r>
      <w:r w:rsidR="002248A7">
        <w:rPr>
          <w:rFonts w:ascii="Comic Sans MS" w:hAnsi="Comic Sans MS"/>
        </w:rPr>
        <w:t>3</w:t>
      </w:r>
      <w:r w:rsidRPr="00845896">
        <w:rPr>
          <w:rFonts w:ascii="Comic Sans MS" w:hAnsi="Comic Sans MS"/>
        </w:rPr>
        <w:t>)</w:t>
      </w:r>
    </w:p>
    <w:p w:rsidR="00C15C73" w:rsidRPr="00845896" w:rsidRDefault="00C15C73" w:rsidP="00102A1F">
      <w:pPr>
        <w:tabs>
          <w:tab w:val="left" w:pos="1260"/>
        </w:tabs>
        <w:spacing w:after="120" w:line="240" w:lineRule="auto"/>
        <w:ind w:left="360"/>
        <w:rPr>
          <w:rFonts w:ascii="Comic Sans MS" w:hAnsi="Comic Sans MS"/>
        </w:rPr>
      </w:pPr>
      <w:r w:rsidRPr="00845896">
        <w:rPr>
          <w:rFonts w:ascii="Comic Sans MS" w:hAnsi="Comic Sans MS"/>
        </w:rPr>
        <w:t>After a brief discussion on the structure of the course, the class begins by exploring the metrics used to evaluate public investments.  We go over return measures like Arithmetic and Geometric averages, and risk measures like Variance, Standard Deviation and Correlation.  We then define what an Asset Class is and the different Asset Classes used to cons</w:t>
      </w:r>
      <w:r w:rsidR="00102A1F" w:rsidRPr="00845896">
        <w:rPr>
          <w:rFonts w:ascii="Comic Sans MS" w:hAnsi="Comic Sans MS"/>
        </w:rPr>
        <w:t>truct an investment portfolio.</w:t>
      </w:r>
    </w:p>
    <w:p w:rsidR="00873FCA" w:rsidRPr="00845896" w:rsidRDefault="00873FCA" w:rsidP="00873FCA">
      <w:pPr>
        <w:spacing w:after="120" w:line="240" w:lineRule="auto"/>
        <w:ind w:left="360"/>
        <w:rPr>
          <w:rFonts w:ascii="Comic Sans MS" w:hAnsi="Comic Sans MS"/>
        </w:rPr>
      </w:pPr>
      <w:r w:rsidRPr="00845896">
        <w:rPr>
          <w:rFonts w:ascii="Comic Sans MS" w:hAnsi="Comic Sans MS"/>
        </w:rPr>
        <w:t xml:space="preserve">The class </w:t>
      </w:r>
      <w:r>
        <w:rPr>
          <w:rFonts w:ascii="Comic Sans MS" w:hAnsi="Comic Sans MS"/>
        </w:rPr>
        <w:t xml:space="preserve">then </w:t>
      </w:r>
      <w:r w:rsidRPr="00845896">
        <w:rPr>
          <w:rFonts w:ascii="Comic Sans MS" w:hAnsi="Comic Sans MS"/>
        </w:rPr>
        <w:t>explores the process of determining what percent of an overall portfolio should be allocated to each asset class.  This requires understanding not only the returns and risk of each asset class, but also how the correlation of different asset classes affects the overall risk of the portfolio.</w:t>
      </w:r>
    </w:p>
    <w:p w:rsidR="00C15C73" w:rsidRPr="00845896" w:rsidRDefault="00C15C73" w:rsidP="00102A1F">
      <w:pPr>
        <w:spacing w:after="0" w:line="240" w:lineRule="auto"/>
        <w:ind w:left="360"/>
        <w:rPr>
          <w:rFonts w:ascii="Comic Sans MS" w:hAnsi="Comic Sans MS"/>
        </w:rPr>
      </w:pPr>
      <w:r w:rsidRPr="00845896">
        <w:rPr>
          <w:rFonts w:ascii="Comic Sans MS" w:hAnsi="Comic Sans MS"/>
        </w:rPr>
        <w:t>Readings:</w:t>
      </w:r>
    </w:p>
    <w:p w:rsidR="00C15C73" w:rsidRPr="00845896" w:rsidRDefault="00C15C73" w:rsidP="00102A1F">
      <w:pPr>
        <w:pStyle w:val="BodyText2"/>
        <w:numPr>
          <w:ilvl w:val="0"/>
          <w:numId w:val="5"/>
        </w:numPr>
        <w:tabs>
          <w:tab w:val="clear" w:pos="1800"/>
        </w:tabs>
        <w:ind w:left="1080"/>
        <w:rPr>
          <w:sz w:val="22"/>
          <w:szCs w:val="22"/>
        </w:rPr>
      </w:pPr>
      <w:r w:rsidRPr="00845896">
        <w:rPr>
          <w:sz w:val="22"/>
          <w:szCs w:val="22"/>
        </w:rPr>
        <w:t>Chapter 5, p</w:t>
      </w:r>
      <w:r w:rsidR="00D92775">
        <w:rPr>
          <w:sz w:val="22"/>
          <w:szCs w:val="22"/>
        </w:rPr>
        <w:t>p</w:t>
      </w:r>
      <w:r w:rsidR="00322524">
        <w:rPr>
          <w:sz w:val="22"/>
          <w:szCs w:val="22"/>
        </w:rPr>
        <w:t>. 126</w:t>
      </w:r>
      <w:r w:rsidRPr="00845896">
        <w:rPr>
          <w:sz w:val="22"/>
          <w:szCs w:val="22"/>
        </w:rPr>
        <w:t>-13</w:t>
      </w:r>
      <w:r w:rsidR="00322524">
        <w:rPr>
          <w:sz w:val="22"/>
          <w:szCs w:val="22"/>
        </w:rPr>
        <w:t>6</w:t>
      </w:r>
      <w:r w:rsidRPr="00845896">
        <w:rPr>
          <w:sz w:val="22"/>
          <w:szCs w:val="22"/>
        </w:rPr>
        <w:t>, BKM</w:t>
      </w:r>
    </w:p>
    <w:p w:rsidR="00C15C73" w:rsidRPr="00845896" w:rsidRDefault="00C15C73" w:rsidP="00102A1F">
      <w:pPr>
        <w:pStyle w:val="BodyText2"/>
        <w:numPr>
          <w:ilvl w:val="0"/>
          <w:numId w:val="5"/>
        </w:numPr>
        <w:tabs>
          <w:tab w:val="clear" w:pos="1800"/>
        </w:tabs>
        <w:ind w:left="1080"/>
        <w:rPr>
          <w:sz w:val="22"/>
          <w:szCs w:val="22"/>
        </w:rPr>
      </w:pPr>
      <w:r w:rsidRPr="00845896">
        <w:rPr>
          <w:sz w:val="22"/>
          <w:szCs w:val="22"/>
        </w:rPr>
        <w:t>Glossary, BKM</w:t>
      </w:r>
    </w:p>
    <w:p w:rsidR="00782314" w:rsidRDefault="00782314" w:rsidP="00782314">
      <w:pPr>
        <w:pStyle w:val="BodyText2"/>
        <w:numPr>
          <w:ilvl w:val="0"/>
          <w:numId w:val="5"/>
        </w:numPr>
        <w:tabs>
          <w:tab w:val="clear" w:pos="1800"/>
        </w:tabs>
        <w:ind w:left="1080"/>
        <w:rPr>
          <w:sz w:val="22"/>
          <w:szCs w:val="22"/>
        </w:rPr>
      </w:pPr>
      <w:r w:rsidRPr="00845896">
        <w:rPr>
          <w:sz w:val="22"/>
          <w:szCs w:val="22"/>
        </w:rPr>
        <w:t>Issues in Strategic Asset Allocation</w:t>
      </w:r>
      <w:r w:rsidRPr="003C47CA">
        <w:rPr>
          <w:sz w:val="22"/>
          <w:szCs w:val="22"/>
        </w:rPr>
        <w:t xml:space="preserve"> </w:t>
      </w:r>
      <w:r w:rsidR="002C26CF">
        <w:rPr>
          <w:sz w:val="22"/>
          <w:szCs w:val="22"/>
        </w:rPr>
        <w:t>(</w:t>
      </w:r>
      <w:proofErr w:type="spellStart"/>
      <w:r w:rsidR="002C26CF">
        <w:rPr>
          <w:sz w:val="22"/>
          <w:szCs w:val="22"/>
        </w:rPr>
        <w:t>Litterman</w:t>
      </w:r>
      <w:proofErr w:type="spellEnd"/>
      <w:r w:rsidR="002C26CF">
        <w:rPr>
          <w:sz w:val="22"/>
          <w:szCs w:val="22"/>
        </w:rPr>
        <w:t>, Robert B.)</w:t>
      </w:r>
      <w:r w:rsidR="005C5DBA">
        <w:rPr>
          <w:sz w:val="22"/>
          <w:szCs w:val="22"/>
        </w:rPr>
        <w:t xml:space="preserve">, </w:t>
      </w:r>
      <w:r w:rsidR="005C5DBA" w:rsidRPr="005C5DBA">
        <w:rPr>
          <w:sz w:val="22"/>
          <w:szCs w:val="22"/>
        </w:rPr>
        <w:t>pp. 104-109</w:t>
      </w:r>
      <w:r w:rsidR="00D4650A">
        <w:rPr>
          <w:sz w:val="22"/>
          <w:szCs w:val="22"/>
        </w:rPr>
        <w:t xml:space="preserve"> (SN)</w:t>
      </w:r>
    </w:p>
    <w:p w:rsidR="00D57676" w:rsidRDefault="00D57676" w:rsidP="00B553C5">
      <w:pPr>
        <w:keepNext/>
        <w:tabs>
          <w:tab w:val="left" w:pos="1260"/>
        </w:tabs>
        <w:spacing w:after="120" w:line="240" w:lineRule="auto"/>
        <w:ind w:left="360" w:hanging="360"/>
        <w:rPr>
          <w:rFonts w:ascii="Comic Sans MS" w:hAnsi="Comic Sans MS"/>
        </w:rPr>
      </w:pPr>
    </w:p>
    <w:p w:rsidR="008D581E" w:rsidRPr="00845896" w:rsidRDefault="009C27F4" w:rsidP="00B553C5">
      <w:pPr>
        <w:keepNext/>
        <w:tabs>
          <w:tab w:val="left" w:pos="1260"/>
        </w:tabs>
        <w:spacing w:after="120" w:line="240" w:lineRule="auto"/>
        <w:ind w:left="360" w:hanging="360"/>
        <w:rPr>
          <w:rFonts w:ascii="Comic Sans MS" w:hAnsi="Comic Sans MS"/>
        </w:rPr>
      </w:pPr>
      <w:r>
        <w:rPr>
          <w:rFonts w:ascii="Comic Sans MS" w:hAnsi="Comic Sans MS"/>
        </w:rPr>
        <w:t>2</w:t>
      </w:r>
      <w:r w:rsidR="008D581E" w:rsidRPr="00845896">
        <w:rPr>
          <w:rFonts w:ascii="Comic Sans MS" w:hAnsi="Comic Sans MS"/>
        </w:rPr>
        <w:t>.</w:t>
      </w:r>
      <w:r w:rsidR="008D581E" w:rsidRPr="00845896">
        <w:rPr>
          <w:rFonts w:ascii="Comic Sans MS" w:hAnsi="Comic Sans MS"/>
        </w:rPr>
        <w:tab/>
        <w:t>Asset Allocation</w:t>
      </w:r>
      <w:r>
        <w:rPr>
          <w:rFonts w:ascii="Comic Sans MS" w:hAnsi="Comic Sans MS"/>
        </w:rPr>
        <w:t xml:space="preserve"> –</w:t>
      </w:r>
      <w:r w:rsidR="009A2D67">
        <w:rPr>
          <w:rFonts w:ascii="Comic Sans MS" w:hAnsi="Comic Sans MS"/>
        </w:rPr>
        <w:t xml:space="preserve"> </w:t>
      </w:r>
      <w:r w:rsidR="00791103">
        <w:rPr>
          <w:rFonts w:ascii="Comic Sans MS" w:hAnsi="Comic Sans MS"/>
        </w:rPr>
        <w:t>Investing in Equities</w:t>
      </w:r>
      <w:r w:rsidRPr="00845896">
        <w:rPr>
          <w:rFonts w:ascii="Comic Sans MS" w:hAnsi="Comic Sans MS"/>
        </w:rPr>
        <w:t xml:space="preserve"> </w:t>
      </w:r>
      <w:r w:rsidR="008D581E" w:rsidRPr="00845896">
        <w:rPr>
          <w:rFonts w:ascii="Comic Sans MS" w:hAnsi="Comic Sans MS"/>
        </w:rPr>
        <w:t>(0</w:t>
      </w:r>
      <w:r w:rsidR="002248A7">
        <w:rPr>
          <w:rFonts w:ascii="Comic Sans MS" w:hAnsi="Comic Sans MS"/>
        </w:rPr>
        <w:t>1/30</w:t>
      </w:r>
      <w:r w:rsidR="008D581E" w:rsidRPr="00845896">
        <w:rPr>
          <w:rFonts w:ascii="Comic Sans MS" w:hAnsi="Comic Sans MS"/>
        </w:rPr>
        <w:t>)</w:t>
      </w:r>
    </w:p>
    <w:p w:rsidR="008D581E" w:rsidRPr="00845896" w:rsidRDefault="009A2D67" w:rsidP="00102A1F">
      <w:pPr>
        <w:spacing w:after="120" w:line="240" w:lineRule="auto"/>
        <w:ind w:left="360"/>
        <w:rPr>
          <w:rFonts w:ascii="Comic Sans MS" w:hAnsi="Comic Sans MS"/>
        </w:rPr>
      </w:pPr>
      <w:r>
        <w:rPr>
          <w:rFonts w:ascii="Comic Sans MS" w:hAnsi="Comic Sans MS"/>
        </w:rPr>
        <w:t>After completing our discussion on Asset Allocation</w:t>
      </w:r>
      <w:r w:rsidR="00D31B79">
        <w:rPr>
          <w:rFonts w:ascii="Comic Sans MS" w:hAnsi="Comic Sans MS"/>
        </w:rPr>
        <w:t xml:space="preserve"> we move onto Equities, the asset class inv</w:t>
      </w:r>
      <w:r w:rsidR="004F0692">
        <w:rPr>
          <w:rFonts w:ascii="Comic Sans MS" w:hAnsi="Comic Sans MS"/>
        </w:rPr>
        <w:t xml:space="preserve">estors spend the most time on. </w:t>
      </w:r>
      <w:r w:rsidR="0079531C">
        <w:rPr>
          <w:rFonts w:ascii="Comic Sans MS" w:hAnsi="Comic Sans MS"/>
        </w:rPr>
        <w:t>A guest speaker will</w:t>
      </w:r>
      <w:r w:rsidR="004F0692">
        <w:rPr>
          <w:rFonts w:ascii="Comic Sans MS" w:hAnsi="Comic Sans MS"/>
        </w:rPr>
        <w:t xml:space="preserve"> start by describing</w:t>
      </w:r>
      <w:r w:rsidR="0018508F">
        <w:rPr>
          <w:rFonts w:ascii="Comic Sans MS" w:hAnsi="Comic Sans MS"/>
        </w:rPr>
        <w:t xml:space="preserve"> </w:t>
      </w:r>
      <w:r w:rsidR="004F0692">
        <w:rPr>
          <w:rFonts w:ascii="Comic Sans MS" w:hAnsi="Comic Sans MS"/>
        </w:rPr>
        <w:t>h</w:t>
      </w:r>
      <w:r w:rsidR="007904BC">
        <w:rPr>
          <w:rFonts w:ascii="Comic Sans MS" w:hAnsi="Comic Sans MS"/>
        </w:rPr>
        <w:t xml:space="preserve">ow Fundamental research is used to construct </w:t>
      </w:r>
      <w:r w:rsidR="0018508F">
        <w:rPr>
          <w:rFonts w:ascii="Comic Sans MS" w:hAnsi="Comic Sans MS"/>
        </w:rPr>
        <w:t>an Equities portfolio whose goal is to outperform the market.</w:t>
      </w:r>
    </w:p>
    <w:p w:rsidR="008D581E" w:rsidRPr="00845896" w:rsidRDefault="008D581E" w:rsidP="00102A1F">
      <w:pPr>
        <w:tabs>
          <w:tab w:val="left" w:pos="2340"/>
        </w:tabs>
        <w:spacing w:after="120" w:line="240" w:lineRule="auto"/>
        <w:ind w:left="360"/>
        <w:rPr>
          <w:rFonts w:ascii="Comic Sans MS" w:hAnsi="Comic Sans MS"/>
        </w:rPr>
      </w:pPr>
      <w:r w:rsidRPr="00845896">
        <w:rPr>
          <w:rFonts w:ascii="Comic Sans MS" w:hAnsi="Comic Sans MS"/>
        </w:rPr>
        <w:t>Guest Speaker</w:t>
      </w:r>
      <w:r w:rsidR="00D5072A">
        <w:rPr>
          <w:rFonts w:ascii="Comic Sans MS" w:hAnsi="Comic Sans MS"/>
        </w:rPr>
        <w:t>s</w:t>
      </w:r>
      <w:r w:rsidRPr="00845896">
        <w:rPr>
          <w:rFonts w:ascii="Comic Sans MS" w:hAnsi="Comic Sans MS"/>
        </w:rPr>
        <w:t xml:space="preserve">: </w:t>
      </w:r>
      <w:r w:rsidR="0025070A">
        <w:rPr>
          <w:rFonts w:ascii="Comic Sans MS" w:hAnsi="Comic Sans MS"/>
        </w:rPr>
        <w:t xml:space="preserve">t/b/d </w:t>
      </w:r>
    </w:p>
    <w:p w:rsidR="009C27F4" w:rsidRPr="00845896" w:rsidRDefault="009C27F4" w:rsidP="009C27F4">
      <w:pPr>
        <w:tabs>
          <w:tab w:val="left" w:pos="2070"/>
        </w:tabs>
        <w:spacing w:after="0" w:line="240" w:lineRule="auto"/>
        <w:ind w:left="360"/>
        <w:rPr>
          <w:rFonts w:ascii="Comic Sans MS" w:hAnsi="Comic Sans MS"/>
        </w:rPr>
      </w:pPr>
      <w:r w:rsidRPr="00845896">
        <w:rPr>
          <w:rFonts w:ascii="Comic Sans MS" w:hAnsi="Comic Sans MS"/>
        </w:rPr>
        <w:t>Assignments:</w:t>
      </w:r>
    </w:p>
    <w:p w:rsidR="009C27F4" w:rsidRDefault="009C27F4" w:rsidP="009C27F4">
      <w:pPr>
        <w:tabs>
          <w:tab w:val="left" w:pos="2070"/>
        </w:tabs>
        <w:spacing w:after="120" w:line="240" w:lineRule="auto"/>
        <w:ind w:left="360"/>
        <w:rPr>
          <w:rFonts w:ascii="Comic Sans MS" w:hAnsi="Comic Sans MS"/>
        </w:rPr>
      </w:pPr>
      <w:r w:rsidRPr="00845896">
        <w:rPr>
          <w:rFonts w:ascii="Comic Sans MS" w:hAnsi="Comic Sans MS"/>
        </w:rPr>
        <w:t>Assignment (</w:t>
      </w:r>
      <w:r>
        <w:rPr>
          <w:rFonts w:ascii="Comic Sans MS" w:hAnsi="Comic Sans MS"/>
        </w:rPr>
        <w:t>1</w:t>
      </w:r>
      <w:r w:rsidRPr="00845896">
        <w:rPr>
          <w:rFonts w:ascii="Comic Sans MS" w:hAnsi="Comic Sans MS"/>
        </w:rPr>
        <w:t>) – Asset Allocation Introduction (</w:t>
      </w:r>
      <w:r w:rsidR="00D54E37">
        <w:rPr>
          <w:rFonts w:ascii="Comic Sans MS" w:hAnsi="Comic Sans MS"/>
        </w:rPr>
        <w:t>Type B</w:t>
      </w:r>
      <w:r w:rsidRPr="00845896">
        <w:rPr>
          <w:rFonts w:ascii="Comic Sans MS" w:hAnsi="Comic Sans MS"/>
        </w:rPr>
        <w:t>)</w:t>
      </w:r>
    </w:p>
    <w:p w:rsidR="004F0692" w:rsidRPr="00845896" w:rsidRDefault="004F0692" w:rsidP="009C27F4">
      <w:pPr>
        <w:tabs>
          <w:tab w:val="left" w:pos="2070"/>
        </w:tabs>
        <w:spacing w:after="120" w:line="240" w:lineRule="auto"/>
        <w:ind w:left="360"/>
        <w:rPr>
          <w:rFonts w:ascii="Comic Sans MS" w:hAnsi="Comic Sans MS"/>
        </w:rPr>
      </w:pPr>
    </w:p>
    <w:p w:rsidR="005D0143" w:rsidRPr="00845896" w:rsidRDefault="005D0143" w:rsidP="00B553C5">
      <w:pPr>
        <w:keepNext/>
        <w:tabs>
          <w:tab w:val="left" w:pos="1260"/>
        </w:tabs>
        <w:spacing w:after="120" w:line="240" w:lineRule="auto"/>
        <w:ind w:left="360" w:hanging="360"/>
        <w:rPr>
          <w:rFonts w:ascii="Comic Sans MS" w:hAnsi="Comic Sans MS"/>
        </w:rPr>
      </w:pPr>
      <w:r>
        <w:rPr>
          <w:rFonts w:ascii="Comic Sans MS" w:hAnsi="Comic Sans MS"/>
        </w:rPr>
        <w:lastRenderedPageBreak/>
        <w:t>3</w:t>
      </w:r>
      <w:r w:rsidRPr="00845896">
        <w:rPr>
          <w:rFonts w:ascii="Comic Sans MS" w:hAnsi="Comic Sans MS"/>
        </w:rPr>
        <w:t>.</w:t>
      </w:r>
      <w:r w:rsidRPr="00845896">
        <w:rPr>
          <w:rFonts w:ascii="Comic Sans MS" w:hAnsi="Comic Sans MS"/>
        </w:rPr>
        <w:tab/>
      </w:r>
      <w:r w:rsidR="001E55AB">
        <w:rPr>
          <w:rFonts w:ascii="Comic Sans MS" w:hAnsi="Comic Sans MS"/>
        </w:rPr>
        <w:t xml:space="preserve">Yale </w:t>
      </w:r>
      <w:r>
        <w:rPr>
          <w:rFonts w:ascii="Comic Sans MS" w:hAnsi="Comic Sans MS"/>
        </w:rPr>
        <w:t>Case Study/</w:t>
      </w:r>
      <w:r w:rsidR="001E55AB">
        <w:rPr>
          <w:rFonts w:ascii="Comic Sans MS" w:hAnsi="Comic Sans MS"/>
        </w:rPr>
        <w:t>Active Equity Portfolio Management</w:t>
      </w:r>
      <w:r w:rsidRPr="00845896">
        <w:rPr>
          <w:rFonts w:ascii="Comic Sans MS" w:hAnsi="Comic Sans MS"/>
        </w:rPr>
        <w:t xml:space="preserve"> (</w:t>
      </w:r>
      <w:r w:rsidR="00F4447D">
        <w:rPr>
          <w:rFonts w:ascii="Comic Sans MS" w:hAnsi="Comic Sans MS"/>
        </w:rPr>
        <w:t>02/0</w:t>
      </w:r>
      <w:r w:rsidR="002248A7">
        <w:rPr>
          <w:rFonts w:ascii="Comic Sans MS" w:hAnsi="Comic Sans MS"/>
        </w:rPr>
        <w:t>6</w:t>
      </w:r>
      <w:r w:rsidRPr="00845896">
        <w:rPr>
          <w:rFonts w:ascii="Comic Sans MS" w:hAnsi="Comic Sans MS"/>
        </w:rPr>
        <w:t>)</w:t>
      </w:r>
    </w:p>
    <w:p w:rsidR="009D5979" w:rsidRPr="00845896" w:rsidRDefault="009D5979" w:rsidP="009D5979">
      <w:pPr>
        <w:spacing w:after="120" w:line="240" w:lineRule="auto"/>
        <w:ind w:left="360"/>
        <w:rPr>
          <w:rFonts w:ascii="Comic Sans MS" w:hAnsi="Comic Sans MS"/>
        </w:rPr>
      </w:pPr>
      <w:r>
        <w:rPr>
          <w:rFonts w:ascii="Comic Sans MS" w:hAnsi="Comic Sans MS"/>
        </w:rPr>
        <w:t>In the first half of the class we return to Active Equities management.  With the help o</w:t>
      </w:r>
      <w:r w:rsidR="0025070A">
        <w:rPr>
          <w:rFonts w:ascii="Comic Sans MS" w:hAnsi="Comic Sans MS"/>
        </w:rPr>
        <w:t>f a guest speaker</w:t>
      </w:r>
      <w:r>
        <w:rPr>
          <w:rFonts w:ascii="Comic Sans MS" w:hAnsi="Comic Sans MS"/>
        </w:rPr>
        <w:t xml:space="preserve"> we discuss Quantitative Equities Investing, which is often referred to as Factor Investing or Smart Beta Strategies.</w:t>
      </w:r>
    </w:p>
    <w:p w:rsidR="005D0143" w:rsidRPr="00845896" w:rsidRDefault="005D0143" w:rsidP="005D0143">
      <w:pPr>
        <w:spacing w:after="120" w:line="240" w:lineRule="auto"/>
        <w:ind w:left="360"/>
        <w:rPr>
          <w:rFonts w:ascii="Comic Sans MS" w:hAnsi="Comic Sans MS"/>
        </w:rPr>
      </w:pPr>
      <w:r w:rsidRPr="00845896">
        <w:rPr>
          <w:rFonts w:ascii="Comic Sans MS" w:hAnsi="Comic Sans MS"/>
        </w:rPr>
        <w:t xml:space="preserve">By studying the issues faced by the Yale Endowment Fund in developing an asset allocation strategy </w:t>
      </w:r>
      <w:r w:rsidR="004F0692">
        <w:rPr>
          <w:rFonts w:ascii="Comic Sans MS" w:hAnsi="Comic Sans MS"/>
        </w:rPr>
        <w:t>the second half of the class</w:t>
      </w:r>
      <w:r w:rsidRPr="00845896">
        <w:rPr>
          <w:rFonts w:ascii="Comic Sans MS" w:hAnsi="Comic Sans MS"/>
        </w:rPr>
        <w:t xml:space="preserve"> attempts </w:t>
      </w:r>
      <w:r w:rsidR="00E44752">
        <w:rPr>
          <w:rFonts w:ascii="Comic Sans MS" w:hAnsi="Comic Sans MS"/>
        </w:rPr>
        <w:t xml:space="preserve">to </w:t>
      </w:r>
      <w:r w:rsidRPr="00845896">
        <w:rPr>
          <w:rFonts w:ascii="Comic Sans MS" w:hAnsi="Comic Sans MS"/>
        </w:rPr>
        <w:t>give you a real world perspective on how both institutions and individuals construct investment portfolios.</w:t>
      </w:r>
    </w:p>
    <w:p w:rsidR="005D0143" w:rsidRPr="00845896" w:rsidRDefault="005D0143" w:rsidP="005D0143">
      <w:pPr>
        <w:spacing w:after="0" w:line="240" w:lineRule="auto"/>
        <w:ind w:left="360"/>
        <w:rPr>
          <w:rFonts w:ascii="Comic Sans MS" w:hAnsi="Comic Sans MS"/>
        </w:rPr>
      </w:pPr>
      <w:r w:rsidRPr="00845896">
        <w:rPr>
          <w:rFonts w:ascii="Comic Sans MS" w:hAnsi="Comic Sans MS"/>
        </w:rPr>
        <w:t>Readings:</w:t>
      </w:r>
    </w:p>
    <w:p w:rsidR="000042C2" w:rsidRPr="00271709" w:rsidRDefault="005D0143" w:rsidP="000F03ED">
      <w:pPr>
        <w:pStyle w:val="BodyText2"/>
        <w:numPr>
          <w:ilvl w:val="0"/>
          <w:numId w:val="5"/>
        </w:numPr>
        <w:tabs>
          <w:tab w:val="clear" w:pos="1800"/>
        </w:tabs>
        <w:ind w:left="1080"/>
        <w:rPr>
          <w:rStyle w:val="Hyperlink"/>
          <w:color w:val="auto"/>
          <w:sz w:val="22"/>
          <w:szCs w:val="22"/>
          <w:u w:val="none"/>
        </w:rPr>
      </w:pPr>
      <w:r w:rsidRPr="00700BC1">
        <w:rPr>
          <w:rStyle w:val="Hyperlink"/>
          <w:color w:val="auto"/>
          <w:sz w:val="22"/>
          <w:szCs w:val="22"/>
          <w:u w:val="none"/>
        </w:rPr>
        <w:t>Yale University Investments Office:  February 201</w:t>
      </w:r>
      <w:r w:rsidR="00B35C9E" w:rsidRPr="00700BC1">
        <w:rPr>
          <w:rStyle w:val="Hyperlink"/>
          <w:color w:val="auto"/>
          <w:sz w:val="22"/>
          <w:szCs w:val="22"/>
          <w:u w:val="none"/>
        </w:rPr>
        <w:t>5</w:t>
      </w:r>
      <w:r w:rsidR="00F36434">
        <w:rPr>
          <w:sz w:val="22"/>
          <w:szCs w:val="22"/>
        </w:rPr>
        <w:t xml:space="preserve"> </w:t>
      </w:r>
      <w:r w:rsidR="000042C2" w:rsidRPr="00271709">
        <w:rPr>
          <w:rStyle w:val="Hyperlink"/>
          <w:color w:val="auto"/>
          <w:u w:val="none"/>
        </w:rPr>
        <w:t>(</w:t>
      </w:r>
      <w:hyperlink r:id="rId16" w:history="1">
        <w:r w:rsidR="00271709" w:rsidRPr="00271709">
          <w:rPr>
            <w:rStyle w:val="Hyperlink"/>
            <w:color w:val="auto"/>
            <w:sz w:val="22"/>
            <w:szCs w:val="22"/>
          </w:rPr>
          <w:t>https://hbsp.harvard.edu/tu/aca5272b</w:t>
        </w:r>
      </w:hyperlink>
      <w:r w:rsidR="000042C2" w:rsidRPr="00271709">
        <w:rPr>
          <w:rStyle w:val="Hyperlink"/>
          <w:color w:val="auto"/>
          <w:u w:val="none"/>
        </w:rPr>
        <w:t>)</w:t>
      </w:r>
    </w:p>
    <w:p w:rsidR="005D0143" w:rsidRPr="00845896" w:rsidRDefault="006449A5" w:rsidP="00057EB5">
      <w:pPr>
        <w:pStyle w:val="BodyText2"/>
        <w:numPr>
          <w:ilvl w:val="0"/>
          <w:numId w:val="5"/>
        </w:numPr>
        <w:tabs>
          <w:tab w:val="clear" w:pos="1800"/>
          <w:tab w:val="num" w:pos="1080"/>
        </w:tabs>
        <w:ind w:left="1080"/>
        <w:rPr>
          <w:sz w:val="22"/>
          <w:szCs w:val="22"/>
        </w:rPr>
      </w:pPr>
      <w:hyperlink r:id="rId17" w:history="1">
        <w:r w:rsidR="005D0143" w:rsidRPr="00A05557">
          <w:rPr>
            <w:rStyle w:val="Hyperlink"/>
            <w:sz w:val="22"/>
            <w:szCs w:val="22"/>
          </w:rPr>
          <w:t>The Yale Endowment 201</w:t>
        </w:r>
        <w:r w:rsidR="003C336D" w:rsidRPr="00A05557">
          <w:rPr>
            <w:rStyle w:val="Hyperlink"/>
            <w:sz w:val="22"/>
            <w:szCs w:val="22"/>
          </w:rPr>
          <w:t>7</w:t>
        </w:r>
      </w:hyperlink>
      <w:r w:rsidR="00B553C5" w:rsidRPr="005600FB">
        <w:rPr>
          <w:sz w:val="22"/>
          <w:szCs w:val="22"/>
        </w:rPr>
        <w:t xml:space="preserve"> (Yale University)</w:t>
      </w:r>
      <w:r w:rsidR="00C65504">
        <w:rPr>
          <w:sz w:val="22"/>
          <w:szCs w:val="22"/>
        </w:rPr>
        <w:t xml:space="preserve"> (LR)</w:t>
      </w:r>
    </w:p>
    <w:p w:rsidR="005D0143" w:rsidRPr="00845896" w:rsidRDefault="006449A5" w:rsidP="005D0143">
      <w:pPr>
        <w:pStyle w:val="BodyText2"/>
        <w:numPr>
          <w:ilvl w:val="0"/>
          <w:numId w:val="5"/>
        </w:numPr>
        <w:tabs>
          <w:tab w:val="clear" w:pos="1800"/>
        </w:tabs>
        <w:ind w:left="1080"/>
        <w:rPr>
          <w:sz w:val="22"/>
          <w:szCs w:val="22"/>
        </w:rPr>
      </w:pPr>
      <w:hyperlink r:id="rId18" w:history="1">
        <w:r w:rsidR="005D0143" w:rsidRPr="00AD2D25">
          <w:rPr>
            <w:rStyle w:val="Hyperlink"/>
            <w:sz w:val="22"/>
            <w:szCs w:val="22"/>
          </w:rPr>
          <w:t>Norway:  The New Yale?</w:t>
        </w:r>
      </w:hyperlink>
      <w:r w:rsidR="005C5DBA">
        <w:rPr>
          <w:sz w:val="22"/>
          <w:szCs w:val="22"/>
        </w:rPr>
        <w:t xml:space="preserve"> </w:t>
      </w:r>
      <w:r w:rsidR="005C5DBA" w:rsidRPr="00997CD6">
        <w:rPr>
          <w:sz w:val="22"/>
          <w:szCs w:val="22"/>
        </w:rPr>
        <w:t>(</w:t>
      </w:r>
      <w:r w:rsidR="005C5DBA">
        <w:rPr>
          <w:sz w:val="22"/>
          <w:szCs w:val="22"/>
        </w:rPr>
        <w:t>Zweig, Jason</w:t>
      </w:r>
      <w:r w:rsidR="005C5DBA" w:rsidRPr="00997CD6">
        <w:rPr>
          <w:sz w:val="22"/>
          <w:szCs w:val="22"/>
        </w:rPr>
        <w:t>)</w:t>
      </w:r>
      <w:r w:rsidR="00D12F45">
        <w:rPr>
          <w:sz w:val="22"/>
          <w:szCs w:val="22"/>
        </w:rPr>
        <w:t xml:space="preserve"> (LR)</w:t>
      </w:r>
    </w:p>
    <w:p w:rsidR="004F0692" w:rsidRDefault="004F0692" w:rsidP="00B1696C">
      <w:pPr>
        <w:pStyle w:val="BodyText2"/>
        <w:spacing w:after="120"/>
        <w:rPr>
          <w:sz w:val="22"/>
          <w:szCs w:val="22"/>
        </w:rPr>
      </w:pPr>
    </w:p>
    <w:p w:rsidR="00B1696C" w:rsidRPr="00B32EB5" w:rsidRDefault="00B1696C" w:rsidP="00B32EB5">
      <w:pPr>
        <w:spacing w:after="0" w:line="240" w:lineRule="auto"/>
        <w:ind w:left="360"/>
        <w:rPr>
          <w:rFonts w:ascii="Comic Sans MS" w:hAnsi="Comic Sans MS"/>
        </w:rPr>
      </w:pPr>
      <w:r w:rsidRPr="00B32EB5">
        <w:rPr>
          <w:rFonts w:ascii="Comic Sans MS" w:hAnsi="Comic Sans MS"/>
        </w:rPr>
        <w:t xml:space="preserve">Guest Speaker: </w:t>
      </w:r>
      <w:r w:rsidR="0025070A" w:rsidRPr="00B32EB5">
        <w:rPr>
          <w:rFonts w:ascii="Comic Sans MS" w:hAnsi="Comic Sans MS"/>
        </w:rPr>
        <w:t>t/b/d</w:t>
      </w:r>
      <w:r w:rsidR="00B32EB5">
        <w:rPr>
          <w:rFonts w:ascii="Comic Sans MS" w:hAnsi="Comic Sans MS"/>
        </w:rPr>
        <w:br/>
      </w:r>
    </w:p>
    <w:p w:rsidR="005D0143" w:rsidRPr="0020038B" w:rsidRDefault="005D0143" w:rsidP="005D0143">
      <w:pPr>
        <w:tabs>
          <w:tab w:val="left" w:pos="2070"/>
        </w:tabs>
        <w:spacing w:after="0" w:line="240" w:lineRule="auto"/>
        <w:ind w:left="360"/>
        <w:rPr>
          <w:rFonts w:ascii="Comic Sans MS" w:hAnsi="Comic Sans MS"/>
        </w:rPr>
      </w:pPr>
      <w:r w:rsidRPr="0020038B">
        <w:rPr>
          <w:rFonts w:ascii="Comic Sans MS" w:hAnsi="Comic Sans MS"/>
        </w:rPr>
        <w:t>Assignments:</w:t>
      </w:r>
    </w:p>
    <w:p w:rsidR="005D0143" w:rsidRDefault="005D0143" w:rsidP="005D0143">
      <w:pPr>
        <w:tabs>
          <w:tab w:val="left" w:pos="2070"/>
        </w:tabs>
        <w:spacing w:after="120" w:line="240" w:lineRule="auto"/>
        <w:ind w:left="360"/>
        <w:rPr>
          <w:rFonts w:ascii="Comic Sans MS" w:hAnsi="Comic Sans MS"/>
        </w:rPr>
      </w:pPr>
      <w:r w:rsidRPr="0020038B">
        <w:rPr>
          <w:rFonts w:ascii="Comic Sans MS" w:hAnsi="Comic Sans MS"/>
        </w:rPr>
        <w:t>Assignment (2</w:t>
      </w:r>
      <w:r>
        <w:rPr>
          <w:rFonts w:ascii="Comic Sans MS" w:hAnsi="Comic Sans MS"/>
        </w:rPr>
        <w:t>) – Questions on Yale Case (Type A)</w:t>
      </w:r>
    </w:p>
    <w:p w:rsidR="004F0692" w:rsidRPr="0020038B" w:rsidRDefault="004F0692" w:rsidP="005D0143">
      <w:pPr>
        <w:tabs>
          <w:tab w:val="left" w:pos="2070"/>
        </w:tabs>
        <w:spacing w:after="120" w:line="240" w:lineRule="auto"/>
        <w:ind w:left="360"/>
        <w:rPr>
          <w:rFonts w:ascii="Comic Sans MS" w:hAnsi="Comic Sans MS"/>
        </w:rPr>
      </w:pPr>
    </w:p>
    <w:p w:rsidR="005D0143" w:rsidRPr="00845896" w:rsidRDefault="005D0143" w:rsidP="00B553C5">
      <w:pPr>
        <w:keepNext/>
        <w:tabs>
          <w:tab w:val="left" w:pos="1260"/>
        </w:tabs>
        <w:spacing w:after="120" w:line="240" w:lineRule="auto"/>
        <w:ind w:left="360" w:hanging="360"/>
        <w:rPr>
          <w:rFonts w:ascii="Comic Sans MS" w:hAnsi="Comic Sans MS"/>
        </w:rPr>
      </w:pPr>
      <w:r>
        <w:rPr>
          <w:rFonts w:ascii="Comic Sans MS" w:hAnsi="Comic Sans MS"/>
        </w:rPr>
        <w:t>4</w:t>
      </w:r>
      <w:r w:rsidRPr="00845896">
        <w:rPr>
          <w:rFonts w:ascii="Comic Sans MS" w:hAnsi="Comic Sans MS"/>
        </w:rPr>
        <w:t>.</w:t>
      </w:r>
      <w:r w:rsidRPr="00845896">
        <w:rPr>
          <w:rFonts w:ascii="Comic Sans MS" w:hAnsi="Comic Sans MS"/>
        </w:rPr>
        <w:tab/>
      </w:r>
      <w:r w:rsidR="000F4B17">
        <w:rPr>
          <w:rFonts w:ascii="Comic Sans MS" w:hAnsi="Comic Sans MS"/>
        </w:rPr>
        <w:t>Passive Management/Efficient Markets and the Capital Asset Pricing Model</w:t>
      </w:r>
      <w:r>
        <w:rPr>
          <w:rFonts w:ascii="Comic Sans MS" w:hAnsi="Comic Sans MS"/>
        </w:rPr>
        <w:t xml:space="preserve"> </w:t>
      </w:r>
      <w:r w:rsidRPr="00845896">
        <w:rPr>
          <w:rFonts w:ascii="Comic Sans MS" w:hAnsi="Comic Sans MS"/>
        </w:rPr>
        <w:t>(0</w:t>
      </w:r>
      <w:r>
        <w:rPr>
          <w:rFonts w:ascii="Comic Sans MS" w:hAnsi="Comic Sans MS"/>
        </w:rPr>
        <w:t>2</w:t>
      </w:r>
      <w:r w:rsidRPr="00845896">
        <w:rPr>
          <w:rFonts w:ascii="Comic Sans MS" w:hAnsi="Comic Sans MS"/>
        </w:rPr>
        <w:t>/</w:t>
      </w:r>
      <w:r w:rsidR="000F4B17">
        <w:rPr>
          <w:rFonts w:ascii="Comic Sans MS" w:hAnsi="Comic Sans MS"/>
        </w:rPr>
        <w:t>1</w:t>
      </w:r>
      <w:r w:rsidR="002248A7">
        <w:rPr>
          <w:rFonts w:ascii="Comic Sans MS" w:hAnsi="Comic Sans MS"/>
        </w:rPr>
        <w:t>3</w:t>
      </w:r>
      <w:r w:rsidRPr="00845896">
        <w:rPr>
          <w:rFonts w:ascii="Comic Sans MS" w:hAnsi="Comic Sans MS"/>
        </w:rPr>
        <w:t>)</w:t>
      </w:r>
    </w:p>
    <w:p w:rsidR="00EE5685" w:rsidRPr="00845896" w:rsidRDefault="00EE5685" w:rsidP="00EE5685">
      <w:pPr>
        <w:spacing w:after="120" w:line="240" w:lineRule="auto"/>
        <w:ind w:left="360"/>
        <w:rPr>
          <w:rFonts w:ascii="Comic Sans MS" w:hAnsi="Comic Sans MS"/>
        </w:rPr>
      </w:pPr>
      <w:r w:rsidRPr="00845896">
        <w:rPr>
          <w:rFonts w:ascii="Comic Sans MS" w:hAnsi="Comic Sans MS"/>
        </w:rPr>
        <w:t xml:space="preserve">We start </w:t>
      </w:r>
      <w:r w:rsidR="000F4B17">
        <w:rPr>
          <w:rFonts w:ascii="Comic Sans MS" w:hAnsi="Comic Sans MS"/>
        </w:rPr>
        <w:t>class with a lively discussion on whether it is possible to outperform the stock market through Active Management.</w:t>
      </w:r>
      <w:r w:rsidRPr="00845896">
        <w:rPr>
          <w:rFonts w:ascii="Comic Sans MS" w:hAnsi="Comic Sans MS"/>
        </w:rPr>
        <w:t xml:space="preserve"> </w:t>
      </w:r>
      <w:r w:rsidR="00B06C02">
        <w:rPr>
          <w:rFonts w:ascii="Comic Sans MS" w:hAnsi="Comic Sans MS"/>
        </w:rPr>
        <w:t>We</w:t>
      </w:r>
      <w:r w:rsidR="000F4B17">
        <w:rPr>
          <w:rFonts w:ascii="Comic Sans MS" w:hAnsi="Comic Sans MS"/>
        </w:rPr>
        <w:t xml:space="preserve"> then try to demonstrate that the market portfolio is the superior Passive portfolio</w:t>
      </w:r>
      <w:r w:rsidRPr="00845896">
        <w:rPr>
          <w:rFonts w:ascii="Comic Sans MS" w:hAnsi="Comic Sans MS"/>
        </w:rPr>
        <w:t xml:space="preserve">.  </w:t>
      </w:r>
      <w:r w:rsidR="000F4B17">
        <w:rPr>
          <w:rFonts w:ascii="Comic Sans MS" w:hAnsi="Comic Sans MS"/>
        </w:rPr>
        <w:t>This brings us to</w:t>
      </w:r>
      <w:r w:rsidRPr="00845896">
        <w:rPr>
          <w:rFonts w:ascii="Comic Sans MS" w:hAnsi="Comic Sans MS"/>
        </w:rPr>
        <w:t xml:space="preserve"> the Capital Asset Pricing Model (CAPM), a theory which is the basis of modern investing.  We then discuss how investment managers </w:t>
      </w:r>
      <w:r w:rsidR="00160240">
        <w:rPr>
          <w:rFonts w:ascii="Comic Sans MS" w:hAnsi="Comic Sans MS"/>
        </w:rPr>
        <w:t>would use CAPM to help them manage an Active Equity portfolio.</w:t>
      </w:r>
      <w:r w:rsidR="008F2AB0">
        <w:rPr>
          <w:rFonts w:ascii="Comic Sans MS" w:hAnsi="Comic Sans MS"/>
        </w:rPr>
        <w:t xml:space="preserve">  We then use CAPM to evaluate an Environmental, Social and Governance (ESG) portfolio.</w:t>
      </w:r>
    </w:p>
    <w:p w:rsidR="005D0143" w:rsidRPr="00845896" w:rsidRDefault="005D0143" w:rsidP="005D0143">
      <w:pPr>
        <w:pStyle w:val="BodyText2"/>
        <w:tabs>
          <w:tab w:val="left" w:pos="2715"/>
        </w:tabs>
        <w:ind w:left="360" w:firstLine="0"/>
        <w:rPr>
          <w:sz w:val="22"/>
          <w:szCs w:val="22"/>
        </w:rPr>
      </w:pPr>
      <w:r w:rsidRPr="00845896">
        <w:rPr>
          <w:sz w:val="22"/>
          <w:szCs w:val="22"/>
        </w:rPr>
        <w:t>Readings:</w:t>
      </w:r>
    </w:p>
    <w:p w:rsidR="005D0143" w:rsidRPr="00845896" w:rsidRDefault="005D0143" w:rsidP="005D0143">
      <w:pPr>
        <w:pStyle w:val="BodyText2"/>
        <w:numPr>
          <w:ilvl w:val="0"/>
          <w:numId w:val="5"/>
        </w:numPr>
        <w:tabs>
          <w:tab w:val="clear" w:pos="1800"/>
        </w:tabs>
        <w:ind w:left="1080"/>
        <w:rPr>
          <w:sz w:val="22"/>
          <w:szCs w:val="22"/>
        </w:rPr>
      </w:pPr>
      <w:r w:rsidRPr="00845896">
        <w:rPr>
          <w:sz w:val="22"/>
          <w:szCs w:val="22"/>
        </w:rPr>
        <w:t xml:space="preserve">Chapter 9, </w:t>
      </w:r>
      <w:r w:rsidR="00141CCF">
        <w:rPr>
          <w:sz w:val="22"/>
          <w:szCs w:val="22"/>
        </w:rPr>
        <w:t>pp. 2</w:t>
      </w:r>
      <w:r w:rsidR="00421964">
        <w:rPr>
          <w:sz w:val="22"/>
          <w:szCs w:val="22"/>
        </w:rPr>
        <w:t>77-288</w:t>
      </w:r>
      <w:r w:rsidR="00141CCF">
        <w:rPr>
          <w:sz w:val="22"/>
          <w:szCs w:val="22"/>
        </w:rPr>
        <w:t xml:space="preserve"> </w:t>
      </w:r>
      <w:r w:rsidR="002B407C">
        <w:rPr>
          <w:sz w:val="22"/>
          <w:szCs w:val="22"/>
        </w:rPr>
        <w:t xml:space="preserve">- </w:t>
      </w:r>
      <w:r w:rsidRPr="00845896">
        <w:rPr>
          <w:sz w:val="22"/>
          <w:szCs w:val="22"/>
        </w:rPr>
        <w:t>BKM</w:t>
      </w:r>
    </w:p>
    <w:p w:rsidR="005D0143" w:rsidRDefault="006449A5" w:rsidP="005D0143">
      <w:pPr>
        <w:pStyle w:val="BodyText2"/>
        <w:numPr>
          <w:ilvl w:val="0"/>
          <w:numId w:val="5"/>
        </w:numPr>
        <w:tabs>
          <w:tab w:val="clear" w:pos="1800"/>
        </w:tabs>
        <w:ind w:left="1080"/>
        <w:rPr>
          <w:sz w:val="22"/>
          <w:szCs w:val="22"/>
        </w:rPr>
      </w:pPr>
      <w:hyperlink r:id="rId19" w:history="1">
        <w:r w:rsidR="005D0143" w:rsidRPr="00A05557">
          <w:rPr>
            <w:rStyle w:val="Hyperlink"/>
            <w:sz w:val="22"/>
            <w:szCs w:val="22"/>
          </w:rPr>
          <w:t>The Arithmetic of “All-In” Investment Expenses</w:t>
        </w:r>
      </w:hyperlink>
      <w:r w:rsidR="00D8545B">
        <w:rPr>
          <w:sz w:val="22"/>
          <w:szCs w:val="22"/>
        </w:rPr>
        <w:t xml:space="preserve"> (Bogle, John C.)</w:t>
      </w:r>
      <w:r w:rsidR="00D12F45">
        <w:rPr>
          <w:sz w:val="22"/>
          <w:szCs w:val="22"/>
        </w:rPr>
        <w:t xml:space="preserve"> (LR)</w:t>
      </w:r>
    </w:p>
    <w:p w:rsidR="005D0143" w:rsidRDefault="005D0143" w:rsidP="005D0143">
      <w:pPr>
        <w:pStyle w:val="BodyText2"/>
        <w:numPr>
          <w:ilvl w:val="0"/>
          <w:numId w:val="5"/>
        </w:numPr>
        <w:tabs>
          <w:tab w:val="clear" w:pos="1800"/>
        </w:tabs>
        <w:ind w:left="1080"/>
        <w:rPr>
          <w:sz w:val="22"/>
          <w:szCs w:val="22"/>
        </w:rPr>
      </w:pPr>
      <w:r w:rsidRPr="00222FE3">
        <w:rPr>
          <w:sz w:val="22"/>
          <w:szCs w:val="22"/>
        </w:rPr>
        <w:t>If You Can’t Beat ‘</w:t>
      </w:r>
      <w:proofErr w:type="spellStart"/>
      <w:r w:rsidRPr="00222FE3">
        <w:rPr>
          <w:sz w:val="22"/>
          <w:szCs w:val="22"/>
        </w:rPr>
        <w:t>Em</w:t>
      </w:r>
      <w:proofErr w:type="spellEnd"/>
      <w:r w:rsidR="00D8545B">
        <w:rPr>
          <w:sz w:val="22"/>
          <w:szCs w:val="22"/>
        </w:rPr>
        <w:t xml:space="preserve"> (Silver, Nate) </w:t>
      </w:r>
      <w:r w:rsidR="00D25D86">
        <w:rPr>
          <w:sz w:val="22"/>
          <w:szCs w:val="22"/>
        </w:rPr>
        <w:t xml:space="preserve">Chapter 11, </w:t>
      </w:r>
      <w:r w:rsidR="0071633F">
        <w:rPr>
          <w:sz w:val="22"/>
          <w:szCs w:val="22"/>
        </w:rPr>
        <w:t>pp. 329-369</w:t>
      </w:r>
      <w:r w:rsidR="00D12F45">
        <w:rPr>
          <w:sz w:val="22"/>
          <w:szCs w:val="22"/>
        </w:rPr>
        <w:t xml:space="preserve"> (SN)</w:t>
      </w:r>
    </w:p>
    <w:p w:rsidR="005D0143" w:rsidRPr="003A3FC3" w:rsidRDefault="005D0143" w:rsidP="003A3FC3">
      <w:pPr>
        <w:pStyle w:val="BodyText2"/>
        <w:ind w:left="720" w:firstLine="0"/>
        <w:rPr>
          <w:sz w:val="22"/>
          <w:szCs w:val="22"/>
        </w:rPr>
      </w:pPr>
    </w:p>
    <w:p w:rsidR="00AF67E7" w:rsidRDefault="00560380" w:rsidP="00AF67E7">
      <w:pPr>
        <w:keepNext/>
        <w:spacing w:after="120" w:line="240" w:lineRule="auto"/>
        <w:ind w:left="360" w:hanging="360"/>
        <w:rPr>
          <w:rFonts w:ascii="Comic Sans MS" w:hAnsi="Comic Sans MS"/>
        </w:rPr>
      </w:pPr>
      <w:r>
        <w:rPr>
          <w:rFonts w:ascii="Comic Sans MS" w:hAnsi="Comic Sans MS"/>
        </w:rPr>
        <w:t>5.</w:t>
      </w:r>
      <w:r>
        <w:rPr>
          <w:rFonts w:ascii="Comic Sans MS" w:hAnsi="Comic Sans MS"/>
        </w:rPr>
        <w:tab/>
      </w:r>
      <w:r w:rsidR="00251604">
        <w:rPr>
          <w:rFonts w:ascii="Comic Sans MS" w:hAnsi="Comic Sans MS"/>
        </w:rPr>
        <w:t>Behavioral Finance</w:t>
      </w:r>
      <w:r w:rsidR="009B7957">
        <w:rPr>
          <w:rFonts w:ascii="Comic Sans MS" w:hAnsi="Comic Sans MS"/>
        </w:rPr>
        <w:t>/</w:t>
      </w:r>
      <w:r>
        <w:rPr>
          <w:rFonts w:ascii="Comic Sans MS" w:hAnsi="Comic Sans MS"/>
        </w:rPr>
        <w:t>Indices and E</w:t>
      </w:r>
      <w:r w:rsidR="00566935">
        <w:rPr>
          <w:rFonts w:ascii="Comic Sans MS" w:hAnsi="Comic Sans MS"/>
        </w:rPr>
        <w:t>T</w:t>
      </w:r>
      <w:r w:rsidR="003C336D">
        <w:rPr>
          <w:rFonts w:ascii="Comic Sans MS" w:hAnsi="Comic Sans MS"/>
        </w:rPr>
        <w:t>F</w:t>
      </w:r>
      <w:r w:rsidR="00566935">
        <w:rPr>
          <w:rFonts w:ascii="Comic Sans MS" w:hAnsi="Comic Sans MS"/>
        </w:rPr>
        <w:t>s</w:t>
      </w:r>
      <w:r w:rsidR="00AF67E7">
        <w:rPr>
          <w:rFonts w:ascii="Comic Sans MS" w:hAnsi="Comic Sans MS"/>
        </w:rPr>
        <w:t>/</w:t>
      </w:r>
      <w:r w:rsidR="006A3EBA">
        <w:rPr>
          <w:rFonts w:ascii="Comic Sans MS" w:hAnsi="Comic Sans MS"/>
        </w:rPr>
        <w:t>Trading and Short Selling</w:t>
      </w:r>
      <w:r w:rsidR="00AF67E7">
        <w:rPr>
          <w:rFonts w:ascii="Comic Sans MS" w:hAnsi="Comic Sans MS"/>
        </w:rPr>
        <w:t xml:space="preserve"> (</w:t>
      </w:r>
      <w:r w:rsidR="00523CCA">
        <w:rPr>
          <w:rFonts w:ascii="Comic Sans MS" w:hAnsi="Comic Sans MS"/>
        </w:rPr>
        <w:t>0</w:t>
      </w:r>
      <w:r w:rsidR="00F4447D">
        <w:rPr>
          <w:rFonts w:ascii="Comic Sans MS" w:hAnsi="Comic Sans MS"/>
        </w:rPr>
        <w:t>2/</w:t>
      </w:r>
      <w:r w:rsidR="009E2B66">
        <w:rPr>
          <w:rFonts w:ascii="Comic Sans MS" w:hAnsi="Comic Sans MS"/>
        </w:rPr>
        <w:t>2</w:t>
      </w:r>
      <w:r w:rsidR="002248A7">
        <w:rPr>
          <w:rFonts w:ascii="Comic Sans MS" w:hAnsi="Comic Sans MS"/>
        </w:rPr>
        <w:t>0</w:t>
      </w:r>
      <w:r w:rsidR="00AF67E7">
        <w:rPr>
          <w:rFonts w:ascii="Comic Sans MS" w:hAnsi="Comic Sans MS"/>
        </w:rPr>
        <w:t>)</w:t>
      </w:r>
    </w:p>
    <w:p w:rsidR="00A049F0" w:rsidRDefault="0067565E" w:rsidP="00E96EE6">
      <w:pPr>
        <w:tabs>
          <w:tab w:val="left" w:pos="1260"/>
        </w:tabs>
        <w:spacing w:after="120" w:line="240" w:lineRule="auto"/>
        <w:ind w:left="360"/>
        <w:rPr>
          <w:rFonts w:ascii="Comic Sans MS" w:hAnsi="Comic Sans MS"/>
        </w:rPr>
      </w:pPr>
      <w:r>
        <w:rPr>
          <w:rFonts w:ascii="Comic Sans MS" w:hAnsi="Comic Sans MS"/>
        </w:rPr>
        <w:t xml:space="preserve">We start the class by discussing the Martingale case, which highlights possible market efficiencies attributable to biases resulting from investor behavior.  </w:t>
      </w:r>
      <w:r w:rsidR="00307FCE">
        <w:rPr>
          <w:rFonts w:ascii="Comic Sans MS" w:hAnsi="Comic Sans MS"/>
        </w:rPr>
        <w:t>W</w:t>
      </w:r>
      <w:r w:rsidR="00523CCA">
        <w:rPr>
          <w:rFonts w:ascii="Comic Sans MS" w:hAnsi="Comic Sans MS"/>
        </w:rPr>
        <w:t xml:space="preserve">e </w:t>
      </w:r>
      <w:r>
        <w:rPr>
          <w:rFonts w:ascii="Comic Sans MS" w:hAnsi="Comic Sans MS"/>
        </w:rPr>
        <w:t xml:space="preserve">then </w:t>
      </w:r>
      <w:r w:rsidR="00307FCE">
        <w:rPr>
          <w:rFonts w:ascii="Comic Sans MS" w:hAnsi="Comic Sans MS"/>
        </w:rPr>
        <w:t xml:space="preserve">review </w:t>
      </w:r>
      <w:r w:rsidR="00AF67E7">
        <w:rPr>
          <w:rFonts w:ascii="Comic Sans MS" w:hAnsi="Comic Sans MS"/>
        </w:rPr>
        <w:t>implement</w:t>
      </w:r>
      <w:r>
        <w:rPr>
          <w:rFonts w:ascii="Comic Sans MS" w:hAnsi="Comic Sans MS"/>
        </w:rPr>
        <w:t>ing</w:t>
      </w:r>
      <w:r w:rsidR="00AF67E7">
        <w:rPr>
          <w:rFonts w:ascii="Comic Sans MS" w:hAnsi="Comic Sans MS"/>
        </w:rPr>
        <w:t xml:space="preserve"> investment decisions in Equities markets.</w:t>
      </w:r>
      <w:r w:rsidR="00195945">
        <w:rPr>
          <w:rFonts w:ascii="Comic Sans MS" w:hAnsi="Comic Sans MS"/>
        </w:rPr>
        <w:t xml:space="preserve"> </w:t>
      </w:r>
      <w:r w:rsidR="00F306CB">
        <w:rPr>
          <w:rFonts w:ascii="Comic Sans MS" w:hAnsi="Comic Sans MS"/>
        </w:rPr>
        <w:t>We</w:t>
      </w:r>
      <w:r w:rsidR="00113F6F" w:rsidRPr="00113F6F">
        <w:rPr>
          <w:rFonts w:ascii="Comic Sans MS" w:hAnsi="Comic Sans MS"/>
        </w:rPr>
        <w:t xml:space="preserve"> start with Indices and Exchange Traded Funds, one of the great financial innovations in the 21</w:t>
      </w:r>
      <w:r w:rsidR="00113F6F" w:rsidRPr="00113F6F">
        <w:rPr>
          <w:rFonts w:ascii="Comic Sans MS" w:hAnsi="Comic Sans MS"/>
          <w:vertAlign w:val="superscript"/>
        </w:rPr>
        <w:t>st</w:t>
      </w:r>
      <w:r w:rsidR="00113F6F" w:rsidRPr="00113F6F">
        <w:rPr>
          <w:rFonts w:ascii="Comic Sans MS" w:hAnsi="Comic Sans MS"/>
        </w:rPr>
        <w:t xml:space="preserve"> century.</w:t>
      </w:r>
      <w:r w:rsidR="00E96EE6">
        <w:rPr>
          <w:rFonts w:ascii="Comic Sans MS" w:hAnsi="Comic Sans MS"/>
        </w:rPr>
        <w:t xml:space="preserve"> </w:t>
      </w:r>
      <w:r w:rsidR="00F306CB">
        <w:rPr>
          <w:rFonts w:ascii="Comic Sans MS" w:hAnsi="Comic Sans MS"/>
        </w:rPr>
        <w:t>We</w:t>
      </w:r>
      <w:r w:rsidR="00A049F0">
        <w:rPr>
          <w:rFonts w:ascii="Comic Sans MS" w:hAnsi="Comic Sans MS"/>
        </w:rPr>
        <w:t xml:space="preserve"> then</w:t>
      </w:r>
      <w:r w:rsidR="00A049F0" w:rsidRPr="00845896">
        <w:rPr>
          <w:rFonts w:ascii="Comic Sans MS" w:hAnsi="Comic Sans MS"/>
        </w:rPr>
        <w:t xml:space="preserve"> </w:t>
      </w:r>
      <w:r w:rsidR="00961248">
        <w:rPr>
          <w:rFonts w:ascii="Comic Sans MS" w:hAnsi="Comic Sans MS"/>
        </w:rPr>
        <w:t>discuss</w:t>
      </w:r>
      <w:r w:rsidR="00A049F0" w:rsidRPr="00845896">
        <w:rPr>
          <w:rFonts w:ascii="Comic Sans MS" w:hAnsi="Comic Sans MS"/>
        </w:rPr>
        <w:t xml:space="preserve"> </w:t>
      </w:r>
      <w:r w:rsidR="006A3EBA">
        <w:rPr>
          <w:rFonts w:ascii="Comic Sans MS" w:hAnsi="Comic Sans MS"/>
        </w:rPr>
        <w:t>how Equities are traded and how short sales are executed</w:t>
      </w:r>
      <w:r w:rsidR="00E96EE6">
        <w:rPr>
          <w:rFonts w:ascii="Comic Sans MS" w:hAnsi="Comic Sans MS"/>
        </w:rPr>
        <w:t xml:space="preserve">. </w:t>
      </w:r>
    </w:p>
    <w:p w:rsidR="00A049F0" w:rsidRDefault="00A049F0" w:rsidP="00A049F0">
      <w:pPr>
        <w:pStyle w:val="BodyText2"/>
        <w:tabs>
          <w:tab w:val="left" w:pos="2715"/>
        </w:tabs>
        <w:ind w:left="360" w:firstLine="0"/>
        <w:rPr>
          <w:sz w:val="22"/>
          <w:szCs w:val="22"/>
        </w:rPr>
      </w:pPr>
      <w:r w:rsidRPr="00F23C10">
        <w:rPr>
          <w:sz w:val="22"/>
          <w:szCs w:val="22"/>
        </w:rPr>
        <w:t>Readings:</w:t>
      </w:r>
    </w:p>
    <w:p w:rsidR="003A3FC3" w:rsidRPr="00845896" w:rsidRDefault="003A3FC3" w:rsidP="003A3FC3">
      <w:pPr>
        <w:pStyle w:val="BodyText2"/>
        <w:numPr>
          <w:ilvl w:val="0"/>
          <w:numId w:val="5"/>
        </w:numPr>
        <w:tabs>
          <w:tab w:val="clear" w:pos="1800"/>
        </w:tabs>
        <w:ind w:left="1080"/>
        <w:rPr>
          <w:sz w:val="22"/>
          <w:szCs w:val="22"/>
        </w:rPr>
      </w:pPr>
      <w:r>
        <w:rPr>
          <w:sz w:val="22"/>
          <w:szCs w:val="22"/>
        </w:rPr>
        <w:t xml:space="preserve">Why Did Wall Street Crash and Warren Buffet Prosper? (Cain, Susan) </w:t>
      </w:r>
      <w:r w:rsidR="00AB1E90">
        <w:rPr>
          <w:sz w:val="22"/>
          <w:szCs w:val="22"/>
        </w:rPr>
        <w:br/>
      </w:r>
      <w:r>
        <w:rPr>
          <w:sz w:val="22"/>
          <w:szCs w:val="22"/>
        </w:rPr>
        <w:t>Chapter 7, pp. 155-177 (SN)</w:t>
      </w:r>
    </w:p>
    <w:p w:rsidR="003A3FC3" w:rsidRPr="004F0692" w:rsidRDefault="006449A5" w:rsidP="004F0692">
      <w:pPr>
        <w:pStyle w:val="BodyText2"/>
        <w:numPr>
          <w:ilvl w:val="0"/>
          <w:numId w:val="5"/>
        </w:numPr>
        <w:tabs>
          <w:tab w:val="clear" w:pos="1800"/>
        </w:tabs>
        <w:spacing w:after="120"/>
        <w:ind w:left="1080"/>
        <w:rPr>
          <w:sz w:val="22"/>
          <w:szCs w:val="22"/>
        </w:rPr>
      </w:pPr>
      <w:hyperlink r:id="rId20" w:history="1">
        <w:r w:rsidR="003A3FC3" w:rsidRPr="00AD2D25">
          <w:rPr>
            <w:rStyle w:val="Hyperlink"/>
            <w:sz w:val="22"/>
            <w:szCs w:val="22"/>
          </w:rPr>
          <w:t>Investor, Know Yourself</w:t>
        </w:r>
      </w:hyperlink>
      <w:r w:rsidR="003A3FC3">
        <w:rPr>
          <w:sz w:val="22"/>
          <w:szCs w:val="22"/>
        </w:rPr>
        <w:t xml:space="preserve"> (</w:t>
      </w:r>
      <w:proofErr w:type="spellStart"/>
      <w:r w:rsidR="003A3FC3">
        <w:rPr>
          <w:sz w:val="22"/>
          <w:szCs w:val="22"/>
        </w:rPr>
        <w:t>Statman</w:t>
      </w:r>
      <w:proofErr w:type="spellEnd"/>
      <w:r w:rsidR="003A3FC3">
        <w:rPr>
          <w:sz w:val="22"/>
          <w:szCs w:val="22"/>
        </w:rPr>
        <w:t>, Meir) (LR)</w:t>
      </w:r>
    </w:p>
    <w:p w:rsidR="00A049F0" w:rsidRDefault="00A049F0" w:rsidP="00A049F0">
      <w:pPr>
        <w:pStyle w:val="BodyText2"/>
        <w:numPr>
          <w:ilvl w:val="0"/>
          <w:numId w:val="5"/>
        </w:numPr>
        <w:tabs>
          <w:tab w:val="clear" w:pos="1800"/>
        </w:tabs>
        <w:ind w:left="1080"/>
        <w:rPr>
          <w:sz w:val="22"/>
          <w:szCs w:val="22"/>
        </w:rPr>
      </w:pPr>
      <w:r>
        <w:rPr>
          <w:sz w:val="22"/>
          <w:szCs w:val="22"/>
        </w:rPr>
        <w:t>Chapter</w:t>
      </w:r>
      <w:r w:rsidRPr="00845896">
        <w:rPr>
          <w:sz w:val="22"/>
          <w:szCs w:val="22"/>
        </w:rPr>
        <w:t xml:space="preserve"> </w:t>
      </w:r>
      <w:r>
        <w:rPr>
          <w:sz w:val="22"/>
          <w:szCs w:val="22"/>
        </w:rPr>
        <w:t>3, pp. 62-73</w:t>
      </w:r>
      <w:r w:rsidRPr="00845896">
        <w:rPr>
          <w:sz w:val="22"/>
          <w:szCs w:val="22"/>
        </w:rPr>
        <w:t xml:space="preserve"> – </w:t>
      </w:r>
      <w:r>
        <w:rPr>
          <w:sz w:val="22"/>
          <w:szCs w:val="22"/>
        </w:rPr>
        <w:t>BKM</w:t>
      </w:r>
    </w:p>
    <w:p w:rsidR="00AB1E90" w:rsidRPr="00AB1E90" w:rsidRDefault="006449A5" w:rsidP="00AB1E90">
      <w:pPr>
        <w:pStyle w:val="ListParagraph"/>
        <w:numPr>
          <w:ilvl w:val="0"/>
          <w:numId w:val="5"/>
        </w:numPr>
        <w:tabs>
          <w:tab w:val="clear" w:pos="1800"/>
          <w:tab w:val="num" w:pos="1080"/>
        </w:tabs>
        <w:spacing w:after="120" w:line="240" w:lineRule="auto"/>
        <w:ind w:left="1080"/>
        <w:rPr>
          <w:rFonts w:ascii="Comic Sans MS" w:eastAsia="Times New Roman" w:hAnsi="Comic Sans MS"/>
        </w:rPr>
      </w:pPr>
      <w:hyperlink r:id="rId21" w:history="1">
        <w:r w:rsidR="00566935" w:rsidRPr="00700BC1">
          <w:rPr>
            <w:rStyle w:val="Hyperlink"/>
            <w:rFonts w:ascii="Comic Sans MS" w:hAnsi="Comic Sans MS"/>
            <w:color w:val="auto"/>
            <w:u w:val="none"/>
          </w:rPr>
          <w:t>GM Asset Management and Martingale’s Low Volatility Strategy</w:t>
        </w:r>
      </w:hyperlink>
      <w:r w:rsidR="00566935" w:rsidRPr="00700BC1">
        <w:rPr>
          <w:rFonts w:ascii="Comic Sans MS" w:hAnsi="Comic Sans MS"/>
          <w:b/>
        </w:rPr>
        <w:t xml:space="preserve"> </w:t>
      </w:r>
      <w:r w:rsidR="00566935" w:rsidRPr="00700BC1">
        <w:rPr>
          <w:rFonts w:ascii="Comic Sans MS" w:eastAsia="Times New Roman" w:hAnsi="Comic Sans MS"/>
        </w:rPr>
        <w:t>(</w:t>
      </w:r>
      <w:hyperlink r:id="rId22" w:history="1">
        <w:r w:rsidR="00271709" w:rsidRPr="00271709">
          <w:rPr>
            <w:rStyle w:val="Hyperlink"/>
            <w:rFonts w:ascii="Comic Sans MS" w:hAnsi="Comic Sans MS"/>
            <w:color w:val="auto"/>
          </w:rPr>
          <w:t>https://www8.gsb.columbia.edu/caseworks/ProfessorMarkZurack/1c020</w:t>
        </w:r>
      </w:hyperlink>
      <w:r w:rsidR="00566935" w:rsidRPr="00700BC1">
        <w:rPr>
          <w:rFonts w:ascii="Comic Sans MS" w:eastAsia="Times New Roman" w:hAnsi="Comic Sans MS"/>
          <w:color w:val="464646"/>
        </w:rPr>
        <w:t>)</w:t>
      </w:r>
    </w:p>
    <w:p w:rsidR="00916DE4" w:rsidRPr="00916DE4" w:rsidRDefault="00916DE4" w:rsidP="00916DE4">
      <w:pPr>
        <w:pStyle w:val="ListParagraph"/>
        <w:numPr>
          <w:ilvl w:val="0"/>
          <w:numId w:val="5"/>
        </w:numPr>
        <w:tabs>
          <w:tab w:val="clear" w:pos="1800"/>
          <w:tab w:val="num" w:pos="1080"/>
        </w:tabs>
        <w:spacing w:after="120" w:line="240" w:lineRule="auto"/>
        <w:ind w:left="1080"/>
        <w:rPr>
          <w:rStyle w:val="Hyperlink"/>
          <w:rFonts w:ascii="Comic Sans MS" w:hAnsi="Comic Sans MS"/>
          <w:color w:val="auto"/>
          <w:u w:val="none"/>
        </w:rPr>
      </w:pPr>
      <w:r w:rsidRPr="00916DE4">
        <w:rPr>
          <w:rStyle w:val="Hyperlink"/>
          <w:rFonts w:ascii="Comic Sans MS" w:hAnsi="Comic Sans MS"/>
          <w:color w:val="auto"/>
          <w:u w:val="none"/>
        </w:rPr>
        <w:t>Chapter 4, pp. 103-106 - BKM</w:t>
      </w:r>
      <w:bookmarkStart w:id="0" w:name="_GoBack"/>
      <w:bookmarkEnd w:id="0"/>
    </w:p>
    <w:p w:rsidR="00566935" w:rsidRPr="00845896" w:rsidRDefault="007715F8" w:rsidP="00566935">
      <w:pPr>
        <w:tabs>
          <w:tab w:val="left" w:pos="1260"/>
        </w:tabs>
        <w:spacing w:after="0" w:line="240" w:lineRule="auto"/>
        <w:ind w:left="360"/>
        <w:rPr>
          <w:rFonts w:ascii="Comic Sans MS" w:hAnsi="Comic Sans MS"/>
        </w:rPr>
      </w:pPr>
      <w:r>
        <w:rPr>
          <w:rFonts w:ascii="Comic Sans MS" w:hAnsi="Comic Sans MS"/>
        </w:rPr>
        <w:br/>
      </w:r>
      <w:r w:rsidR="00566935">
        <w:rPr>
          <w:rFonts w:ascii="Comic Sans MS" w:hAnsi="Comic Sans MS"/>
        </w:rPr>
        <w:t>Assignments</w:t>
      </w:r>
      <w:r w:rsidR="00566935" w:rsidRPr="00845896">
        <w:rPr>
          <w:rFonts w:ascii="Comic Sans MS" w:hAnsi="Comic Sans MS"/>
        </w:rPr>
        <w:t>:</w:t>
      </w:r>
    </w:p>
    <w:p w:rsidR="00F306CB" w:rsidRDefault="00566935" w:rsidP="00566935">
      <w:pPr>
        <w:tabs>
          <w:tab w:val="left" w:pos="1260"/>
        </w:tabs>
        <w:spacing w:after="120" w:line="240" w:lineRule="auto"/>
        <w:ind w:left="360"/>
        <w:rPr>
          <w:rFonts w:ascii="Comic Sans MS" w:hAnsi="Comic Sans MS"/>
        </w:rPr>
      </w:pPr>
      <w:r w:rsidRPr="00845896">
        <w:rPr>
          <w:rFonts w:ascii="Comic Sans MS" w:hAnsi="Comic Sans MS"/>
        </w:rPr>
        <w:t>Assignment (</w:t>
      </w:r>
      <w:r w:rsidR="00665B00">
        <w:rPr>
          <w:rFonts w:ascii="Comic Sans MS" w:hAnsi="Comic Sans MS"/>
        </w:rPr>
        <w:t>3</w:t>
      </w:r>
      <w:r w:rsidRPr="00845896">
        <w:rPr>
          <w:rFonts w:ascii="Comic Sans MS" w:hAnsi="Comic Sans MS"/>
        </w:rPr>
        <w:t>) – Portfolio Analysis</w:t>
      </w:r>
      <w:r>
        <w:rPr>
          <w:rFonts w:ascii="Comic Sans MS" w:hAnsi="Comic Sans MS"/>
        </w:rPr>
        <w:t>, Martingale Case (Type A</w:t>
      </w:r>
      <w:r w:rsidR="009D5979">
        <w:rPr>
          <w:rFonts w:ascii="Comic Sans MS" w:hAnsi="Comic Sans MS"/>
        </w:rPr>
        <w:t>/B</w:t>
      </w:r>
      <w:r>
        <w:rPr>
          <w:rFonts w:ascii="Comic Sans MS" w:hAnsi="Comic Sans MS"/>
        </w:rPr>
        <w:t>)</w:t>
      </w:r>
      <w:r w:rsidR="004F0692">
        <w:rPr>
          <w:rFonts w:ascii="Comic Sans MS" w:hAnsi="Comic Sans MS"/>
        </w:rPr>
        <w:br/>
      </w:r>
    </w:p>
    <w:p w:rsidR="00B35C9E" w:rsidRDefault="00AF67E7" w:rsidP="00AF67E7">
      <w:pPr>
        <w:keepNext/>
        <w:spacing w:after="120" w:line="240" w:lineRule="auto"/>
        <w:rPr>
          <w:rFonts w:ascii="Comic Sans MS" w:hAnsi="Comic Sans MS"/>
        </w:rPr>
      </w:pPr>
      <w:r>
        <w:rPr>
          <w:rFonts w:ascii="Comic Sans MS" w:hAnsi="Comic Sans MS"/>
        </w:rPr>
        <w:t>6</w:t>
      </w:r>
      <w:r w:rsidR="00566935">
        <w:rPr>
          <w:rFonts w:ascii="Comic Sans MS" w:hAnsi="Comic Sans MS"/>
        </w:rPr>
        <w:t xml:space="preserve">.  </w:t>
      </w:r>
      <w:r w:rsidR="00B35C9E">
        <w:rPr>
          <w:rFonts w:ascii="Comic Sans MS" w:hAnsi="Comic Sans MS"/>
        </w:rPr>
        <w:t xml:space="preserve">Introduction to Fixed Income </w:t>
      </w:r>
      <w:r w:rsidR="00B35C9E" w:rsidRPr="00845896">
        <w:rPr>
          <w:rFonts w:ascii="Comic Sans MS" w:hAnsi="Comic Sans MS"/>
        </w:rPr>
        <w:t>(</w:t>
      </w:r>
      <w:r w:rsidR="00B35C9E">
        <w:rPr>
          <w:rFonts w:ascii="Comic Sans MS" w:hAnsi="Comic Sans MS"/>
        </w:rPr>
        <w:t>02</w:t>
      </w:r>
      <w:r w:rsidR="00B35C9E" w:rsidRPr="00845896">
        <w:rPr>
          <w:rFonts w:ascii="Comic Sans MS" w:hAnsi="Comic Sans MS"/>
        </w:rPr>
        <w:t>/</w:t>
      </w:r>
      <w:r w:rsidR="00F4447D">
        <w:rPr>
          <w:rFonts w:ascii="Comic Sans MS" w:hAnsi="Comic Sans MS"/>
        </w:rPr>
        <w:t>2</w:t>
      </w:r>
      <w:r w:rsidR="002248A7">
        <w:rPr>
          <w:rFonts w:ascii="Comic Sans MS" w:hAnsi="Comic Sans MS"/>
        </w:rPr>
        <w:t>7</w:t>
      </w:r>
      <w:r w:rsidR="00B35C9E" w:rsidRPr="00845896">
        <w:rPr>
          <w:rFonts w:ascii="Comic Sans MS" w:hAnsi="Comic Sans MS"/>
        </w:rPr>
        <w:t>)</w:t>
      </w:r>
    </w:p>
    <w:p w:rsidR="007540A1" w:rsidRDefault="007540A1" w:rsidP="007540A1">
      <w:pPr>
        <w:spacing w:after="120" w:line="240" w:lineRule="auto"/>
        <w:ind w:left="360"/>
        <w:rPr>
          <w:rFonts w:ascii="Comic Sans MS" w:hAnsi="Comic Sans MS"/>
        </w:rPr>
      </w:pPr>
      <w:r>
        <w:rPr>
          <w:rFonts w:ascii="Comic Sans MS" w:hAnsi="Comic Sans MS"/>
        </w:rPr>
        <w:t>W</w:t>
      </w:r>
      <w:r w:rsidRPr="00B96C47">
        <w:rPr>
          <w:rFonts w:ascii="Comic Sans MS" w:hAnsi="Comic Sans MS"/>
        </w:rPr>
        <w:t xml:space="preserve">e </w:t>
      </w:r>
      <w:r>
        <w:rPr>
          <w:rFonts w:ascii="Comic Sans MS" w:hAnsi="Comic Sans MS"/>
        </w:rPr>
        <w:t xml:space="preserve">now </w:t>
      </w:r>
      <w:r w:rsidRPr="00B96C47">
        <w:rPr>
          <w:rFonts w:ascii="Comic Sans MS" w:hAnsi="Comic Sans MS"/>
        </w:rPr>
        <w:t>move on to Fixed Income.</w:t>
      </w:r>
      <w:r>
        <w:rPr>
          <w:rFonts w:ascii="Comic Sans MS" w:hAnsi="Comic Sans MS"/>
        </w:rPr>
        <w:t xml:space="preserve"> </w:t>
      </w:r>
      <w:r w:rsidRPr="00B96C47">
        <w:rPr>
          <w:rFonts w:ascii="Comic Sans MS" w:hAnsi="Comic Sans MS"/>
        </w:rPr>
        <w:t xml:space="preserve">Professor Michaela </w:t>
      </w:r>
      <w:proofErr w:type="spellStart"/>
      <w:r w:rsidRPr="00B96C47">
        <w:rPr>
          <w:rFonts w:ascii="Comic Sans MS" w:hAnsi="Comic Sans MS"/>
        </w:rPr>
        <w:t>Pagel</w:t>
      </w:r>
      <w:proofErr w:type="spellEnd"/>
      <w:r w:rsidRPr="00B96C47">
        <w:rPr>
          <w:rFonts w:ascii="Comic Sans MS" w:hAnsi="Comic Sans MS"/>
        </w:rPr>
        <w:t xml:space="preserve"> will provide all Fixed Income materials for classes </w:t>
      </w:r>
      <w:r>
        <w:rPr>
          <w:rFonts w:ascii="Comic Sans MS" w:hAnsi="Comic Sans MS"/>
        </w:rPr>
        <w:t>6</w:t>
      </w:r>
      <w:r w:rsidRPr="00B96C47">
        <w:rPr>
          <w:rFonts w:ascii="Comic Sans MS" w:hAnsi="Comic Sans MS"/>
        </w:rPr>
        <w:t xml:space="preserve">-8. </w:t>
      </w:r>
      <w:r w:rsidRPr="007668D2">
        <w:rPr>
          <w:rFonts w:ascii="Comic Sans MS" w:hAnsi="Comic Sans MS"/>
        </w:rPr>
        <w:t>We start by reviewing key concepts (for instance No-arbitrage and Shorting).</w:t>
      </w:r>
      <w:r>
        <w:rPr>
          <w:rFonts w:ascii="Comic Sans MS" w:hAnsi="Comic Sans MS"/>
        </w:rPr>
        <w:t xml:space="preserve"> That is followed by an introduction to the Treasury market and pricing of Treasury bonds.</w:t>
      </w:r>
      <w:r w:rsidRPr="007540A1">
        <w:rPr>
          <w:rFonts w:ascii="Comic Sans MS" w:hAnsi="Comic Sans MS"/>
        </w:rPr>
        <w:t xml:space="preserve"> </w:t>
      </w:r>
    </w:p>
    <w:p w:rsidR="007540A1" w:rsidRDefault="007540A1" w:rsidP="007540A1">
      <w:pPr>
        <w:spacing w:after="0" w:line="240" w:lineRule="auto"/>
        <w:ind w:left="360"/>
        <w:rPr>
          <w:rFonts w:ascii="Comic Sans MS" w:hAnsi="Comic Sans MS"/>
        </w:rPr>
      </w:pPr>
      <w:r w:rsidRPr="002B407C">
        <w:rPr>
          <w:rFonts w:ascii="Comic Sans MS" w:hAnsi="Comic Sans MS"/>
        </w:rPr>
        <w:t>Readings:</w:t>
      </w:r>
    </w:p>
    <w:p w:rsidR="002B407C" w:rsidRPr="002B407C" w:rsidRDefault="002B407C" w:rsidP="008857E9">
      <w:pPr>
        <w:pStyle w:val="ListParagraph"/>
        <w:numPr>
          <w:ilvl w:val="0"/>
          <w:numId w:val="5"/>
        </w:numPr>
        <w:tabs>
          <w:tab w:val="clear" w:pos="1800"/>
        </w:tabs>
        <w:spacing w:after="0" w:line="240" w:lineRule="auto"/>
        <w:ind w:left="1080"/>
        <w:rPr>
          <w:rFonts w:ascii="Comic Sans MS" w:eastAsia="Times New Roman" w:hAnsi="Comic Sans MS" w:cs="Times New Roman"/>
        </w:rPr>
      </w:pPr>
      <w:r w:rsidRPr="002B407C">
        <w:rPr>
          <w:rFonts w:ascii="Comic Sans MS" w:eastAsia="Times New Roman" w:hAnsi="Comic Sans MS" w:cs="Times New Roman"/>
        </w:rPr>
        <w:t>Chapter 14, pp. 4</w:t>
      </w:r>
      <w:r w:rsidR="003C336D">
        <w:rPr>
          <w:rFonts w:ascii="Comic Sans MS" w:eastAsia="Times New Roman" w:hAnsi="Comic Sans MS" w:cs="Times New Roman"/>
        </w:rPr>
        <w:t>26</w:t>
      </w:r>
      <w:r w:rsidR="00421964">
        <w:rPr>
          <w:rFonts w:ascii="Comic Sans MS" w:eastAsia="Times New Roman" w:hAnsi="Comic Sans MS" w:cs="Times New Roman"/>
        </w:rPr>
        <w:t>-448</w:t>
      </w:r>
      <w:r>
        <w:rPr>
          <w:rFonts w:ascii="Comic Sans MS" w:eastAsia="Times New Roman" w:hAnsi="Comic Sans MS" w:cs="Times New Roman"/>
        </w:rPr>
        <w:t xml:space="preserve"> </w:t>
      </w:r>
      <w:r w:rsidRPr="002B407C">
        <w:rPr>
          <w:rFonts w:ascii="Comic Sans MS" w:eastAsia="Times New Roman" w:hAnsi="Comic Sans MS" w:cs="Times New Roman"/>
        </w:rPr>
        <w:t>- BKM</w:t>
      </w:r>
    </w:p>
    <w:p w:rsidR="00566935" w:rsidRDefault="00566935" w:rsidP="00FC0108">
      <w:pPr>
        <w:tabs>
          <w:tab w:val="left" w:pos="1260"/>
        </w:tabs>
        <w:spacing w:after="0" w:line="240" w:lineRule="auto"/>
        <w:ind w:left="360"/>
        <w:rPr>
          <w:rFonts w:ascii="Comic Sans MS" w:hAnsi="Comic Sans MS"/>
        </w:rPr>
      </w:pPr>
    </w:p>
    <w:p w:rsidR="002324A4" w:rsidRPr="000553E5" w:rsidRDefault="002324A4" w:rsidP="005B4A62">
      <w:pPr>
        <w:tabs>
          <w:tab w:val="left" w:pos="3840"/>
        </w:tabs>
        <w:spacing w:after="120" w:line="240" w:lineRule="auto"/>
        <w:ind w:left="360"/>
        <w:rPr>
          <w:rFonts w:ascii="Comic Sans MS" w:hAnsi="Comic Sans MS"/>
          <w:b/>
          <w:sz w:val="24"/>
          <w:szCs w:val="24"/>
        </w:rPr>
      </w:pPr>
      <w:r w:rsidRPr="000553E5">
        <w:rPr>
          <w:rFonts w:ascii="Comic Sans MS" w:hAnsi="Comic Sans MS"/>
          <w:b/>
          <w:sz w:val="24"/>
          <w:szCs w:val="24"/>
        </w:rPr>
        <w:t>Exam: Part 1 handed out</w:t>
      </w:r>
      <w:r w:rsidR="005B4A62" w:rsidRPr="000553E5">
        <w:rPr>
          <w:rFonts w:ascii="Comic Sans MS" w:hAnsi="Comic Sans MS"/>
          <w:b/>
          <w:sz w:val="24"/>
          <w:szCs w:val="24"/>
        </w:rPr>
        <w:tab/>
      </w:r>
    </w:p>
    <w:p w:rsidR="005B4A62" w:rsidRPr="002324A4" w:rsidRDefault="005B4A62" w:rsidP="005B4A62">
      <w:pPr>
        <w:tabs>
          <w:tab w:val="left" w:pos="3840"/>
        </w:tabs>
        <w:spacing w:after="120" w:line="240" w:lineRule="auto"/>
        <w:ind w:left="360"/>
      </w:pPr>
    </w:p>
    <w:p w:rsidR="005D0143" w:rsidRPr="00845896" w:rsidRDefault="00AF67E7" w:rsidP="00B553C5">
      <w:pPr>
        <w:keepNext/>
        <w:spacing w:after="120" w:line="240" w:lineRule="auto"/>
        <w:ind w:left="360" w:hanging="360"/>
        <w:rPr>
          <w:rFonts w:ascii="Comic Sans MS" w:hAnsi="Comic Sans MS"/>
        </w:rPr>
      </w:pPr>
      <w:r>
        <w:rPr>
          <w:rFonts w:ascii="Comic Sans MS" w:hAnsi="Comic Sans MS"/>
        </w:rPr>
        <w:t>7</w:t>
      </w:r>
      <w:r w:rsidR="005D0143" w:rsidRPr="00845896">
        <w:rPr>
          <w:rFonts w:ascii="Comic Sans MS" w:hAnsi="Comic Sans MS"/>
        </w:rPr>
        <w:t>.</w:t>
      </w:r>
      <w:r w:rsidR="005D0143" w:rsidRPr="00845896">
        <w:rPr>
          <w:rFonts w:ascii="Comic Sans MS" w:hAnsi="Comic Sans MS"/>
        </w:rPr>
        <w:tab/>
      </w:r>
      <w:r w:rsidR="007540A1">
        <w:rPr>
          <w:rFonts w:ascii="Comic Sans MS" w:hAnsi="Comic Sans MS"/>
        </w:rPr>
        <w:t xml:space="preserve">Term Structure of Interest Rates and Interest Rate Risk (Duration and Convexity) </w:t>
      </w:r>
      <w:r w:rsidR="005D0143" w:rsidRPr="00845896">
        <w:rPr>
          <w:rFonts w:ascii="Comic Sans MS" w:hAnsi="Comic Sans MS"/>
        </w:rPr>
        <w:t>(</w:t>
      </w:r>
      <w:r w:rsidR="00F4447D">
        <w:rPr>
          <w:rFonts w:ascii="Comic Sans MS" w:hAnsi="Comic Sans MS"/>
        </w:rPr>
        <w:t>03/0</w:t>
      </w:r>
      <w:r w:rsidR="002248A7">
        <w:rPr>
          <w:rFonts w:ascii="Comic Sans MS" w:hAnsi="Comic Sans MS"/>
        </w:rPr>
        <w:t>6</w:t>
      </w:r>
      <w:r w:rsidR="005D0143" w:rsidRPr="00845896">
        <w:rPr>
          <w:rFonts w:ascii="Comic Sans MS" w:hAnsi="Comic Sans MS"/>
        </w:rPr>
        <w:t>)</w:t>
      </w:r>
    </w:p>
    <w:p w:rsidR="007540A1" w:rsidRDefault="007540A1" w:rsidP="007540A1">
      <w:pPr>
        <w:spacing w:after="120" w:line="240" w:lineRule="auto"/>
        <w:ind w:left="360"/>
        <w:rPr>
          <w:rFonts w:ascii="Comic Sans MS" w:hAnsi="Comic Sans MS"/>
        </w:rPr>
      </w:pPr>
      <w:r w:rsidRPr="007668D2">
        <w:rPr>
          <w:rFonts w:ascii="Comic Sans MS" w:hAnsi="Comic Sans MS"/>
        </w:rPr>
        <w:t>We then move on to discussing the Te</w:t>
      </w:r>
      <w:r>
        <w:rPr>
          <w:rFonts w:ascii="Comic Sans MS" w:hAnsi="Comic Sans MS"/>
        </w:rPr>
        <w:t>rm Structure of Interest Rates and Interest Rate Risk incl</w:t>
      </w:r>
      <w:r w:rsidR="00933953">
        <w:rPr>
          <w:rFonts w:ascii="Comic Sans MS" w:hAnsi="Comic Sans MS"/>
        </w:rPr>
        <w:t>u</w:t>
      </w:r>
      <w:r>
        <w:rPr>
          <w:rFonts w:ascii="Comic Sans MS" w:hAnsi="Comic Sans MS"/>
        </w:rPr>
        <w:t xml:space="preserve">ding the concept of Duration. </w:t>
      </w:r>
    </w:p>
    <w:p w:rsidR="00223281" w:rsidRPr="002B407C" w:rsidRDefault="00223281" w:rsidP="00223281">
      <w:pPr>
        <w:spacing w:after="0" w:line="240" w:lineRule="auto"/>
        <w:ind w:left="360"/>
        <w:rPr>
          <w:rFonts w:ascii="Comic Sans MS" w:hAnsi="Comic Sans MS"/>
        </w:rPr>
      </w:pPr>
      <w:r w:rsidRPr="002B407C">
        <w:rPr>
          <w:rFonts w:ascii="Comic Sans MS" w:hAnsi="Comic Sans MS"/>
        </w:rPr>
        <w:t>Readings:</w:t>
      </w:r>
    </w:p>
    <w:p w:rsidR="00184335" w:rsidRPr="007077B9" w:rsidRDefault="00223281" w:rsidP="007077B9">
      <w:pPr>
        <w:pStyle w:val="BodyText2"/>
        <w:numPr>
          <w:ilvl w:val="0"/>
          <w:numId w:val="5"/>
        </w:numPr>
        <w:tabs>
          <w:tab w:val="clear" w:pos="1800"/>
        </w:tabs>
        <w:spacing w:after="120"/>
        <w:ind w:left="1080"/>
        <w:rPr>
          <w:sz w:val="22"/>
          <w:szCs w:val="22"/>
        </w:rPr>
      </w:pPr>
      <w:r w:rsidRPr="002B407C">
        <w:rPr>
          <w:sz w:val="22"/>
          <w:szCs w:val="22"/>
        </w:rPr>
        <w:t xml:space="preserve">Chapter 15 – </w:t>
      </w:r>
      <w:r w:rsidR="004F0692">
        <w:rPr>
          <w:sz w:val="22"/>
          <w:szCs w:val="22"/>
        </w:rPr>
        <w:t>pp. 467-480</w:t>
      </w:r>
    </w:p>
    <w:p w:rsidR="00113F6F" w:rsidRPr="000553E5" w:rsidRDefault="00113F6F" w:rsidP="00184335">
      <w:pPr>
        <w:spacing w:after="120" w:line="240" w:lineRule="auto"/>
        <w:ind w:firstLine="360"/>
        <w:rPr>
          <w:rFonts w:ascii="Comic Sans MS" w:hAnsi="Comic Sans MS"/>
          <w:b/>
          <w:sz w:val="24"/>
          <w:szCs w:val="24"/>
        </w:rPr>
      </w:pPr>
      <w:r w:rsidRPr="000553E5">
        <w:rPr>
          <w:rFonts w:ascii="Comic Sans MS" w:hAnsi="Comic Sans MS"/>
          <w:b/>
          <w:sz w:val="24"/>
          <w:szCs w:val="24"/>
        </w:rPr>
        <w:t>Exam: Part 1 due</w:t>
      </w:r>
      <w:r w:rsidR="004F0692" w:rsidRPr="000553E5">
        <w:rPr>
          <w:rFonts w:ascii="Comic Sans MS" w:hAnsi="Comic Sans MS"/>
          <w:b/>
          <w:sz w:val="24"/>
          <w:szCs w:val="24"/>
        </w:rPr>
        <w:br/>
      </w:r>
    </w:p>
    <w:p w:rsidR="005D0143" w:rsidRPr="00845896" w:rsidRDefault="002324A4" w:rsidP="00B553C5">
      <w:pPr>
        <w:keepNext/>
        <w:spacing w:after="120" w:line="240" w:lineRule="auto"/>
        <w:ind w:left="360" w:hanging="360"/>
        <w:rPr>
          <w:rFonts w:ascii="Comic Sans MS" w:hAnsi="Comic Sans MS"/>
        </w:rPr>
      </w:pPr>
      <w:r>
        <w:rPr>
          <w:rFonts w:ascii="Comic Sans MS" w:hAnsi="Comic Sans MS"/>
        </w:rPr>
        <w:t>8</w:t>
      </w:r>
      <w:r w:rsidR="005D0143">
        <w:rPr>
          <w:rFonts w:ascii="Comic Sans MS" w:hAnsi="Comic Sans MS"/>
        </w:rPr>
        <w:t>.</w:t>
      </w:r>
      <w:r w:rsidR="005D0143">
        <w:rPr>
          <w:rFonts w:ascii="Comic Sans MS" w:hAnsi="Comic Sans MS"/>
        </w:rPr>
        <w:tab/>
      </w:r>
      <w:r w:rsidR="007540A1">
        <w:rPr>
          <w:rFonts w:ascii="Comic Sans MS" w:hAnsi="Comic Sans MS"/>
        </w:rPr>
        <w:t xml:space="preserve">Portfolio Immunization and Corporate Bond Pricing </w:t>
      </w:r>
      <w:r w:rsidR="00223281" w:rsidRPr="00845896">
        <w:rPr>
          <w:rFonts w:ascii="Comic Sans MS" w:hAnsi="Comic Sans MS"/>
        </w:rPr>
        <w:t>(</w:t>
      </w:r>
      <w:r w:rsidR="00672AEA">
        <w:rPr>
          <w:rFonts w:ascii="Comic Sans MS" w:hAnsi="Comic Sans MS"/>
        </w:rPr>
        <w:t>03/</w:t>
      </w:r>
      <w:r w:rsidR="007B47A4">
        <w:rPr>
          <w:rFonts w:ascii="Comic Sans MS" w:hAnsi="Comic Sans MS"/>
        </w:rPr>
        <w:t>1</w:t>
      </w:r>
      <w:r w:rsidR="002248A7">
        <w:rPr>
          <w:rFonts w:ascii="Comic Sans MS" w:hAnsi="Comic Sans MS"/>
        </w:rPr>
        <w:t>3</w:t>
      </w:r>
      <w:r w:rsidR="00223281" w:rsidRPr="00845896">
        <w:rPr>
          <w:rFonts w:ascii="Comic Sans MS" w:hAnsi="Comic Sans MS"/>
        </w:rPr>
        <w:t>)</w:t>
      </w:r>
    </w:p>
    <w:p w:rsidR="000C7679" w:rsidRDefault="007540A1" w:rsidP="007540A1">
      <w:pPr>
        <w:spacing w:after="120" w:line="240" w:lineRule="auto"/>
        <w:ind w:left="360"/>
        <w:rPr>
          <w:rFonts w:ascii="Comic Sans MS" w:hAnsi="Comic Sans MS"/>
        </w:rPr>
      </w:pPr>
      <w:r>
        <w:rPr>
          <w:rFonts w:ascii="Comic Sans MS" w:hAnsi="Comic Sans MS"/>
        </w:rPr>
        <w:t>Finally, we will learn how to manage Interest Rate Risk and immunize bond portfolios. The Fixed Income portion of the course is completed with a discussion on Corporate Bonds and Credit Risk.</w:t>
      </w:r>
      <w:r w:rsidR="00590423" w:rsidRPr="00590423">
        <w:t xml:space="preserve"> </w:t>
      </w:r>
    </w:p>
    <w:p w:rsidR="002B407C" w:rsidRPr="002B407C" w:rsidRDefault="002B407C" w:rsidP="002B407C">
      <w:pPr>
        <w:spacing w:after="0" w:line="240" w:lineRule="auto"/>
        <w:ind w:left="360"/>
        <w:rPr>
          <w:rFonts w:ascii="Comic Sans MS" w:hAnsi="Comic Sans MS"/>
        </w:rPr>
      </w:pPr>
      <w:r w:rsidRPr="002B407C">
        <w:rPr>
          <w:rFonts w:ascii="Comic Sans MS" w:hAnsi="Comic Sans MS"/>
        </w:rPr>
        <w:t>Readings:</w:t>
      </w:r>
    </w:p>
    <w:p w:rsidR="007077B9" w:rsidRPr="00B32EB5" w:rsidRDefault="002B407C" w:rsidP="00B32EB5">
      <w:pPr>
        <w:pStyle w:val="BodyText2"/>
        <w:numPr>
          <w:ilvl w:val="0"/>
          <w:numId w:val="5"/>
        </w:numPr>
        <w:tabs>
          <w:tab w:val="clear" w:pos="1800"/>
        </w:tabs>
        <w:spacing w:after="120"/>
        <w:ind w:left="1080"/>
        <w:rPr>
          <w:sz w:val="22"/>
          <w:szCs w:val="22"/>
        </w:rPr>
      </w:pPr>
      <w:r w:rsidRPr="002B407C">
        <w:rPr>
          <w:sz w:val="22"/>
          <w:szCs w:val="22"/>
        </w:rPr>
        <w:t>Chapter 1</w:t>
      </w:r>
      <w:r w:rsidR="00590423">
        <w:rPr>
          <w:sz w:val="22"/>
          <w:szCs w:val="22"/>
        </w:rPr>
        <w:t>6</w:t>
      </w:r>
      <w:r w:rsidRPr="002B407C">
        <w:rPr>
          <w:sz w:val="22"/>
          <w:szCs w:val="22"/>
        </w:rPr>
        <w:t>, pp. 4</w:t>
      </w:r>
      <w:r w:rsidR="00590423">
        <w:rPr>
          <w:sz w:val="22"/>
          <w:szCs w:val="22"/>
        </w:rPr>
        <w:t>95</w:t>
      </w:r>
      <w:r w:rsidR="00421964">
        <w:rPr>
          <w:sz w:val="22"/>
          <w:szCs w:val="22"/>
        </w:rPr>
        <w:t>-</w:t>
      </w:r>
      <w:r w:rsidR="00590423">
        <w:rPr>
          <w:sz w:val="22"/>
          <w:szCs w:val="22"/>
        </w:rPr>
        <w:t>508</w:t>
      </w:r>
      <w:r w:rsidR="004F0692">
        <w:rPr>
          <w:sz w:val="22"/>
          <w:szCs w:val="22"/>
        </w:rPr>
        <w:t xml:space="preserve"> </w:t>
      </w:r>
      <w:r w:rsidRPr="002B407C">
        <w:rPr>
          <w:sz w:val="22"/>
          <w:szCs w:val="22"/>
        </w:rPr>
        <w:t>– BKM</w:t>
      </w:r>
    </w:p>
    <w:p w:rsidR="007077B9" w:rsidRPr="00845896" w:rsidRDefault="007077B9" w:rsidP="007077B9">
      <w:pPr>
        <w:tabs>
          <w:tab w:val="left" w:pos="1260"/>
        </w:tabs>
        <w:spacing w:after="0" w:line="240" w:lineRule="auto"/>
        <w:ind w:left="360"/>
        <w:rPr>
          <w:rFonts w:ascii="Comic Sans MS" w:hAnsi="Comic Sans MS"/>
        </w:rPr>
      </w:pPr>
      <w:r>
        <w:rPr>
          <w:rFonts w:ascii="Comic Sans MS" w:hAnsi="Comic Sans MS"/>
        </w:rPr>
        <w:t>Assignments</w:t>
      </w:r>
      <w:r w:rsidRPr="00845896">
        <w:rPr>
          <w:rFonts w:ascii="Comic Sans MS" w:hAnsi="Comic Sans MS"/>
        </w:rPr>
        <w:t>:</w:t>
      </w:r>
    </w:p>
    <w:p w:rsidR="007077B9" w:rsidRPr="00B32EB5" w:rsidRDefault="007077B9" w:rsidP="00B32EB5">
      <w:pPr>
        <w:tabs>
          <w:tab w:val="left" w:pos="1260"/>
        </w:tabs>
        <w:spacing w:after="0" w:line="240" w:lineRule="auto"/>
        <w:ind w:left="360"/>
        <w:rPr>
          <w:rFonts w:ascii="Comic Sans MS" w:hAnsi="Comic Sans MS"/>
        </w:rPr>
      </w:pPr>
      <w:r w:rsidRPr="00845896">
        <w:rPr>
          <w:rFonts w:ascii="Comic Sans MS" w:hAnsi="Comic Sans MS"/>
        </w:rPr>
        <w:t>Assignment (</w:t>
      </w:r>
      <w:r>
        <w:rPr>
          <w:rFonts w:ascii="Comic Sans MS" w:hAnsi="Comic Sans MS"/>
        </w:rPr>
        <w:t>4</w:t>
      </w:r>
      <w:r w:rsidRPr="00845896">
        <w:rPr>
          <w:rFonts w:ascii="Comic Sans MS" w:hAnsi="Comic Sans MS"/>
        </w:rPr>
        <w:t xml:space="preserve">) – </w:t>
      </w:r>
      <w:r>
        <w:rPr>
          <w:rFonts w:ascii="Comic Sans MS" w:hAnsi="Comic Sans MS"/>
        </w:rPr>
        <w:t>Bond Pricing and Interest Rate Risk (Type A/B)</w:t>
      </w:r>
      <w:r w:rsidR="00B32EB5">
        <w:rPr>
          <w:rFonts w:ascii="Comic Sans MS" w:hAnsi="Comic Sans MS"/>
        </w:rPr>
        <w:br/>
      </w:r>
    </w:p>
    <w:p w:rsidR="00184335" w:rsidRPr="00B32EB5" w:rsidRDefault="007077B9" w:rsidP="00B32EB5">
      <w:pPr>
        <w:tabs>
          <w:tab w:val="left" w:pos="1260"/>
        </w:tabs>
        <w:spacing w:after="0" w:line="240" w:lineRule="auto"/>
        <w:ind w:left="360"/>
        <w:rPr>
          <w:rFonts w:ascii="Comic Sans MS" w:hAnsi="Comic Sans MS"/>
          <w:b/>
        </w:rPr>
      </w:pPr>
      <w:r w:rsidRPr="00B32EB5">
        <w:rPr>
          <w:rFonts w:ascii="Comic Sans MS" w:hAnsi="Comic Sans MS"/>
          <w:b/>
        </w:rPr>
        <w:t>Exam:</w:t>
      </w:r>
      <w:r w:rsidR="00184335" w:rsidRPr="00B32EB5">
        <w:rPr>
          <w:rFonts w:ascii="Comic Sans MS" w:hAnsi="Comic Sans MS"/>
          <w:b/>
        </w:rPr>
        <w:t xml:space="preserve"> Part 2: handed out</w:t>
      </w:r>
    </w:p>
    <w:p w:rsidR="00210AE7" w:rsidRPr="00CF54F9" w:rsidRDefault="00210AE7" w:rsidP="009102BC">
      <w:pPr>
        <w:tabs>
          <w:tab w:val="left" w:pos="1260"/>
        </w:tabs>
        <w:spacing w:after="0" w:line="240" w:lineRule="auto"/>
        <w:ind w:left="360"/>
        <w:rPr>
          <w:rFonts w:ascii="Comic Sans MS" w:hAnsi="Comic Sans MS"/>
        </w:rPr>
      </w:pPr>
    </w:p>
    <w:p w:rsidR="00113F6F" w:rsidRDefault="00113F6F" w:rsidP="00113F6F">
      <w:pPr>
        <w:keepNext/>
        <w:spacing w:after="120" w:line="240" w:lineRule="auto"/>
        <w:ind w:left="360" w:hanging="360"/>
        <w:rPr>
          <w:rFonts w:ascii="Comic Sans MS" w:hAnsi="Comic Sans MS"/>
        </w:rPr>
      </w:pPr>
      <w:r>
        <w:rPr>
          <w:rFonts w:ascii="Comic Sans MS" w:hAnsi="Comic Sans MS"/>
        </w:rPr>
        <w:lastRenderedPageBreak/>
        <w:t>9</w:t>
      </w:r>
      <w:r w:rsidR="00E847EC">
        <w:rPr>
          <w:rFonts w:ascii="Comic Sans MS" w:hAnsi="Comic Sans MS"/>
        </w:rPr>
        <w:t>.</w:t>
      </w:r>
      <w:r w:rsidR="00E847EC">
        <w:rPr>
          <w:rFonts w:ascii="Comic Sans MS" w:hAnsi="Comic Sans MS"/>
        </w:rPr>
        <w:tab/>
      </w:r>
      <w:r>
        <w:rPr>
          <w:rFonts w:ascii="Comic Sans MS" w:hAnsi="Comic Sans MS"/>
        </w:rPr>
        <w:t>Introduction to Derivatives</w:t>
      </w:r>
      <w:r w:rsidR="00CF54F9">
        <w:rPr>
          <w:rFonts w:ascii="Comic Sans MS" w:hAnsi="Comic Sans MS"/>
        </w:rPr>
        <w:t xml:space="preserve"> - </w:t>
      </w:r>
      <w:r>
        <w:rPr>
          <w:rFonts w:ascii="Comic Sans MS" w:hAnsi="Comic Sans MS"/>
        </w:rPr>
        <w:t>(</w:t>
      </w:r>
      <w:r w:rsidR="00672AEA">
        <w:rPr>
          <w:rFonts w:ascii="Comic Sans MS" w:hAnsi="Comic Sans MS"/>
        </w:rPr>
        <w:t>03/</w:t>
      </w:r>
      <w:r w:rsidR="002248A7">
        <w:rPr>
          <w:rFonts w:ascii="Comic Sans MS" w:hAnsi="Comic Sans MS"/>
        </w:rPr>
        <w:t>27</w:t>
      </w:r>
      <w:r>
        <w:rPr>
          <w:rFonts w:ascii="Comic Sans MS" w:hAnsi="Comic Sans MS"/>
        </w:rPr>
        <w:t>)</w:t>
      </w:r>
    </w:p>
    <w:p w:rsidR="00566CFB" w:rsidRPr="00CF54F9" w:rsidRDefault="00D91188" w:rsidP="00B32EB5">
      <w:pPr>
        <w:tabs>
          <w:tab w:val="left" w:pos="1260"/>
        </w:tabs>
        <w:spacing w:after="120" w:line="240" w:lineRule="auto"/>
        <w:ind w:left="360"/>
        <w:rPr>
          <w:rFonts w:ascii="Comic Sans MS" w:hAnsi="Comic Sans MS"/>
        </w:rPr>
      </w:pPr>
      <w:r>
        <w:rPr>
          <w:rFonts w:ascii="Comic Sans MS" w:hAnsi="Comic Sans MS"/>
        </w:rPr>
        <w:t>After completing Fixed Income, w</w:t>
      </w:r>
      <w:r w:rsidR="003B741F" w:rsidRPr="00113F6F">
        <w:rPr>
          <w:rFonts w:ascii="Comic Sans MS" w:hAnsi="Comic Sans MS"/>
        </w:rPr>
        <w:t>e move on</w:t>
      </w:r>
      <w:r w:rsidR="002B407C" w:rsidRPr="00113F6F">
        <w:rPr>
          <w:rFonts w:ascii="Comic Sans MS" w:hAnsi="Comic Sans MS"/>
        </w:rPr>
        <w:t xml:space="preserve"> </w:t>
      </w:r>
      <w:r w:rsidR="003B741F" w:rsidRPr="00113F6F">
        <w:rPr>
          <w:rFonts w:ascii="Comic Sans MS" w:hAnsi="Comic Sans MS"/>
        </w:rPr>
        <w:t>to</w:t>
      </w:r>
      <w:r w:rsidR="002B407C" w:rsidRPr="00113F6F">
        <w:rPr>
          <w:rFonts w:ascii="Comic Sans MS" w:hAnsi="Comic Sans MS"/>
        </w:rPr>
        <w:t xml:space="preserve"> </w:t>
      </w:r>
      <w:r w:rsidR="003B741F" w:rsidRPr="00113F6F">
        <w:rPr>
          <w:rFonts w:ascii="Comic Sans MS" w:hAnsi="Comic Sans MS"/>
        </w:rPr>
        <w:t>t</w:t>
      </w:r>
      <w:r w:rsidR="0060042A" w:rsidRPr="00113F6F">
        <w:rPr>
          <w:rFonts w:ascii="Comic Sans MS" w:hAnsi="Comic Sans MS"/>
        </w:rPr>
        <w:t>he last portion of the course</w:t>
      </w:r>
      <w:r w:rsidR="00523CCA">
        <w:rPr>
          <w:rFonts w:ascii="Comic Sans MS" w:hAnsi="Comic Sans MS"/>
        </w:rPr>
        <w:t>,</w:t>
      </w:r>
      <w:r w:rsidR="0060042A" w:rsidRPr="00113F6F">
        <w:rPr>
          <w:rFonts w:ascii="Comic Sans MS" w:hAnsi="Comic Sans MS"/>
        </w:rPr>
        <w:t xml:space="preserve"> </w:t>
      </w:r>
      <w:r w:rsidR="00372AA7" w:rsidRPr="00113F6F">
        <w:rPr>
          <w:rFonts w:ascii="Comic Sans MS" w:hAnsi="Comic Sans MS"/>
        </w:rPr>
        <w:t>Derivatives</w:t>
      </w:r>
      <w:r w:rsidR="00F101E2">
        <w:rPr>
          <w:rFonts w:ascii="Comic Sans MS" w:hAnsi="Comic Sans MS"/>
        </w:rPr>
        <w:t xml:space="preserve">. </w:t>
      </w:r>
      <w:r w:rsidR="00B32EB5">
        <w:rPr>
          <w:rFonts w:ascii="Comic Sans MS" w:hAnsi="Comic Sans MS"/>
        </w:rPr>
        <w:br/>
      </w:r>
      <w:r w:rsidR="00F101E2">
        <w:rPr>
          <w:rFonts w:ascii="Comic Sans MS" w:hAnsi="Comic Sans MS"/>
        </w:rPr>
        <w:t>I</w:t>
      </w:r>
      <w:r w:rsidR="00CF54F9">
        <w:rPr>
          <w:rFonts w:ascii="Comic Sans MS" w:hAnsi="Comic Sans MS"/>
        </w:rPr>
        <w:t xml:space="preserve"> start </w:t>
      </w:r>
      <w:r w:rsidR="00252FB5">
        <w:rPr>
          <w:rFonts w:ascii="Comic Sans MS" w:hAnsi="Comic Sans MS"/>
        </w:rPr>
        <w:t>by describing how Stock Index Futures are traded and valued.</w:t>
      </w:r>
    </w:p>
    <w:p w:rsidR="009B47C4" w:rsidRPr="00845896" w:rsidRDefault="006C69C0" w:rsidP="00B32EB5">
      <w:pPr>
        <w:tabs>
          <w:tab w:val="left" w:pos="1260"/>
        </w:tabs>
        <w:spacing w:after="120" w:line="240" w:lineRule="auto"/>
        <w:ind w:left="360"/>
        <w:rPr>
          <w:rFonts w:ascii="Comic Sans MS" w:hAnsi="Comic Sans MS"/>
        </w:rPr>
      </w:pPr>
      <w:r>
        <w:rPr>
          <w:rFonts w:ascii="Comic Sans MS" w:hAnsi="Comic Sans MS"/>
        </w:rPr>
        <w:t xml:space="preserve">I then introduce </w:t>
      </w:r>
      <w:r w:rsidR="00BC2C1D">
        <w:rPr>
          <w:rFonts w:ascii="Comic Sans MS" w:hAnsi="Comic Sans MS"/>
        </w:rPr>
        <w:t>S</w:t>
      </w:r>
      <w:r w:rsidR="009B47C4" w:rsidRPr="00D56C04">
        <w:rPr>
          <w:rFonts w:ascii="Comic Sans MS" w:hAnsi="Comic Sans MS"/>
        </w:rPr>
        <w:t>waps</w:t>
      </w:r>
      <w:r>
        <w:rPr>
          <w:rFonts w:ascii="Comic Sans MS" w:hAnsi="Comic Sans MS"/>
        </w:rPr>
        <w:t>, focusing on Equity</w:t>
      </w:r>
      <w:r w:rsidR="00CF54F9">
        <w:rPr>
          <w:rFonts w:ascii="Comic Sans MS" w:hAnsi="Comic Sans MS"/>
        </w:rPr>
        <w:t>,</w:t>
      </w:r>
      <w:r>
        <w:rPr>
          <w:rFonts w:ascii="Comic Sans MS" w:hAnsi="Comic Sans MS"/>
        </w:rPr>
        <w:t xml:space="preserve"> </w:t>
      </w:r>
      <w:r w:rsidR="00523CCA">
        <w:rPr>
          <w:rFonts w:ascii="Comic Sans MS" w:hAnsi="Comic Sans MS"/>
        </w:rPr>
        <w:t xml:space="preserve">Interest Rate </w:t>
      </w:r>
      <w:r w:rsidR="00CF54F9">
        <w:rPr>
          <w:rFonts w:ascii="Comic Sans MS" w:hAnsi="Comic Sans MS"/>
        </w:rPr>
        <w:t xml:space="preserve">and Credit Default </w:t>
      </w:r>
      <w:r w:rsidR="00523CCA">
        <w:rPr>
          <w:rFonts w:ascii="Comic Sans MS" w:hAnsi="Comic Sans MS"/>
        </w:rPr>
        <w:t>Swaps.</w:t>
      </w:r>
    </w:p>
    <w:p w:rsidR="005D0143" w:rsidRPr="00845896" w:rsidRDefault="005D0143" w:rsidP="005D0143">
      <w:pPr>
        <w:pStyle w:val="BodyText2"/>
        <w:tabs>
          <w:tab w:val="left" w:pos="2715"/>
        </w:tabs>
        <w:ind w:left="360" w:firstLine="0"/>
        <w:rPr>
          <w:sz w:val="22"/>
          <w:szCs w:val="22"/>
        </w:rPr>
      </w:pPr>
      <w:r w:rsidRPr="00845896">
        <w:rPr>
          <w:sz w:val="22"/>
          <w:szCs w:val="22"/>
        </w:rPr>
        <w:t>Readings:</w:t>
      </w:r>
    </w:p>
    <w:p w:rsidR="000553E5" w:rsidRDefault="00C93251" w:rsidP="00184335">
      <w:pPr>
        <w:pStyle w:val="BodyText2"/>
        <w:numPr>
          <w:ilvl w:val="0"/>
          <w:numId w:val="5"/>
        </w:numPr>
        <w:tabs>
          <w:tab w:val="clear" w:pos="1800"/>
        </w:tabs>
        <w:ind w:left="1080"/>
        <w:rPr>
          <w:sz w:val="22"/>
          <w:szCs w:val="22"/>
        </w:rPr>
      </w:pPr>
      <w:r w:rsidRPr="00845896">
        <w:rPr>
          <w:sz w:val="22"/>
          <w:szCs w:val="22"/>
        </w:rPr>
        <w:t xml:space="preserve">Chapter </w:t>
      </w:r>
      <w:r w:rsidR="002A3DD4">
        <w:rPr>
          <w:sz w:val="22"/>
          <w:szCs w:val="22"/>
        </w:rPr>
        <w:t>22</w:t>
      </w:r>
      <w:r w:rsidRPr="00845896">
        <w:rPr>
          <w:sz w:val="22"/>
          <w:szCs w:val="22"/>
        </w:rPr>
        <w:t>, p</w:t>
      </w:r>
      <w:r>
        <w:rPr>
          <w:sz w:val="22"/>
          <w:szCs w:val="22"/>
        </w:rPr>
        <w:t>p</w:t>
      </w:r>
      <w:r w:rsidRPr="00845896">
        <w:rPr>
          <w:sz w:val="22"/>
          <w:szCs w:val="22"/>
        </w:rPr>
        <w:t xml:space="preserve">. </w:t>
      </w:r>
      <w:r w:rsidR="007715F8">
        <w:rPr>
          <w:sz w:val="22"/>
          <w:szCs w:val="22"/>
        </w:rPr>
        <w:t>747-757</w:t>
      </w:r>
      <w:r w:rsidR="00867E41">
        <w:rPr>
          <w:sz w:val="22"/>
          <w:szCs w:val="22"/>
        </w:rPr>
        <w:t xml:space="preserve">, Chapter 23, pp. 790-797 </w:t>
      </w:r>
      <w:r w:rsidR="00184335">
        <w:rPr>
          <w:sz w:val="22"/>
          <w:szCs w:val="22"/>
        </w:rPr>
        <w:t>–</w:t>
      </w:r>
      <w:r w:rsidR="00867E41">
        <w:rPr>
          <w:sz w:val="22"/>
          <w:szCs w:val="22"/>
        </w:rPr>
        <w:t xml:space="preserve"> BKM</w:t>
      </w:r>
    </w:p>
    <w:p w:rsidR="00184335" w:rsidRPr="00184335" w:rsidRDefault="00184335" w:rsidP="00184335">
      <w:pPr>
        <w:pStyle w:val="BodyText2"/>
        <w:rPr>
          <w:sz w:val="22"/>
          <w:szCs w:val="22"/>
        </w:rPr>
      </w:pPr>
    </w:p>
    <w:p w:rsidR="00CF54F9" w:rsidRPr="00CF54F9" w:rsidRDefault="00CF54F9" w:rsidP="000C7679">
      <w:pPr>
        <w:pStyle w:val="BodyText2"/>
        <w:spacing w:after="120"/>
        <w:ind w:left="360" w:firstLine="0"/>
        <w:rPr>
          <w:sz w:val="22"/>
          <w:szCs w:val="22"/>
        </w:rPr>
      </w:pPr>
      <w:r w:rsidRPr="00CF54F9">
        <w:rPr>
          <w:b/>
        </w:rPr>
        <w:t xml:space="preserve">Exam: Part 2 </w:t>
      </w:r>
      <w:r w:rsidR="00184335">
        <w:rPr>
          <w:b/>
        </w:rPr>
        <w:t>due</w:t>
      </w:r>
      <w:r w:rsidR="005B4A62">
        <w:rPr>
          <w:b/>
        </w:rPr>
        <w:br/>
      </w:r>
    </w:p>
    <w:p w:rsidR="005D0143" w:rsidRPr="000C7679" w:rsidRDefault="00FA61CB" w:rsidP="000C7679">
      <w:pPr>
        <w:keepNext/>
        <w:spacing w:after="120" w:line="240" w:lineRule="auto"/>
        <w:ind w:left="360" w:hanging="360"/>
        <w:rPr>
          <w:rFonts w:ascii="Comic Sans MS" w:hAnsi="Comic Sans MS"/>
        </w:rPr>
      </w:pPr>
      <w:r>
        <w:rPr>
          <w:rFonts w:ascii="Comic Sans MS" w:hAnsi="Comic Sans MS"/>
        </w:rPr>
        <w:t>10</w:t>
      </w:r>
      <w:r w:rsidR="005D0143" w:rsidRPr="00845896">
        <w:rPr>
          <w:rFonts w:ascii="Comic Sans MS" w:hAnsi="Comic Sans MS"/>
        </w:rPr>
        <w:t>.</w:t>
      </w:r>
      <w:r w:rsidR="005D0143">
        <w:rPr>
          <w:rFonts w:ascii="Comic Sans MS" w:hAnsi="Comic Sans MS"/>
        </w:rPr>
        <w:tab/>
      </w:r>
      <w:r w:rsidR="00566CFB" w:rsidRPr="00845896">
        <w:rPr>
          <w:rFonts w:ascii="Comic Sans MS" w:hAnsi="Comic Sans MS"/>
        </w:rPr>
        <w:t xml:space="preserve">Introduction </w:t>
      </w:r>
      <w:r w:rsidR="00566CFB">
        <w:rPr>
          <w:rFonts w:ascii="Comic Sans MS" w:hAnsi="Comic Sans MS"/>
        </w:rPr>
        <w:t>to Options/</w:t>
      </w:r>
      <w:r w:rsidR="00D56C04" w:rsidRPr="00845896">
        <w:rPr>
          <w:rFonts w:ascii="Comic Sans MS" w:hAnsi="Comic Sans MS"/>
        </w:rPr>
        <w:t xml:space="preserve">Options </w:t>
      </w:r>
      <w:r w:rsidR="0082457D">
        <w:rPr>
          <w:rFonts w:ascii="Comic Sans MS" w:hAnsi="Comic Sans MS"/>
        </w:rPr>
        <w:t>Valuation</w:t>
      </w:r>
      <w:r w:rsidR="005D0143" w:rsidRPr="00845896">
        <w:rPr>
          <w:rFonts w:ascii="Comic Sans MS" w:hAnsi="Comic Sans MS"/>
        </w:rPr>
        <w:t xml:space="preserve"> (</w:t>
      </w:r>
      <w:r w:rsidR="005D0143">
        <w:rPr>
          <w:rFonts w:ascii="Comic Sans MS" w:hAnsi="Comic Sans MS"/>
        </w:rPr>
        <w:t>0</w:t>
      </w:r>
      <w:r w:rsidR="008D2E28">
        <w:rPr>
          <w:rFonts w:ascii="Comic Sans MS" w:hAnsi="Comic Sans MS"/>
        </w:rPr>
        <w:t>4</w:t>
      </w:r>
      <w:r w:rsidR="005D0143">
        <w:rPr>
          <w:rFonts w:ascii="Comic Sans MS" w:hAnsi="Comic Sans MS"/>
        </w:rPr>
        <w:t>/</w:t>
      </w:r>
      <w:r w:rsidR="00AB5E30">
        <w:rPr>
          <w:rFonts w:ascii="Comic Sans MS" w:hAnsi="Comic Sans MS"/>
        </w:rPr>
        <w:t>10</w:t>
      </w:r>
      <w:r w:rsidR="005D0143" w:rsidRPr="00845896">
        <w:rPr>
          <w:rFonts w:ascii="Comic Sans MS" w:hAnsi="Comic Sans MS"/>
        </w:rPr>
        <w:t>)</w:t>
      </w:r>
    </w:p>
    <w:p w:rsidR="00A715C5" w:rsidRPr="00845896" w:rsidRDefault="0082457D" w:rsidP="000C7679">
      <w:pPr>
        <w:keepNext/>
        <w:spacing w:after="120" w:line="240" w:lineRule="auto"/>
        <w:ind w:left="360"/>
        <w:rPr>
          <w:rFonts w:ascii="Comic Sans MS" w:hAnsi="Comic Sans MS"/>
        </w:rPr>
      </w:pPr>
      <w:r>
        <w:rPr>
          <w:rFonts w:ascii="Comic Sans MS" w:hAnsi="Comic Sans MS"/>
        </w:rPr>
        <w:t xml:space="preserve">The class </w:t>
      </w:r>
      <w:r w:rsidR="008826E8">
        <w:rPr>
          <w:rFonts w:ascii="Comic Sans MS" w:hAnsi="Comic Sans MS"/>
        </w:rPr>
        <w:t xml:space="preserve">focusses on </w:t>
      </w:r>
      <w:r>
        <w:rPr>
          <w:rFonts w:ascii="Comic Sans MS" w:hAnsi="Comic Sans MS"/>
        </w:rPr>
        <w:t>Options</w:t>
      </w:r>
      <w:r w:rsidRPr="00845896">
        <w:rPr>
          <w:rFonts w:ascii="Comic Sans MS" w:hAnsi="Comic Sans MS"/>
        </w:rPr>
        <w:t>,</w:t>
      </w:r>
      <w:r>
        <w:rPr>
          <w:rFonts w:ascii="Comic Sans MS" w:hAnsi="Comic Sans MS"/>
        </w:rPr>
        <w:t xml:space="preserve"> starting with</w:t>
      </w:r>
      <w:r w:rsidRPr="00845896">
        <w:rPr>
          <w:rFonts w:ascii="Comic Sans MS" w:hAnsi="Comic Sans MS"/>
        </w:rPr>
        <w:t xml:space="preserve"> basic </w:t>
      </w:r>
      <w:r>
        <w:rPr>
          <w:rFonts w:ascii="Comic Sans MS" w:hAnsi="Comic Sans MS"/>
        </w:rPr>
        <w:t>strategies and valuation</w:t>
      </w:r>
      <w:r w:rsidRPr="00845896">
        <w:rPr>
          <w:rFonts w:ascii="Comic Sans MS" w:hAnsi="Comic Sans MS"/>
        </w:rPr>
        <w:t>.  Altho</w:t>
      </w:r>
      <w:r>
        <w:rPr>
          <w:rFonts w:ascii="Comic Sans MS" w:hAnsi="Comic Sans MS"/>
        </w:rPr>
        <w:t>ugh options pricing can be complex</w:t>
      </w:r>
      <w:r w:rsidRPr="00845896">
        <w:rPr>
          <w:rFonts w:ascii="Comic Sans MS" w:hAnsi="Comic Sans MS"/>
        </w:rPr>
        <w:t>, I try to provide you intuition on what drives pricing leaving out the higher mathematics.</w:t>
      </w:r>
    </w:p>
    <w:p w:rsidR="005D0143" w:rsidRPr="00845896" w:rsidRDefault="005D0143" w:rsidP="00A715C5">
      <w:pPr>
        <w:pStyle w:val="BodyText2"/>
        <w:tabs>
          <w:tab w:val="left" w:pos="2715"/>
        </w:tabs>
        <w:ind w:left="360" w:firstLine="0"/>
        <w:rPr>
          <w:sz w:val="22"/>
          <w:szCs w:val="22"/>
        </w:rPr>
      </w:pPr>
      <w:r w:rsidRPr="00845896">
        <w:rPr>
          <w:sz w:val="22"/>
          <w:szCs w:val="22"/>
        </w:rPr>
        <w:t>Readings:</w:t>
      </w:r>
    </w:p>
    <w:p w:rsidR="00757025" w:rsidRDefault="00C93251" w:rsidP="006C69C0">
      <w:pPr>
        <w:pStyle w:val="BodyText2"/>
        <w:numPr>
          <w:ilvl w:val="0"/>
          <w:numId w:val="5"/>
        </w:numPr>
        <w:tabs>
          <w:tab w:val="clear" w:pos="1800"/>
        </w:tabs>
        <w:spacing w:after="120"/>
        <w:ind w:left="1080"/>
        <w:rPr>
          <w:sz w:val="22"/>
          <w:szCs w:val="22"/>
        </w:rPr>
      </w:pPr>
      <w:r w:rsidRPr="00845896">
        <w:rPr>
          <w:sz w:val="22"/>
          <w:szCs w:val="22"/>
        </w:rPr>
        <w:t xml:space="preserve">Chapter </w:t>
      </w:r>
      <w:r w:rsidR="002A3DD4">
        <w:rPr>
          <w:sz w:val="22"/>
          <w:szCs w:val="22"/>
        </w:rPr>
        <w:t>20</w:t>
      </w:r>
      <w:r w:rsidRPr="00845896">
        <w:rPr>
          <w:sz w:val="22"/>
          <w:szCs w:val="22"/>
        </w:rPr>
        <w:t>, p</w:t>
      </w:r>
      <w:r>
        <w:rPr>
          <w:sz w:val="22"/>
          <w:szCs w:val="22"/>
        </w:rPr>
        <w:t>p</w:t>
      </w:r>
      <w:r w:rsidRPr="00845896">
        <w:rPr>
          <w:sz w:val="22"/>
          <w:szCs w:val="22"/>
        </w:rPr>
        <w:t xml:space="preserve">. </w:t>
      </w:r>
      <w:r w:rsidR="002A3DD4">
        <w:rPr>
          <w:sz w:val="22"/>
          <w:szCs w:val="22"/>
        </w:rPr>
        <w:t>6</w:t>
      </w:r>
      <w:r w:rsidR="00421964">
        <w:rPr>
          <w:sz w:val="22"/>
          <w:szCs w:val="22"/>
        </w:rPr>
        <w:t>57-667</w:t>
      </w:r>
      <w:r w:rsidRPr="00845896">
        <w:rPr>
          <w:sz w:val="22"/>
          <w:szCs w:val="22"/>
        </w:rPr>
        <w:t xml:space="preserve">; </w:t>
      </w:r>
      <w:r w:rsidR="002A3DD4">
        <w:rPr>
          <w:sz w:val="22"/>
          <w:szCs w:val="22"/>
        </w:rPr>
        <w:t>6</w:t>
      </w:r>
      <w:r w:rsidR="00421964">
        <w:rPr>
          <w:sz w:val="22"/>
          <w:szCs w:val="22"/>
        </w:rPr>
        <w:t>75-678</w:t>
      </w:r>
      <w:r w:rsidR="00097BE0">
        <w:rPr>
          <w:sz w:val="22"/>
          <w:szCs w:val="22"/>
        </w:rPr>
        <w:t xml:space="preserve">; Chapter 21, pp. </w:t>
      </w:r>
      <w:r w:rsidR="00867E41">
        <w:rPr>
          <w:sz w:val="22"/>
          <w:szCs w:val="22"/>
        </w:rPr>
        <w:t>699-705</w:t>
      </w:r>
      <w:r w:rsidRPr="00845896">
        <w:rPr>
          <w:sz w:val="22"/>
          <w:szCs w:val="22"/>
        </w:rPr>
        <w:t xml:space="preserve"> – </w:t>
      </w:r>
      <w:r w:rsidR="002A3DD4">
        <w:rPr>
          <w:sz w:val="22"/>
          <w:szCs w:val="22"/>
        </w:rPr>
        <w:t>BK</w:t>
      </w:r>
      <w:r w:rsidR="006C69C0">
        <w:rPr>
          <w:sz w:val="22"/>
          <w:szCs w:val="22"/>
        </w:rPr>
        <w:t>M</w:t>
      </w:r>
    </w:p>
    <w:p w:rsidR="00BC20C5" w:rsidRPr="000553E5" w:rsidRDefault="00BC20C5" w:rsidP="000C7679">
      <w:pPr>
        <w:pStyle w:val="BodyText2"/>
        <w:tabs>
          <w:tab w:val="left" w:pos="2715"/>
        </w:tabs>
        <w:ind w:left="360" w:firstLine="0"/>
        <w:rPr>
          <w:b/>
          <w:szCs w:val="24"/>
        </w:rPr>
      </w:pPr>
    </w:p>
    <w:p w:rsidR="00757025" w:rsidRDefault="005D0143" w:rsidP="00757025">
      <w:pPr>
        <w:keepNext/>
        <w:spacing w:after="120" w:line="240" w:lineRule="auto"/>
        <w:ind w:left="360" w:hanging="360"/>
        <w:rPr>
          <w:rFonts w:ascii="Comic Sans MS" w:hAnsi="Comic Sans MS"/>
        </w:rPr>
      </w:pPr>
      <w:r>
        <w:rPr>
          <w:rFonts w:ascii="Comic Sans MS" w:hAnsi="Comic Sans MS"/>
        </w:rPr>
        <w:t>11.</w:t>
      </w:r>
      <w:r>
        <w:rPr>
          <w:rFonts w:ascii="Comic Sans MS" w:hAnsi="Comic Sans MS"/>
        </w:rPr>
        <w:tab/>
      </w:r>
      <w:r w:rsidR="00037DAD">
        <w:rPr>
          <w:rFonts w:ascii="Comic Sans MS" w:hAnsi="Comic Sans MS"/>
        </w:rPr>
        <w:t>Options Strategies</w:t>
      </w:r>
      <w:r>
        <w:rPr>
          <w:rFonts w:ascii="Comic Sans MS" w:hAnsi="Comic Sans MS"/>
        </w:rPr>
        <w:t>/</w:t>
      </w:r>
      <w:r w:rsidR="003B7F74">
        <w:rPr>
          <w:rFonts w:ascii="Comic Sans MS" w:hAnsi="Comic Sans MS"/>
        </w:rPr>
        <w:t>Events That Shaped Capital Markets</w:t>
      </w:r>
      <w:r>
        <w:rPr>
          <w:rFonts w:ascii="Comic Sans MS" w:hAnsi="Comic Sans MS"/>
        </w:rPr>
        <w:t xml:space="preserve"> (04/</w:t>
      </w:r>
      <w:r w:rsidR="008D2E28">
        <w:rPr>
          <w:rFonts w:ascii="Comic Sans MS" w:hAnsi="Comic Sans MS"/>
        </w:rPr>
        <w:t>1</w:t>
      </w:r>
      <w:r w:rsidR="00AB5E30">
        <w:rPr>
          <w:rFonts w:ascii="Comic Sans MS" w:hAnsi="Comic Sans MS"/>
        </w:rPr>
        <w:t>7</w:t>
      </w:r>
      <w:r>
        <w:rPr>
          <w:rFonts w:ascii="Comic Sans MS" w:hAnsi="Comic Sans MS"/>
        </w:rPr>
        <w:t>)</w:t>
      </w:r>
    </w:p>
    <w:p w:rsidR="00524773" w:rsidRPr="00845896" w:rsidRDefault="00524773" w:rsidP="00A715C5">
      <w:pPr>
        <w:pStyle w:val="BodyText2"/>
        <w:tabs>
          <w:tab w:val="left" w:pos="2715"/>
        </w:tabs>
        <w:spacing w:after="80"/>
        <w:ind w:left="360" w:firstLine="0"/>
        <w:rPr>
          <w:sz w:val="22"/>
          <w:szCs w:val="22"/>
        </w:rPr>
      </w:pPr>
      <w:r>
        <w:rPr>
          <w:sz w:val="22"/>
          <w:szCs w:val="22"/>
        </w:rPr>
        <w:t xml:space="preserve">After completing Options Valuation, </w:t>
      </w:r>
      <w:r w:rsidR="008826E8">
        <w:rPr>
          <w:sz w:val="22"/>
          <w:szCs w:val="22"/>
        </w:rPr>
        <w:t xml:space="preserve">I provide </w:t>
      </w:r>
      <w:r w:rsidRPr="00845896">
        <w:rPr>
          <w:sz w:val="22"/>
          <w:szCs w:val="22"/>
        </w:rPr>
        <w:t>a broad overview of the Options strategies most frequently followed by investors.</w:t>
      </w:r>
    </w:p>
    <w:p w:rsidR="00271709" w:rsidRPr="000553E5" w:rsidRDefault="003B7F74" w:rsidP="000553E5">
      <w:pPr>
        <w:spacing w:after="80" w:line="240" w:lineRule="auto"/>
        <w:ind w:left="360"/>
        <w:rPr>
          <w:rFonts w:ascii="Comic Sans MS" w:hAnsi="Comic Sans MS"/>
        </w:rPr>
      </w:pPr>
      <w:r>
        <w:rPr>
          <w:rFonts w:ascii="Comic Sans MS" w:hAnsi="Comic Sans MS"/>
        </w:rPr>
        <w:t xml:space="preserve">The class </w:t>
      </w:r>
      <w:r w:rsidR="00252FB5">
        <w:rPr>
          <w:rFonts w:ascii="Comic Sans MS" w:hAnsi="Comic Sans MS"/>
        </w:rPr>
        <w:t xml:space="preserve">then moves to </w:t>
      </w:r>
      <w:r>
        <w:rPr>
          <w:rFonts w:ascii="Comic Sans MS" w:hAnsi="Comic Sans MS"/>
        </w:rPr>
        <w:t>a discussion of Market events that show some of the vulnerabilities in the Capital Markets.</w:t>
      </w:r>
    </w:p>
    <w:p w:rsidR="002A3DD4" w:rsidRPr="000553E5" w:rsidRDefault="002A3DD4" w:rsidP="000553E5">
      <w:pPr>
        <w:spacing w:after="80" w:line="240" w:lineRule="auto"/>
        <w:ind w:left="360"/>
        <w:rPr>
          <w:rFonts w:ascii="Comic Sans MS" w:hAnsi="Comic Sans MS"/>
        </w:rPr>
      </w:pPr>
      <w:r w:rsidRPr="000553E5">
        <w:rPr>
          <w:rFonts w:ascii="Comic Sans MS" w:hAnsi="Comic Sans MS"/>
        </w:rPr>
        <w:t>Readings:</w:t>
      </w:r>
    </w:p>
    <w:p w:rsidR="002B2288" w:rsidRDefault="002B2288" w:rsidP="002B2288">
      <w:pPr>
        <w:pStyle w:val="BodyText2"/>
        <w:numPr>
          <w:ilvl w:val="0"/>
          <w:numId w:val="5"/>
        </w:numPr>
        <w:tabs>
          <w:tab w:val="clear" w:pos="1800"/>
        </w:tabs>
        <w:ind w:left="1080"/>
        <w:rPr>
          <w:sz w:val="22"/>
          <w:szCs w:val="22"/>
        </w:rPr>
      </w:pPr>
      <w:r>
        <w:rPr>
          <w:sz w:val="22"/>
          <w:szCs w:val="22"/>
        </w:rPr>
        <w:t>Chapter 20, pp. 6</w:t>
      </w:r>
      <w:r w:rsidR="00421964">
        <w:rPr>
          <w:sz w:val="22"/>
          <w:szCs w:val="22"/>
        </w:rPr>
        <w:t>67-675</w:t>
      </w:r>
      <w:r>
        <w:rPr>
          <w:sz w:val="22"/>
          <w:szCs w:val="22"/>
        </w:rPr>
        <w:t xml:space="preserve"> - BKM</w:t>
      </w:r>
    </w:p>
    <w:p w:rsidR="003B7F74" w:rsidRPr="003B7F74" w:rsidRDefault="002A3DD4" w:rsidP="003B7F74">
      <w:pPr>
        <w:pStyle w:val="BodyText2"/>
        <w:numPr>
          <w:ilvl w:val="0"/>
          <w:numId w:val="5"/>
        </w:numPr>
        <w:tabs>
          <w:tab w:val="clear" w:pos="1800"/>
        </w:tabs>
        <w:spacing w:after="80"/>
        <w:ind w:left="1080"/>
        <w:rPr>
          <w:sz w:val="22"/>
          <w:szCs w:val="22"/>
        </w:rPr>
      </w:pPr>
      <w:r w:rsidRPr="00C93251">
        <w:rPr>
          <w:sz w:val="22"/>
          <w:szCs w:val="22"/>
        </w:rPr>
        <w:t>Tutorial on Using Options in Active Strategies (</w:t>
      </w:r>
      <w:proofErr w:type="spellStart"/>
      <w:r w:rsidRPr="00C93251">
        <w:rPr>
          <w:sz w:val="22"/>
          <w:szCs w:val="22"/>
        </w:rPr>
        <w:t>Tsu</w:t>
      </w:r>
      <w:proofErr w:type="spellEnd"/>
      <w:r w:rsidRPr="00C93251">
        <w:rPr>
          <w:sz w:val="22"/>
          <w:szCs w:val="22"/>
        </w:rPr>
        <w:t>, Maria E.)</w:t>
      </w:r>
      <w:r w:rsidR="003618FC">
        <w:rPr>
          <w:sz w:val="22"/>
          <w:szCs w:val="22"/>
        </w:rPr>
        <w:t xml:space="preserve"> (Canvas </w:t>
      </w:r>
      <w:proofErr w:type="spellStart"/>
      <w:r w:rsidR="003618FC">
        <w:rPr>
          <w:sz w:val="22"/>
          <w:szCs w:val="22"/>
        </w:rPr>
        <w:t>Misc</w:t>
      </w:r>
      <w:proofErr w:type="spellEnd"/>
      <w:r w:rsidR="003618FC">
        <w:rPr>
          <w:sz w:val="22"/>
          <w:szCs w:val="22"/>
        </w:rPr>
        <w:t xml:space="preserve"> Files)</w:t>
      </w:r>
    </w:p>
    <w:p w:rsidR="003B7F74" w:rsidRDefault="006449A5" w:rsidP="003B7F74">
      <w:pPr>
        <w:pStyle w:val="BodyText2"/>
        <w:numPr>
          <w:ilvl w:val="0"/>
          <w:numId w:val="5"/>
        </w:numPr>
        <w:tabs>
          <w:tab w:val="clear" w:pos="1800"/>
        </w:tabs>
        <w:ind w:left="1080"/>
        <w:rPr>
          <w:sz w:val="22"/>
          <w:szCs w:val="22"/>
        </w:rPr>
      </w:pPr>
      <w:hyperlink r:id="rId23" w:history="1">
        <w:r w:rsidR="003B7F74" w:rsidRPr="00A05557">
          <w:rPr>
            <w:rStyle w:val="Hyperlink"/>
            <w:sz w:val="22"/>
            <w:szCs w:val="22"/>
          </w:rPr>
          <w:t>Findings Regarding the Market Events of May 6, 2010</w:t>
        </w:r>
      </w:hyperlink>
      <w:r w:rsidR="003B7F74" w:rsidRPr="00880971">
        <w:rPr>
          <w:sz w:val="22"/>
          <w:szCs w:val="22"/>
        </w:rPr>
        <w:t xml:space="preserve"> </w:t>
      </w:r>
      <w:r w:rsidR="003B7F74">
        <w:rPr>
          <w:sz w:val="22"/>
          <w:szCs w:val="22"/>
        </w:rPr>
        <w:t xml:space="preserve">(CFTC &amp; SEC), </w:t>
      </w:r>
      <w:r w:rsidR="00AB1E90">
        <w:rPr>
          <w:sz w:val="22"/>
          <w:szCs w:val="22"/>
        </w:rPr>
        <w:br/>
      </w:r>
      <w:r w:rsidR="003B7F74">
        <w:rPr>
          <w:sz w:val="22"/>
          <w:szCs w:val="22"/>
        </w:rPr>
        <w:t>Executive Summary only, pp. 1-8 (LR)</w:t>
      </w:r>
    </w:p>
    <w:p w:rsidR="00867E41" w:rsidRDefault="00867E41" w:rsidP="00EC3C0F">
      <w:pPr>
        <w:tabs>
          <w:tab w:val="left" w:pos="1260"/>
        </w:tabs>
        <w:spacing w:after="0" w:line="240" w:lineRule="auto"/>
        <w:ind w:left="360"/>
        <w:rPr>
          <w:rFonts w:ascii="Comic Sans MS" w:hAnsi="Comic Sans MS"/>
        </w:rPr>
      </w:pPr>
    </w:p>
    <w:p w:rsidR="00EC3C0F" w:rsidRPr="00845896" w:rsidRDefault="00EC3C0F" w:rsidP="00EC3C0F">
      <w:pPr>
        <w:tabs>
          <w:tab w:val="left" w:pos="1260"/>
        </w:tabs>
        <w:spacing w:after="0" w:line="240" w:lineRule="auto"/>
        <w:ind w:left="360"/>
        <w:rPr>
          <w:rFonts w:ascii="Comic Sans MS" w:hAnsi="Comic Sans MS"/>
        </w:rPr>
      </w:pPr>
      <w:r w:rsidRPr="00845896">
        <w:rPr>
          <w:rFonts w:ascii="Comic Sans MS" w:hAnsi="Comic Sans MS"/>
        </w:rPr>
        <w:t>Assignments:</w:t>
      </w:r>
    </w:p>
    <w:p w:rsidR="00EC3C0F" w:rsidRDefault="00EC3C0F" w:rsidP="00E25248">
      <w:pPr>
        <w:tabs>
          <w:tab w:val="left" w:pos="1260"/>
        </w:tabs>
        <w:spacing w:after="120" w:line="240" w:lineRule="auto"/>
        <w:ind w:left="360"/>
        <w:rPr>
          <w:rFonts w:ascii="Comic Sans MS" w:hAnsi="Comic Sans MS"/>
        </w:rPr>
      </w:pPr>
      <w:r w:rsidRPr="00845896">
        <w:rPr>
          <w:rFonts w:ascii="Comic Sans MS" w:hAnsi="Comic Sans MS"/>
        </w:rPr>
        <w:t>Assignment (</w:t>
      </w:r>
      <w:r w:rsidR="003B7F74">
        <w:rPr>
          <w:rFonts w:ascii="Comic Sans MS" w:hAnsi="Comic Sans MS"/>
        </w:rPr>
        <w:t>5</w:t>
      </w:r>
      <w:r w:rsidRPr="00845896">
        <w:rPr>
          <w:rFonts w:ascii="Comic Sans MS" w:hAnsi="Comic Sans MS"/>
        </w:rPr>
        <w:t>) – Futures</w:t>
      </w:r>
      <w:r w:rsidR="006C69C0">
        <w:rPr>
          <w:rFonts w:ascii="Comic Sans MS" w:hAnsi="Comic Sans MS"/>
        </w:rPr>
        <w:t xml:space="preserve"> </w:t>
      </w:r>
      <w:r w:rsidRPr="00845896">
        <w:rPr>
          <w:rFonts w:ascii="Comic Sans MS" w:hAnsi="Comic Sans MS"/>
        </w:rPr>
        <w:t>and Options Valuation</w:t>
      </w:r>
      <w:r>
        <w:rPr>
          <w:rFonts w:ascii="Comic Sans MS" w:hAnsi="Comic Sans MS"/>
        </w:rPr>
        <w:t xml:space="preserve"> (Type B)</w:t>
      </w:r>
      <w:r w:rsidR="000C7679">
        <w:rPr>
          <w:rFonts w:ascii="Comic Sans MS" w:hAnsi="Comic Sans MS"/>
        </w:rPr>
        <w:br/>
      </w:r>
    </w:p>
    <w:p w:rsidR="00B15A6F" w:rsidRPr="009B1E77" w:rsidRDefault="005D0143" w:rsidP="006C69C0">
      <w:pPr>
        <w:keepNext/>
        <w:spacing w:after="80" w:line="240" w:lineRule="auto"/>
        <w:ind w:left="360" w:hanging="360"/>
        <w:rPr>
          <w:rFonts w:ascii="Comic Sans MS" w:hAnsi="Comic Sans MS"/>
        </w:rPr>
      </w:pPr>
      <w:r>
        <w:rPr>
          <w:rFonts w:ascii="Comic Sans MS" w:hAnsi="Comic Sans MS"/>
        </w:rPr>
        <w:t>12</w:t>
      </w:r>
      <w:r w:rsidRPr="00845896">
        <w:rPr>
          <w:rFonts w:ascii="Comic Sans MS" w:hAnsi="Comic Sans MS"/>
        </w:rPr>
        <w:t>.</w:t>
      </w:r>
      <w:r w:rsidRPr="00845896">
        <w:rPr>
          <w:rFonts w:ascii="Comic Sans MS" w:hAnsi="Comic Sans MS"/>
        </w:rPr>
        <w:tab/>
      </w:r>
      <w:r w:rsidR="00B5670F">
        <w:rPr>
          <w:rFonts w:ascii="Comic Sans MS" w:hAnsi="Comic Sans MS"/>
        </w:rPr>
        <w:t>The Future of Capital Markets</w:t>
      </w:r>
      <w:r w:rsidRPr="00845896">
        <w:rPr>
          <w:rFonts w:ascii="Comic Sans MS" w:hAnsi="Comic Sans MS"/>
        </w:rPr>
        <w:t xml:space="preserve"> (</w:t>
      </w:r>
      <w:r>
        <w:rPr>
          <w:rFonts w:ascii="Comic Sans MS" w:hAnsi="Comic Sans MS"/>
        </w:rPr>
        <w:t>04</w:t>
      </w:r>
      <w:r w:rsidRPr="00845896">
        <w:rPr>
          <w:rFonts w:ascii="Comic Sans MS" w:hAnsi="Comic Sans MS"/>
        </w:rPr>
        <w:t>/</w:t>
      </w:r>
      <w:r w:rsidR="00672AEA">
        <w:rPr>
          <w:rFonts w:ascii="Comic Sans MS" w:hAnsi="Comic Sans MS"/>
        </w:rPr>
        <w:t>2</w:t>
      </w:r>
      <w:r w:rsidR="00AB5E30">
        <w:rPr>
          <w:rFonts w:ascii="Comic Sans MS" w:hAnsi="Comic Sans MS"/>
        </w:rPr>
        <w:t>4</w:t>
      </w:r>
      <w:r w:rsidRPr="00845896">
        <w:rPr>
          <w:rFonts w:ascii="Comic Sans MS" w:hAnsi="Comic Sans MS"/>
        </w:rPr>
        <w:t>)</w:t>
      </w:r>
    </w:p>
    <w:p w:rsidR="00B15A6F" w:rsidRDefault="00A049F0" w:rsidP="00A715C5">
      <w:pPr>
        <w:spacing w:after="80" w:line="240" w:lineRule="auto"/>
        <w:ind w:left="360"/>
        <w:rPr>
          <w:rFonts w:ascii="Comic Sans MS" w:hAnsi="Comic Sans MS"/>
        </w:rPr>
      </w:pPr>
      <w:r>
        <w:rPr>
          <w:rFonts w:ascii="Comic Sans MS" w:hAnsi="Comic Sans MS"/>
        </w:rPr>
        <w:t>We end the course with a broad discussion on the future of Capital Markets.</w:t>
      </w:r>
    </w:p>
    <w:sectPr w:rsidR="00B15A6F" w:rsidSect="00710602">
      <w:type w:val="continuous"/>
      <w:pgSz w:w="12240" w:h="15840"/>
      <w:pgMar w:top="144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A5" w:rsidRDefault="006449A5" w:rsidP="00934BFC">
      <w:pPr>
        <w:spacing w:after="0" w:line="240" w:lineRule="auto"/>
      </w:pPr>
      <w:r>
        <w:separator/>
      </w:r>
    </w:p>
  </w:endnote>
  <w:endnote w:type="continuationSeparator" w:id="0">
    <w:p w:rsidR="006449A5" w:rsidRDefault="006449A5"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A0" w:rsidRDefault="00432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A" w:rsidRDefault="006B59AA">
    <w:pPr>
      <w:pStyle w:val="Footer"/>
    </w:pPr>
    <w:r>
      <w:t xml:space="preserve">Page </w:t>
    </w:r>
    <w:r w:rsidR="004E6704">
      <w:rPr>
        <w:b/>
      </w:rPr>
      <w:fldChar w:fldCharType="begin"/>
    </w:r>
    <w:r>
      <w:rPr>
        <w:b/>
      </w:rPr>
      <w:instrText xml:space="preserve"> PAGE  \* Arabic  \* MERGEFORMAT </w:instrText>
    </w:r>
    <w:r w:rsidR="004E6704">
      <w:rPr>
        <w:b/>
      </w:rPr>
      <w:fldChar w:fldCharType="separate"/>
    </w:r>
    <w:r w:rsidR="00916DE4">
      <w:rPr>
        <w:b/>
        <w:noProof/>
      </w:rPr>
      <w:t>5</w:t>
    </w:r>
    <w:r w:rsidR="004E6704">
      <w:rPr>
        <w:b/>
      </w:rPr>
      <w:fldChar w:fldCharType="end"/>
    </w:r>
    <w:r>
      <w:t xml:space="preserve"> of </w:t>
    </w:r>
    <w:r w:rsidR="00C144F8">
      <w:rPr>
        <w:b/>
        <w:noProof/>
      </w:rPr>
      <w:fldChar w:fldCharType="begin"/>
    </w:r>
    <w:r w:rsidR="00C144F8">
      <w:rPr>
        <w:b/>
        <w:noProof/>
      </w:rPr>
      <w:instrText xml:space="preserve"> NUMPAGES  \* Arabic  \* MERGEFORMAT </w:instrText>
    </w:r>
    <w:r w:rsidR="00C144F8">
      <w:rPr>
        <w:b/>
        <w:noProof/>
      </w:rPr>
      <w:fldChar w:fldCharType="separate"/>
    </w:r>
    <w:r w:rsidR="00916DE4">
      <w:rPr>
        <w:b/>
        <w:noProof/>
      </w:rPr>
      <w:t>6</w:t>
    </w:r>
    <w:r w:rsidR="00C144F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A0" w:rsidRDefault="00432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A5" w:rsidRDefault="006449A5" w:rsidP="00934BFC">
      <w:pPr>
        <w:spacing w:after="0" w:line="240" w:lineRule="auto"/>
      </w:pPr>
      <w:r>
        <w:separator/>
      </w:r>
    </w:p>
  </w:footnote>
  <w:footnote w:type="continuationSeparator" w:id="0">
    <w:p w:rsidR="006449A5" w:rsidRDefault="006449A5"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A0" w:rsidRDefault="00432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A" w:rsidRPr="00102A1F" w:rsidRDefault="006B59AA" w:rsidP="00C15C73">
    <w:pPr>
      <w:pStyle w:val="Header"/>
      <w:tabs>
        <w:tab w:val="clear" w:pos="9360"/>
        <w:tab w:val="right" w:pos="4680"/>
        <w:tab w:val="right" w:pos="10080"/>
      </w:tabs>
      <w:jc w:val="both"/>
      <w:rPr>
        <w:color w:val="808080" w:themeColor="background1" w:themeShade="80"/>
      </w:rPr>
    </w:pPr>
    <w:r>
      <w:rPr>
        <w:noProof/>
      </w:rPr>
      <w:ptab w:relativeTo="margin" w:alignment="left" w:leader="none"/>
    </w:r>
    <w:r>
      <w:rPr>
        <w:noProof/>
      </w:rPr>
      <w:drawing>
        <wp:inline distT="0" distB="0" distL="0" distR="0" wp14:anchorId="1E8EB69B" wp14:editId="64001107">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r>
      <w:rPr>
        <w:noProof/>
      </w:rPr>
      <w:tab/>
    </w:r>
    <w:r>
      <w:rPr>
        <w:noProof/>
      </w:rPr>
      <w:tab/>
    </w:r>
    <w:r w:rsidRPr="00102A1F">
      <w:rPr>
        <w:noProof/>
        <w:color w:val="808080" w:themeColor="background1" w:themeShade="80"/>
      </w:rPr>
      <w:t xml:space="preserve">Revised </w:t>
    </w:r>
    <w:r w:rsidR="00101107">
      <w:rPr>
        <w:noProof/>
        <w:color w:val="808080" w:themeColor="background1" w:themeShade="80"/>
      </w:rPr>
      <w:fldChar w:fldCharType="begin"/>
    </w:r>
    <w:r w:rsidR="00101107">
      <w:rPr>
        <w:noProof/>
        <w:color w:val="808080" w:themeColor="background1" w:themeShade="80"/>
      </w:rPr>
      <w:instrText xml:space="preserve"> DATE \@ "MMMM d, yyyy" </w:instrText>
    </w:r>
    <w:r w:rsidR="00101107">
      <w:rPr>
        <w:noProof/>
        <w:color w:val="808080" w:themeColor="background1" w:themeShade="80"/>
      </w:rPr>
      <w:fldChar w:fldCharType="separate"/>
    </w:r>
    <w:r w:rsidR="00916DE4">
      <w:rPr>
        <w:noProof/>
        <w:color w:val="808080" w:themeColor="background1" w:themeShade="80"/>
      </w:rPr>
      <w:t>November 2, 2020</w:t>
    </w:r>
    <w:r w:rsidR="00101107">
      <w:rPr>
        <w:noProof/>
        <w:color w:val="808080" w:themeColor="background1" w:themeShade="8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A0" w:rsidRDefault="00432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E9072B"/>
    <w:multiLevelType w:val="hybridMultilevel"/>
    <w:tmpl w:val="0B4CAEA8"/>
    <w:lvl w:ilvl="0" w:tplc="D6C60240">
      <w:start w:val="1"/>
      <w:numFmt w:val="bullet"/>
      <w:lvlText w:val=""/>
      <w:lvlJc w:val="left"/>
      <w:pPr>
        <w:tabs>
          <w:tab w:val="num" w:pos="1800"/>
        </w:tabs>
        <w:ind w:left="1800" w:hanging="360"/>
      </w:pPr>
      <w:rPr>
        <w:rFonts w:ascii="Symbol" w:hAnsi="Symbol" w:cs="Symbol" w:hint="default"/>
        <w:color w:val="auto"/>
      </w:rPr>
    </w:lvl>
    <w:lvl w:ilvl="1" w:tplc="357E7B42">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00861"/>
    <w:rsid w:val="000023A8"/>
    <w:rsid w:val="00003C64"/>
    <w:rsid w:val="000042C2"/>
    <w:rsid w:val="00010391"/>
    <w:rsid w:val="00021CD2"/>
    <w:rsid w:val="000250AA"/>
    <w:rsid w:val="00026D65"/>
    <w:rsid w:val="0003232A"/>
    <w:rsid w:val="00037DAD"/>
    <w:rsid w:val="00047DFD"/>
    <w:rsid w:val="000505A6"/>
    <w:rsid w:val="000553E5"/>
    <w:rsid w:val="00057EB5"/>
    <w:rsid w:val="0006694A"/>
    <w:rsid w:val="000847E3"/>
    <w:rsid w:val="00092D20"/>
    <w:rsid w:val="00093E91"/>
    <w:rsid w:val="00097BE0"/>
    <w:rsid w:val="000C1BE0"/>
    <w:rsid w:val="000C3DC0"/>
    <w:rsid w:val="000C4993"/>
    <w:rsid w:val="000C7679"/>
    <w:rsid w:val="000D017F"/>
    <w:rsid w:val="000D10C7"/>
    <w:rsid w:val="000D46A1"/>
    <w:rsid w:val="000D6E29"/>
    <w:rsid w:val="000E2F88"/>
    <w:rsid w:val="000F0343"/>
    <w:rsid w:val="000F03ED"/>
    <w:rsid w:val="000F26BF"/>
    <w:rsid w:val="000F4B17"/>
    <w:rsid w:val="00101107"/>
    <w:rsid w:val="00101131"/>
    <w:rsid w:val="00102466"/>
    <w:rsid w:val="00102A1F"/>
    <w:rsid w:val="00104630"/>
    <w:rsid w:val="00113F6F"/>
    <w:rsid w:val="001145E4"/>
    <w:rsid w:val="00136C7A"/>
    <w:rsid w:val="00141CCF"/>
    <w:rsid w:val="001450E0"/>
    <w:rsid w:val="00151850"/>
    <w:rsid w:val="00160240"/>
    <w:rsid w:val="00162FE2"/>
    <w:rsid w:val="00167CD1"/>
    <w:rsid w:val="00171614"/>
    <w:rsid w:val="00183C52"/>
    <w:rsid w:val="00184335"/>
    <w:rsid w:val="0018508F"/>
    <w:rsid w:val="00192360"/>
    <w:rsid w:val="0019408D"/>
    <w:rsid w:val="00194839"/>
    <w:rsid w:val="00195945"/>
    <w:rsid w:val="001A24AA"/>
    <w:rsid w:val="001B0527"/>
    <w:rsid w:val="001B4908"/>
    <w:rsid w:val="001C1339"/>
    <w:rsid w:val="001C23A8"/>
    <w:rsid w:val="001C3510"/>
    <w:rsid w:val="001C4011"/>
    <w:rsid w:val="001C4F64"/>
    <w:rsid w:val="001D06A4"/>
    <w:rsid w:val="001D55F6"/>
    <w:rsid w:val="001E37C5"/>
    <w:rsid w:val="001E55AB"/>
    <w:rsid w:val="001F38BF"/>
    <w:rsid w:val="001F5B84"/>
    <w:rsid w:val="0020038B"/>
    <w:rsid w:val="00210AE7"/>
    <w:rsid w:val="00214272"/>
    <w:rsid w:val="00216DE7"/>
    <w:rsid w:val="00222487"/>
    <w:rsid w:val="00222FE3"/>
    <w:rsid w:val="00223281"/>
    <w:rsid w:val="002248A7"/>
    <w:rsid w:val="002324A4"/>
    <w:rsid w:val="0023436B"/>
    <w:rsid w:val="0024071D"/>
    <w:rsid w:val="00243CEA"/>
    <w:rsid w:val="0025070A"/>
    <w:rsid w:val="00251604"/>
    <w:rsid w:val="00252FB5"/>
    <w:rsid w:val="00256EF5"/>
    <w:rsid w:val="002602A5"/>
    <w:rsid w:val="00261D8B"/>
    <w:rsid w:val="00265479"/>
    <w:rsid w:val="00270477"/>
    <w:rsid w:val="00271709"/>
    <w:rsid w:val="002764AE"/>
    <w:rsid w:val="00292F61"/>
    <w:rsid w:val="002A0B72"/>
    <w:rsid w:val="002A3DD4"/>
    <w:rsid w:val="002A691C"/>
    <w:rsid w:val="002B2288"/>
    <w:rsid w:val="002B407C"/>
    <w:rsid w:val="002B5565"/>
    <w:rsid w:val="002C26CF"/>
    <w:rsid w:val="002C4BC1"/>
    <w:rsid w:val="002D1395"/>
    <w:rsid w:val="002D2055"/>
    <w:rsid w:val="002E100B"/>
    <w:rsid w:val="002E32CF"/>
    <w:rsid w:val="002F2B74"/>
    <w:rsid w:val="002F54E1"/>
    <w:rsid w:val="00302062"/>
    <w:rsid w:val="00307FCE"/>
    <w:rsid w:val="00310918"/>
    <w:rsid w:val="003143BD"/>
    <w:rsid w:val="00322249"/>
    <w:rsid w:val="00322524"/>
    <w:rsid w:val="00341572"/>
    <w:rsid w:val="00346B54"/>
    <w:rsid w:val="003570A2"/>
    <w:rsid w:val="003608A2"/>
    <w:rsid w:val="003618FC"/>
    <w:rsid w:val="00372AA7"/>
    <w:rsid w:val="00377427"/>
    <w:rsid w:val="00384DA4"/>
    <w:rsid w:val="00385AC9"/>
    <w:rsid w:val="003864E7"/>
    <w:rsid w:val="003928A2"/>
    <w:rsid w:val="003A2C77"/>
    <w:rsid w:val="003A3FC3"/>
    <w:rsid w:val="003A793F"/>
    <w:rsid w:val="003B741F"/>
    <w:rsid w:val="003B7F74"/>
    <w:rsid w:val="003C336D"/>
    <w:rsid w:val="003C3F41"/>
    <w:rsid w:val="003C72BD"/>
    <w:rsid w:val="003C7A41"/>
    <w:rsid w:val="003D2009"/>
    <w:rsid w:val="003E1761"/>
    <w:rsid w:val="003E70B3"/>
    <w:rsid w:val="003F1D8A"/>
    <w:rsid w:val="00402994"/>
    <w:rsid w:val="00402D4F"/>
    <w:rsid w:val="00407B48"/>
    <w:rsid w:val="0041738F"/>
    <w:rsid w:val="00421964"/>
    <w:rsid w:val="00430C0F"/>
    <w:rsid w:val="00432EA0"/>
    <w:rsid w:val="00441C72"/>
    <w:rsid w:val="00451CC3"/>
    <w:rsid w:val="0045379E"/>
    <w:rsid w:val="00455CEF"/>
    <w:rsid w:val="00457395"/>
    <w:rsid w:val="00460BC0"/>
    <w:rsid w:val="00470D23"/>
    <w:rsid w:val="00473159"/>
    <w:rsid w:val="004767BF"/>
    <w:rsid w:val="00486DF8"/>
    <w:rsid w:val="00491351"/>
    <w:rsid w:val="004A291C"/>
    <w:rsid w:val="004A62C9"/>
    <w:rsid w:val="004A71E8"/>
    <w:rsid w:val="004B0BB1"/>
    <w:rsid w:val="004B5691"/>
    <w:rsid w:val="004D3BF3"/>
    <w:rsid w:val="004D4180"/>
    <w:rsid w:val="004D5350"/>
    <w:rsid w:val="004E6704"/>
    <w:rsid w:val="004E7078"/>
    <w:rsid w:val="004E7353"/>
    <w:rsid w:val="004E7669"/>
    <w:rsid w:val="004F0692"/>
    <w:rsid w:val="00500BFC"/>
    <w:rsid w:val="00515500"/>
    <w:rsid w:val="005219DF"/>
    <w:rsid w:val="00521DD1"/>
    <w:rsid w:val="00523CCA"/>
    <w:rsid w:val="0052407E"/>
    <w:rsid w:val="00524773"/>
    <w:rsid w:val="005254FB"/>
    <w:rsid w:val="005319A6"/>
    <w:rsid w:val="00535F4E"/>
    <w:rsid w:val="005378BE"/>
    <w:rsid w:val="005600FB"/>
    <w:rsid w:val="00560380"/>
    <w:rsid w:val="0056589B"/>
    <w:rsid w:val="00566935"/>
    <w:rsid w:val="00566CFB"/>
    <w:rsid w:val="00573C56"/>
    <w:rsid w:val="00590423"/>
    <w:rsid w:val="0059267B"/>
    <w:rsid w:val="005A6147"/>
    <w:rsid w:val="005B0928"/>
    <w:rsid w:val="005B4A62"/>
    <w:rsid w:val="005B5F61"/>
    <w:rsid w:val="005B6493"/>
    <w:rsid w:val="005C5DBA"/>
    <w:rsid w:val="005C62CE"/>
    <w:rsid w:val="005D0143"/>
    <w:rsid w:val="005D5E5C"/>
    <w:rsid w:val="005F1500"/>
    <w:rsid w:val="0060042A"/>
    <w:rsid w:val="00612DB4"/>
    <w:rsid w:val="00616427"/>
    <w:rsid w:val="0062390A"/>
    <w:rsid w:val="0062416A"/>
    <w:rsid w:val="006246C1"/>
    <w:rsid w:val="00630259"/>
    <w:rsid w:val="00634D90"/>
    <w:rsid w:val="0063563F"/>
    <w:rsid w:val="0064143E"/>
    <w:rsid w:val="00641BF0"/>
    <w:rsid w:val="006422D9"/>
    <w:rsid w:val="006449A5"/>
    <w:rsid w:val="00653D6B"/>
    <w:rsid w:val="006565E2"/>
    <w:rsid w:val="0065753F"/>
    <w:rsid w:val="00664211"/>
    <w:rsid w:val="00665B00"/>
    <w:rsid w:val="00672AEA"/>
    <w:rsid w:val="0067565E"/>
    <w:rsid w:val="00690159"/>
    <w:rsid w:val="00690632"/>
    <w:rsid w:val="00690A3D"/>
    <w:rsid w:val="006933CB"/>
    <w:rsid w:val="006A2D7E"/>
    <w:rsid w:val="006A3EBA"/>
    <w:rsid w:val="006A78DB"/>
    <w:rsid w:val="006A7F4F"/>
    <w:rsid w:val="006B514C"/>
    <w:rsid w:val="006B59AA"/>
    <w:rsid w:val="006B64A0"/>
    <w:rsid w:val="006B75B4"/>
    <w:rsid w:val="006C69C0"/>
    <w:rsid w:val="006D5EF0"/>
    <w:rsid w:val="006D7F02"/>
    <w:rsid w:val="006E5AC7"/>
    <w:rsid w:val="006E7A27"/>
    <w:rsid w:val="00700BC1"/>
    <w:rsid w:val="00701453"/>
    <w:rsid w:val="00705085"/>
    <w:rsid w:val="00706933"/>
    <w:rsid w:val="007077B9"/>
    <w:rsid w:val="00707DAC"/>
    <w:rsid w:val="00710602"/>
    <w:rsid w:val="00715D05"/>
    <w:rsid w:val="0071633F"/>
    <w:rsid w:val="007233F4"/>
    <w:rsid w:val="00731A91"/>
    <w:rsid w:val="00735F0D"/>
    <w:rsid w:val="007440EE"/>
    <w:rsid w:val="007540A1"/>
    <w:rsid w:val="00757025"/>
    <w:rsid w:val="007652E6"/>
    <w:rsid w:val="0076654E"/>
    <w:rsid w:val="00766EFE"/>
    <w:rsid w:val="007715F8"/>
    <w:rsid w:val="007719AA"/>
    <w:rsid w:val="00771D2C"/>
    <w:rsid w:val="00776559"/>
    <w:rsid w:val="00782314"/>
    <w:rsid w:val="007904BC"/>
    <w:rsid w:val="00791103"/>
    <w:rsid w:val="00794378"/>
    <w:rsid w:val="0079531C"/>
    <w:rsid w:val="00797A59"/>
    <w:rsid w:val="007A46F7"/>
    <w:rsid w:val="007A5B89"/>
    <w:rsid w:val="007B2D62"/>
    <w:rsid w:val="007B47A4"/>
    <w:rsid w:val="007C597F"/>
    <w:rsid w:val="007C6252"/>
    <w:rsid w:val="007D55E4"/>
    <w:rsid w:val="007E164A"/>
    <w:rsid w:val="007E25FE"/>
    <w:rsid w:val="007E4329"/>
    <w:rsid w:val="007E516B"/>
    <w:rsid w:val="007E5FF1"/>
    <w:rsid w:val="007F000A"/>
    <w:rsid w:val="007F068A"/>
    <w:rsid w:val="008017E2"/>
    <w:rsid w:val="0082457D"/>
    <w:rsid w:val="00835083"/>
    <w:rsid w:val="0084356C"/>
    <w:rsid w:val="00845896"/>
    <w:rsid w:val="008554A1"/>
    <w:rsid w:val="00857ECB"/>
    <w:rsid w:val="0086063D"/>
    <w:rsid w:val="008652EE"/>
    <w:rsid w:val="00867E41"/>
    <w:rsid w:val="008702B7"/>
    <w:rsid w:val="008712B8"/>
    <w:rsid w:val="00873FCA"/>
    <w:rsid w:val="00875F29"/>
    <w:rsid w:val="00876944"/>
    <w:rsid w:val="008813C8"/>
    <w:rsid w:val="008826E8"/>
    <w:rsid w:val="008857E9"/>
    <w:rsid w:val="008C277A"/>
    <w:rsid w:val="008C3FFB"/>
    <w:rsid w:val="008C6293"/>
    <w:rsid w:val="008D2E28"/>
    <w:rsid w:val="008D581E"/>
    <w:rsid w:val="008D753E"/>
    <w:rsid w:val="008E06D7"/>
    <w:rsid w:val="008E2B8D"/>
    <w:rsid w:val="008E7628"/>
    <w:rsid w:val="008F2AB0"/>
    <w:rsid w:val="008F30D5"/>
    <w:rsid w:val="008F7044"/>
    <w:rsid w:val="00901C19"/>
    <w:rsid w:val="00903A78"/>
    <w:rsid w:val="00906274"/>
    <w:rsid w:val="00906D9A"/>
    <w:rsid w:val="009102BC"/>
    <w:rsid w:val="00916DE4"/>
    <w:rsid w:val="00920743"/>
    <w:rsid w:val="00920B95"/>
    <w:rsid w:val="009245C8"/>
    <w:rsid w:val="00933953"/>
    <w:rsid w:val="00934BFC"/>
    <w:rsid w:val="00934EDC"/>
    <w:rsid w:val="0094164F"/>
    <w:rsid w:val="00942B9B"/>
    <w:rsid w:val="009459CF"/>
    <w:rsid w:val="00946D14"/>
    <w:rsid w:val="0095523B"/>
    <w:rsid w:val="00961248"/>
    <w:rsid w:val="009665C3"/>
    <w:rsid w:val="0097469D"/>
    <w:rsid w:val="0098006B"/>
    <w:rsid w:val="00981BDC"/>
    <w:rsid w:val="009A2D67"/>
    <w:rsid w:val="009A430A"/>
    <w:rsid w:val="009B47C4"/>
    <w:rsid w:val="009B6C39"/>
    <w:rsid w:val="009B7957"/>
    <w:rsid w:val="009C0578"/>
    <w:rsid w:val="009C27F4"/>
    <w:rsid w:val="009C4786"/>
    <w:rsid w:val="009C5A8B"/>
    <w:rsid w:val="009C6407"/>
    <w:rsid w:val="009C7968"/>
    <w:rsid w:val="009D4245"/>
    <w:rsid w:val="009D5979"/>
    <w:rsid w:val="009E0D61"/>
    <w:rsid w:val="009E227A"/>
    <w:rsid w:val="009E2B66"/>
    <w:rsid w:val="009F2D35"/>
    <w:rsid w:val="009F327E"/>
    <w:rsid w:val="009F6686"/>
    <w:rsid w:val="00A01032"/>
    <w:rsid w:val="00A049F0"/>
    <w:rsid w:val="00A05557"/>
    <w:rsid w:val="00A122A8"/>
    <w:rsid w:val="00A20CDD"/>
    <w:rsid w:val="00A21071"/>
    <w:rsid w:val="00A369BD"/>
    <w:rsid w:val="00A46929"/>
    <w:rsid w:val="00A5046A"/>
    <w:rsid w:val="00A715C5"/>
    <w:rsid w:val="00A7249B"/>
    <w:rsid w:val="00A72ACB"/>
    <w:rsid w:val="00A73658"/>
    <w:rsid w:val="00A7464B"/>
    <w:rsid w:val="00A81966"/>
    <w:rsid w:val="00A83A54"/>
    <w:rsid w:val="00A86C4A"/>
    <w:rsid w:val="00A97546"/>
    <w:rsid w:val="00AA04DC"/>
    <w:rsid w:val="00AB11DD"/>
    <w:rsid w:val="00AB1E90"/>
    <w:rsid w:val="00AB4F67"/>
    <w:rsid w:val="00AB5E30"/>
    <w:rsid w:val="00AC0815"/>
    <w:rsid w:val="00AC6263"/>
    <w:rsid w:val="00AD2D25"/>
    <w:rsid w:val="00AD3820"/>
    <w:rsid w:val="00AD5A1A"/>
    <w:rsid w:val="00AD67CF"/>
    <w:rsid w:val="00AE1B25"/>
    <w:rsid w:val="00AF0275"/>
    <w:rsid w:val="00AF67E7"/>
    <w:rsid w:val="00AF6E46"/>
    <w:rsid w:val="00AF763D"/>
    <w:rsid w:val="00B06C02"/>
    <w:rsid w:val="00B15A6F"/>
    <w:rsid w:val="00B1696C"/>
    <w:rsid w:val="00B22772"/>
    <w:rsid w:val="00B32EB5"/>
    <w:rsid w:val="00B35C9E"/>
    <w:rsid w:val="00B40ED7"/>
    <w:rsid w:val="00B42A6A"/>
    <w:rsid w:val="00B4546D"/>
    <w:rsid w:val="00B4671F"/>
    <w:rsid w:val="00B55024"/>
    <w:rsid w:val="00B553C5"/>
    <w:rsid w:val="00B5670F"/>
    <w:rsid w:val="00B62D36"/>
    <w:rsid w:val="00B70AB8"/>
    <w:rsid w:val="00B73805"/>
    <w:rsid w:val="00B82971"/>
    <w:rsid w:val="00B871FF"/>
    <w:rsid w:val="00B94028"/>
    <w:rsid w:val="00B96AA0"/>
    <w:rsid w:val="00BA20C0"/>
    <w:rsid w:val="00BA2143"/>
    <w:rsid w:val="00BA2F63"/>
    <w:rsid w:val="00BA7A19"/>
    <w:rsid w:val="00BB3836"/>
    <w:rsid w:val="00BB4C09"/>
    <w:rsid w:val="00BC1C6F"/>
    <w:rsid w:val="00BC20C5"/>
    <w:rsid w:val="00BC2C1D"/>
    <w:rsid w:val="00BC35D0"/>
    <w:rsid w:val="00BD288A"/>
    <w:rsid w:val="00BD7BF3"/>
    <w:rsid w:val="00BE2B03"/>
    <w:rsid w:val="00BF358E"/>
    <w:rsid w:val="00BF46D1"/>
    <w:rsid w:val="00BF57AF"/>
    <w:rsid w:val="00C03B77"/>
    <w:rsid w:val="00C11134"/>
    <w:rsid w:val="00C12F8C"/>
    <w:rsid w:val="00C144F8"/>
    <w:rsid w:val="00C15430"/>
    <w:rsid w:val="00C15C73"/>
    <w:rsid w:val="00C1780B"/>
    <w:rsid w:val="00C229DF"/>
    <w:rsid w:val="00C22AEB"/>
    <w:rsid w:val="00C23D18"/>
    <w:rsid w:val="00C44044"/>
    <w:rsid w:val="00C478E6"/>
    <w:rsid w:val="00C65504"/>
    <w:rsid w:val="00C74C1C"/>
    <w:rsid w:val="00C870F7"/>
    <w:rsid w:val="00C90AD0"/>
    <w:rsid w:val="00C93251"/>
    <w:rsid w:val="00C93BEE"/>
    <w:rsid w:val="00CA4153"/>
    <w:rsid w:val="00CA4DBA"/>
    <w:rsid w:val="00CB5DA1"/>
    <w:rsid w:val="00CC3F91"/>
    <w:rsid w:val="00CD559D"/>
    <w:rsid w:val="00CE6544"/>
    <w:rsid w:val="00CE6851"/>
    <w:rsid w:val="00CE75E1"/>
    <w:rsid w:val="00CE7C2D"/>
    <w:rsid w:val="00CF1DA5"/>
    <w:rsid w:val="00CF54F9"/>
    <w:rsid w:val="00CF5DEA"/>
    <w:rsid w:val="00CF7D52"/>
    <w:rsid w:val="00D01171"/>
    <w:rsid w:val="00D12F45"/>
    <w:rsid w:val="00D13239"/>
    <w:rsid w:val="00D15306"/>
    <w:rsid w:val="00D2426E"/>
    <w:rsid w:val="00D25D86"/>
    <w:rsid w:val="00D31B79"/>
    <w:rsid w:val="00D344F0"/>
    <w:rsid w:val="00D41B09"/>
    <w:rsid w:val="00D4650A"/>
    <w:rsid w:val="00D477D2"/>
    <w:rsid w:val="00D5072A"/>
    <w:rsid w:val="00D54E37"/>
    <w:rsid w:val="00D56C04"/>
    <w:rsid w:val="00D57676"/>
    <w:rsid w:val="00D65E41"/>
    <w:rsid w:val="00D74CB6"/>
    <w:rsid w:val="00D75511"/>
    <w:rsid w:val="00D81CA1"/>
    <w:rsid w:val="00D82BFC"/>
    <w:rsid w:val="00D8545B"/>
    <w:rsid w:val="00D91188"/>
    <w:rsid w:val="00D92775"/>
    <w:rsid w:val="00DA588F"/>
    <w:rsid w:val="00DB507F"/>
    <w:rsid w:val="00DB5B2C"/>
    <w:rsid w:val="00DB6E6D"/>
    <w:rsid w:val="00DC5E90"/>
    <w:rsid w:val="00DD5A1E"/>
    <w:rsid w:val="00DD639E"/>
    <w:rsid w:val="00DF2212"/>
    <w:rsid w:val="00E11270"/>
    <w:rsid w:val="00E12BFA"/>
    <w:rsid w:val="00E13667"/>
    <w:rsid w:val="00E239DE"/>
    <w:rsid w:val="00E25248"/>
    <w:rsid w:val="00E25708"/>
    <w:rsid w:val="00E37447"/>
    <w:rsid w:val="00E41C28"/>
    <w:rsid w:val="00E42B81"/>
    <w:rsid w:val="00E44752"/>
    <w:rsid w:val="00E557A7"/>
    <w:rsid w:val="00E60E11"/>
    <w:rsid w:val="00E71A57"/>
    <w:rsid w:val="00E72432"/>
    <w:rsid w:val="00E8010D"/>
    <w:rsid w:val="00E847EC"/>
    <w:rsid w:val="00E915F4"/>
    <w:rsid w:val="00E9297F"/>
    <w:rsid w:val="00E955D9"/>
    <w:rsid w:val="00E96EE6"/>
    <w:rsid w:val="00EA2899"/>
    <w:rsid w:val="00EA2BEB"/>
    <w:rsid w:val="00EA6D85"/>
    <w:rsid w:val="00EA74FA"/>
    <w:rsid w:val="00EB3045"/>
    <w:rsid w:val="00EC0520"/>
    <w:rsid w:val="00EC213D"/>
    <w:rsid w:val="00EC3C0F"/>
    <w:rsid w:val="00ED2B25"/>
    <w:rsid w:val="00EE4857"/>
    <w:rsid w:val="00EE5685"/>
    <w:rsid w:val="00EE7291"/>
    <w:rsid w:val="00EF193D"/>
    <w:rsid w:val="00F0183E"/>
    <w:rsid w:val="00F05B4B"/>
    <w:rsid w:val="00F05D05"/>
    <w:rsid w:val="00F06ADE"/>
    <w:rsid w:val="00F101E2"/>
    <w:rsid w:val="00F13FFC"/>
    <w:rsid w:val="00F242C9"/>
    <w:rsid w:val="00F26A8E"/>
    <w:rsid w:val="00F306CB"/>
    <w:rsid w:val="00F326B0"/>
    <w:rsid w:val="00F348FE"/>
    <w:rsid w:val="00F34F43"/>
    <w:rsid w:val="00F36434"/>
    <w:rsid w:val="00F400F6"/>
    <w:rsid w:val="00F42241"/>
    <w:rsid w:val="00F44079"/>
    <w:rsid w:val="00F4447D"/>
    <w:rsid w:val="00F50E82"/>
    <w:rsid w:val="00F51E87"/>
    <w:rsid w:val="00F5211A"/>
    <w:rsid w:val="00F530A7"/>
    <w:rsid w:val="00F803D9"/>
    <w:rsid w:val="00F82519"/>
    <w:rsid w:val="00FA1FC8"/>
    <w:rsid w:val="00FA4D2B"/>
    <w:rsid w:val="00FA61CB"/>
    <w:rsid w:val="00FB52E9"/>
    <w:rsid w:val="00FC0108"/>
    <w:rsid w:val="00FC2111"/>
    <w:rsid w:val="00FD64EC"/>
    <w:rsid w:val="00FE5E02"/>
    <w:rsid w:val="00FE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D1A08-CABD-4168-B56C-E0583D7B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73C56"/>
    <w:pPr>
      <w:ind w:left="720"/>
      <w:contextualSpacing/>
    </w:pPr>
  </w:style>
  <w:style w:type="paragraph" w:styleId="Subtitle">
    <w:name w:val="Subtitle"/>
    <w:basedOn w:val="Normal"/>
    <w:link w:val="SubtitleChar"/>
    <w:qFormat/>
    <w:rsid w:val="00776559"/>
    <w:pPr>
      <w:overflowPunct w:val="0"/>
      <w:autoSpaceDE w:val="0"/>
      <w:autoSpaceDN w:val="0"/>
      <w:adjustRightInd w:val="0"/>
      <w:spacing w:after="0" w:line="240" w:lineRule="auto"/>
      <w:textAlignment w:val="baseline"/>
    </w:pPr>
    <w:rPr>
      <w:rFonts w:ascii="Comic Sans MS" w:eastAsia="Times New Roman" w:hAnsi="Comic Sans MS" w:cs="Times New Roman"/>
      <w:b/>
      <w:sz w:val="24"/>
      <w:szCs w:val="20"/>
    </w:rPr>
  </w:style>
  <w:style w:type="character" w:customStyle="1" w:styleId="SubtitleChar">
    <w:name w:val="Subtitle Char"/>
    <w:basedOn w:val="DefaultParagraphFont"/>
    <w:link w:val="Subtitle"/>
    <w:rsid w:val="00776559"/>
    <w:rPr>
      <w:rFonts w:ascii="Comic Sans MS" w:eastAsia="Times New Roman" w:hAnsi="Comic Sans MS" w:cs="Times New Roman"/>
      <w:b/>
      <w:sz w:val="24"/>
      <w:szCs w:val="20"/>
    </w:rPr>
  </w:style>
  <w:style w:type="paragraph" w:styleId="BodyText2">
    <w:name w:val="Body Text 2"/>
    <w:basedOn w:val="Normal"/>
    <w:link w:val="BodyText2Char"/>
    <w:rsid w:val="00C15C73"/>
    <w:pPr>
      <w:overflowPunct w:val="0"/>
      <w:autoSpaceDE w:val="0"/>
      <w:autoSpaceDN w:val="0"/>
      <w:adjustRightInd w:val="0"/>
      <w:spacing w:after="0" w:line="240" w:lineRule="auto"/>
      <w:ind w:left="270" w:hanging="270"/>
      <w:textAlignment w:val="baseline"/>
    </w:pPr>
    <w:rPr>
      <w:rFonts w:ascii="Comic Sans MS" w:eastAsia="Times New Roman" w:hAnsi="Comic Sans MS" w:cs="Times New Roman"/>
      <w:sz w:val="24"/>
      <w:szCs w:val="20"/>
    </w:rPr>
  </w:style>
  <w:style w:type="character" w:customStyle="1" w:styleId="BodyText2Char">
    <w:name w:val="Body Text 2 Char"/>
    <w:basedOn w:val="DefaultParagraphFont"/>
    <w:link w:val="BodyText2"/>
    <w:rsid w:val="00C15C73"/>
    <w:rPr>
      <w:rFonts w:ascii="Comic Sans MS" w:eastAsia="Times New Roman" w:hAnsi="Comic Sans MS" w:cs="Times New Roman"/>
      <w:sz w:val="24"/>
      <w:szCs w:val="20"/>
    </w:rPr>
  </w:style>
  <w:style w:type="character" w:styleId="Hyperlink">
    <w:name w:val="Hyperlink"/>
    <w:basedOn w:val="DefaultParagraphFont"/>
    <w:uiPriority w:val="99"/>
    <w:unhideWhenUsed/>
    <w:rsid w:val="007C6252"/>
    <w:rPr>
      <w:color w:val="0000FF" w:themeColor="hyperlink"/>
      <w:u w:val="single"/>
    </w:rPr>
  </w:style>
  <w:style w:type="paragraph" w:styleId="NormalWeb">
    <w:name w:val="Normal (Web)"/>
    <w:basedOn w:val="Normal"/>
    <w:uiPriority w:val="99"/>
    <w:unhideWhenUsed/>
    <w:rsid w:val="007E5FF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600FB"/>
    <w:rPr>
      <w:color w:val="800080" w:themeColor="followedHyperlink"/>
      <w:u w:val="single"/>
    </w:rPr>
  </w:style>
  <w:style w:type="character" w:styleId="Emphasis">
    <w:name w:val="Emphasis"/>
    <w:basedOn w:val="DefaultParagraphFont"/>
    <w:uiPriority w:val="20"/>
    <w:qFormat/>
    <w:rsid w:val="00CE6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44">
      <w:bodyDiv w:val="1"/>
      <w:marLeft w:val="0"/>
      <w:marRight w:val="0"/>
      <w:marTop w:val="0"/>
      <w:marBottom w:val="0"/>
      <w:divBdr>
        <w:top w:val="none" w:sz="0" w:space="0" w:color="auto"/>
        <w:left w:val="none" w:sz="0" w:space="0" w:color="auto"/>
        <w:bottom w:val="none" w:sz="0" w:space="0" w:color="auto"/>
        <w:right w:val="none" w:sz="0" w:space="0" w:color="auto"/>
      </w:divBdr>
    </w:div>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66352641">
      <w:bodyDiv w:val="1"/>
      <w:marLeft w:val="0"/>
      <w:marRight w:val="0"/>
      <w:marTop w:val="0"/>
      <w:marBottom w:val="0"/>
      <w:divBdr>
        <w:top w:val="none" w:sz="0" w:space="0" w:color="auto"/>
        <w:left w:val="none" w:sz="0" w:space="0" w:color="auto"/>
        <w:bottom w:val="none" w:sz="0" w:space="0" w:color="auto"/>
        <w:right w:val="none" w:sz="0" w:space="0" w:color="auto"/>
      </w:divBdr>
    </w:div>
    <w:div w:id="649602836">
      <w:bodyDiv w:val="1"/>
      <w:marLeft w:val="0"/>
      <w:marRight w:val="0"/>
      <w:marTop w:val="0"/>
      <w:marBottom w:val="0"/>
      <w:divBdr>
        <w:top w:val="none" w:sz="0" w:space="0" w:color="auto"/>
        <w:left w:val="none" w:sz="0" w:space="0" w:color="auto"/>
        <w:bottom w:val="none" w:sz="0" w:space="0" w:color="auto"/>
        <w:right w:val="none" w:sz="0" w:space="0" w:color="auto"/>
      </w:divBdr>
    </w:div>
    <w:div w:id="779764195">
      <w:bodyDiv w:val="1"/>
      <w:marLeft w:val="0"/>
      <w:marRight w:val="0"/>
      <w:marTop w:val="0"/>
      <w:marBottom w:val="0"/>
      <w:divBdr>
        <w:top w:val="none" w:sz="0" w:space="0" w:color="auto"/>
        <w:left w:val="none" w:sz="0" w:space="0" w:color="auto"/>
        <w:bottom w:val="none" w:sz="0" w:space="0" w:color="auto"/>
        <w:right w:val="none" w:sz="0" w:space="0" w:color="auto"/>
      </w:divBdr>
    </w:div>
    <w:div w:id="1094668925">
      <w:bodyDiv w:val="1"/>
      <w:marLeft w:val="0"/>
      <w:marRight w:val="0"/>
      <w:marTop w:val="0"/>
      <w:marBottom w:val="0"/>
      <w:divBdr>
        <w:top w:val="none" w:sz="0" w:space="0" w:color="auto"/>
        <w:left w:val="none" w:sz="0" w:space="0" w:color="auto"/>
        <w:bottom w:val="none" w:sz="0" w:space="0" w:color="auto"/>
        <w:right w:val="none" w:sz="0" w:space="0" w:color="auto"/>
      </w:divBdr>
    </w:div>
    <w:div w:id="1236819840">
      <w:bodyDiv w:val="1"/>
      <w:marLeft w:val="0"/>
      <w:marRight w:val="0"/>
      <w:marTop w:val="0"/>
      <w:marBottom w:val="0"/>
      <w:divBdr>
        <w:top w:val="none" w:sz="0" w:space="0" w:color="auto"/>
        <w:left w:val="none" w:sz="0" w:space="0" w:color="auto"/>
        <w:bottom w:val="none" w:sz="0" w:space="0" w:color="auto"/>
        <w:right w:val="none" w:sz="0" w:space="0" w:color="auto"/>
      </w:divBdr>
    </w:div>
    <w:div w:id="1561135144">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56200036">
      <w:bodyDiv w:val="1"/>
      <w:marLeft w:val="0"/>
      <w:marRight w:val="0"/>
      <w:marTop w:val="0"/>
      <w:marBottom w:val="0"/>
      <w:divBdr>
        <w:top w:val="none" w:sz="0" w:space="0" w:color="auto"/>
        <w:left w:val="none" w:sz="0" w:space="0" w:color="auto"/>
        <w:bottom w:val="none" w:sz="0" w:space="0" w:color="auto"/>
        <w:right w:val="none" w:sz="0" w:space="0" w:color="auto"/>
      </w:divBdr>
    </w:div>
    <w:div w:id="1818569467">
      <w:bodyDiv w:val="1"/>
      <w:marLeft w:val="0"/>
      <w:marRight w:val="0"/>
      <w:marTop w:val="0"/>
      <w:marBottom w:val="0"/>
      <w:divBdr>
        <w:top w:val="none" w:sz="0" w:space="0" w:color="auto"/>
        <w:left w:val="none" w:sz="0" w:space="0" w:color="auto"/>
        <w:bottom w:val="none" w:sz="0" w:space="0" w:color="auto"/>
        <w:right w:val="none" w:sz="0" w:space="0" w:color="auto"/>
      </w:divBdr>
    </w:div>
    <w:div w:id="2067142127">
      <w:bodyDiv w:val="1"/>
      <w:marLeft w:val="0"/>
      <w:marRight w:val="0"/>
      <w:marTop w:val="0"/>
      <w:marBottom w:val="0"/>
      <w:divBdr>
        <w:top w:val="none" w:sz="0" w:space="0" w:color="auto"/>
        <w:left w:val="none" w:sz="0" w:space="0" w:color="auto"/>
        <w:bottom w:val="none" w:sz="0" w:space="0" w:color="auto"/>
        <w:right w:val="none" w:sz="0" w:space="0" w:color="auto"/>
      </w:divBdr>
      <w:divsChild>
        <w:div w:id="521212008">
          <w:marLeft w:val="0"/>
          <w:marRight w:val="0"/>
          <w:marTop w:val="0"/>
          <w:marBottom w:val="0"/>
          <w:divBdr>
            <w:top w:val="none" w:sz="0" w:space="0" w:color="auto"/>
            <w:left w:val="none" w:sz="0" w:space="0" w:color="auto"/>
            <w:bottom w:val="none" w:sz="0" w:space="0" w:color="auto"/>
            <w:right w:val="none" w:sz="0" w:space="0" w:color="auto"/>
          </w:divBdr>
          <w:divsChild>
            <w:div w:id="659113216">
              <w:marLeft w:val="0"/>
              <w:marRight w:val="0"/>
              <w:marTop w:val="0"/>
              <w:marBottom w:val="199"/>
              <w:divBdr>
                <w:top w:val="none" w:sz="0" w:space="0" w:color="auto"/>
                <w:left w:val="none" w:sz="0" w:space="0" w:color="auto"/>
                <w:bottom w:val="none" w:sz="0" w:space="0" w:color="auto"/>
                <w:right w:val="none" w:sz="0" w:space="0" w:color="auto"/>
              </w:divBdr>
              <w:divsChild>
                <w:div w:id="13756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7209">
      <w:bodyDiv w:val="1"/>
      <w:marLeft w:val="0"/>
      <w:marRight w:val="0"/>
      <w:marTop w:val="0"/>
      <w:marBottom w:val="0"/>
      <w:divBdr>
        <w:top w:val="none" w:sz="0" w:space="0" w:color="auto"/>
        <w:left w:val="none" w:sz="0" w:space="0" w:color="auto"/>
        <w:bottom w:val="none" w:sz="0" w:space="0" w:color="auto"/>
        <w:right w:val="none" w:sz="0" w:space="0" w:color="auto"/>
      </w:divBdr>
      <w:divsChild>
        <w:div w:id="32508085">
          <w:marLeft w:val="0"/>
          <w:marRight w:val="0"/>
          <w:marTop w:val="0"/>
          <w:marBottom w:val="0"/>
          <w:divBdr>
            <w:top w:val="none" w:sz="0" w:space="0" w:color="auto"/>
            <w:left w:val="none" w:sz="0" w:space="0" w:color="auto"/>
            <w:bottom w:val="none" w:sz="0" w:space="0" w:color="auto"/>
            <w:right w:val="none" w:sz="0" w:space="0" w:color="auto"/>
          </w:divBdr>
          <w:divsChild>
            <w:div w:id="522599762">
              <w:marLeft w:val="0"/>
              <w:marRight w:val="0"/>
              <w:marTop w:val="0"/>
              <w:marBottom w:val="199"/>
              <w:divBdr>
                <w:top w:val="none" w:sz="0" w:space="0" w:color="auto"/>
                <w:left w:val="none" w:sz="0" w:space="0" w:color="auto"/>
                <w:bottom w:val="none" w:sz="0" w:space="0" w:color="auto"/>
                <w:right w:val="none" w:sz="0" w:space="0" w:color="auto"/>
              </w:divBdr>
              <w:divsChild>
                <w:div w:id="12407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2015@columbia.edu" TargetMode="External"/><Relationship Id="rId13" Type="http://schemas.openxmlformats.org/officeDocument/2006/relationships/footer" Target="footer2.xml"/><Relationship Id="rId18" Type="http://schemas.openxmlformats.org/officeDocument/2006/relationships/hyperlink" Target="https://search.proquest.com/docview/1315212980?accountid=10226" TargetMode="External"/><Relationship Id="rId3" Type="http://schemas.openxmlformats.org/officeDocument/2006/relationships/styles" Target="styles.xml"/><Relationship Id="rId21" Type="http://schemas.openxmlformats.org/officeDocument/2006/relationships/hyperlink" Target="https://www8.gsb.columbia.edu/caseworks/ProfessorMarkZurack/11d7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nvestments.yale.edu/endowment-upda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bsp.harvard.edu/tu/aca5272b" TargetMode="External"/><Relationship Id="rId20" Type="http://schemas.openxmlformats.org/officeDocument/2006/relationships/hyperlink" Target="https://search.proquest.com/docview/1330990342?accountid=102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ec.gov/reportspubs/special-studies/newsstudies2010marketevents-reportpdf.html" TargetMode="External"/><Relationship Id="rId10" Type="http://schemas.openxmlformats.org/officeDocument/2006/relationships/header" Target="header1.xml"/><Relationship Id="rId19" Type="http://schemas.openxmlformats.org/officeDocument/2006/relationships/hyperlink" Target="https://search.proquest.com/docview/1560650476?accountid=10226" TargetMode="External"/><Relationship Id="rId4" Type="http://schemas.openxmlformats.org/officeDocument/2006/relationships/settings" Target="settings.xml"/><Relationship Id="rId9" Type="http://schemas.openxmlformats.org/officeDocument/2006/relationships/hyperlink" Target="mailto:mpagel@columbia.edu" TargetMode="External"/><Relationship Id="rId14" Type="http://schemas.openxmlformats.org/officeDocument/2006/relationships/header" Target="header3.xml"/><Relationship Id="rId22" Type="http://schemas.openxmlformats.org/officeDocument/2006/relationships/hyperlink" Target="https://www8.gsb.columbia.edu/caseworks/ProfessorMarkZurack/1c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E3EDB-A53F-4E7A-B76F-7DD83A56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Jerman, Leticia</dc:creator>
  <cp:lastModifiedBy>Elisabeth Friedman</cp:lastModifiedBy>
  <cp:revision>5</cp:revision>
  <cp:lastPrinted>2020-10-20T12:35:00Z</cp:lastPrinted>
  <dcterms:created xsi:type="dcterms:W3CDTF">2020-10-29T13:07:00Z</dcterms:created>
  <dcterms:modified xsi:type="dcterms:W3CDTF">2020-11-02T17:34:00Z</dcterms:modified>
</cp:coreProperties>
</file>