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AA9" w:rsidRPr="003D4AA9" w:rsidRDefault="0083204A" w:rsidP="003D4AA9">
      <w:pPr>
        <w:pStyle w:val="Title"/>
        <w:jc w:val="right"/>
        <w:rPr>
          <w:b w:val="0"/>
          <w:sz w:val="16"/>
          <w:szCs w:val="16"/>
        </w:rPr>
      </w:pPr>
      <w:r>
        <w:rPr>
          <w:b w:val="0"/>
          <w:sz w:val="16"/>
          <w:szCs w:val="16"/>
        </w:rPr>
        <w:t>September 4,</w:t>
      </w:r>
      <w:r w:rsidR="00B15600">
        <w:rPr>
          <w:b w:val="0"/>
          <w:sz w:val="16"/>
          <w:szCs w:val="16"/>
        </w:rPr>
        <w:t xml:space="preserve"> 2017</w:t>
      </w:r>
    </w:p>
    <w:p w:rsidR="005F5702" w:rsidRDefault="005F5702">
      <w:pPr>
        <w:pStyle w:val="Title"/>
      </w:pPr>
      <w:r>
        <w:t>COLUMBIA BUSINESS SCHOOL</w:t>
      </w:r>
    </w:p>
    <w:p w:rsidR="005F5702" w:rsidRDefault="005F5702">
      <w:r>
        <w:rPr>
          <w:snapToGrid w:val="0"/>
          <w:sz w:val="24"/>
          <w:szCs w:val="24"/>
        </w:rPr>
        <w:t> </w:t>
      </w:r>
    </w:p>
    <w:p w:rsidR="005F5702" w:rsidRDefault="00792756" w:rsidP="00425DEE">
      <w:pPr>
        <w:jc w:val="center"/>
      </w:pPr>
      <w:r>
        <w:rPr>
          <w:snapToGrid w:val="0"/>
          <w:sz w:val="24"/>
          <w:szCs w:val="24"/>
        </w:rPr>
        <w:t>B7508</w:t>
      </w:r>
      <w:r w:rsidR="00115687">
        <w:rPr>
          <w:snapToGrid w:val="0"/>
          <w:sz w:val="24"/>
          <w:szCs w:val="24"/>
        </w:rPr>
        <w:t>―</w:t>
      </w:r>
      <w:r w:rsidR="005F5702">
        <w:rPr>
          <w:snapToGrid w:val="0"/>
          <w:sz w:val="24"/>
          <w:szCs w:val="24"/>
        </w:rPr>
        <w:t>Corporate Growth &amp; Organiz</w:t>
      </w:r>
      <w:r w:rsidR="007047DB">
        <w:rPr>
          <w:snapToGrid w:val="0"/>
          <w:sz w:val="24"/>
          <w:szCs w:val="24"/>
        </w:rPr>
        <w:t>ational Development (Summer 201</w:t>
      </w:r>
      <w:r w:rsidR="0083204A">
        <w:rPr>
          <w:snapToGrid w:val="0"/>
          <w:sz w:val="24"/>
          <w:szCs w:val="24"/>
        </w:rPr>
        <w:t>8</w:t>
      </w:r>
      <w:r w:rsidR="005F5702">
        <w:rPr>
          <w:snapToGrid w:val="0"/>
          <w:sz w:val="24"/>
          <w:szCs w:val="24"/>
        </w:rPr>
        <w:t>)</w:t>
      </w:r>
    </w:p>
    <w:p w:rsidR="005F5702" w:rsidRDefault="005F5702">
      <w:pPr>
        <w:jc w:val="center"/>
      </w:pPr>
      <w:r>
        <w:rPr>
          <w:snapToGrid w:val="0"/>
          <w:sz w:val="24"/>
          <w:szCs w:val="24"/>
        </w:rPr>
        <w:t xml:space="preserve">PROFESSOR HARRIGAN, </w:t>
      </w:r>
      <w:r>
        <w:rPr>
          <w:i/>
          <w:iCs/>
          <w:snapToGrid w:val="0"/>
          <w:color w:val="0000FF"/>
          <w:sz w:val="24"/>
          <w:szCs w:val="24"/>
          <w:u w:val="single"/>
        </w:rPr>
        <w:t>krh1@columbia.edu</w:t>
      </w:r>
    </w:p>
    <w:p w:rsidR="005F5702" w:rsidRDefault="005F5702">
      <w:pPr>
        <w:jc w:val="center"/>
        <w:rPr>
          <w:sz w:val="24"/>
          <w:szCs w:val="24"/>
        </w:rPr>
      </w:pPr>
      <w:r>
        <w:rPr>
          <w:sz w:val="24"/>
          <w:szCs w:val="24"/>
        </w:rPr>
        <w:t>701 Uris Hall</w:t>
      </w:r>
      <w:r>
        <w:rPr>
          <w:snapToGrid w:val="0"/>
          <w:sz w:val="24"/>
          <w:szCs w:val="24"/>
        </w:rPr>
        <w:t>, Office Hours by appointment (</w:t>
      </w:r>
      <w:r>
        <w:rPr>
          <w:sz w:val="24"/>
          <w:szCs w:val="24"/>
        </w:rPr>
        <w:t>212-854-3494)</w:t>
      </w:r>
    </w:p>
    <w:p w:rsidR="005F5702" w:rsidRDefault="005F5702">
      <w:pPr>
        <w:pStyle w:val="Heading2"/>
      </w:pPr>
      <w:r>
        <w:t xml:space="preserve">                                                                               </w:t>
      </w:r>
    </w:p>
    <w:p w:rsidR="005F5702" w:rsidRDefault="005F5702">
      <w:pPr>
        <w:pStyle w:val="Heading2"/>
      </w:pPr>
      <w:r>
        <w:t>TEXTS</w:t>
      </w:r>
    </w:p>
    <w:p w:rsidR="005F5702" w:rsidRDefault="005F5702">
      <w:pPr>
        <w:ind w:left="1440" w:hanging="1440"/>
        <w:rPr>
          <w:snapToGrid w:val="0"/>
          <w:sz w:val="24"/>
          <w:szCs w:val="24"/>
        </w:rPr>
      </w:pPr>
      <w:r>
        <w:rPr>
          <w:snapToGrid w:val="0"/>
          <w:sz w:val="24"/>
          <w:szCs w:val="24"/>
        </w:rPr>
        <w:t xml:space="preserve">Textbook:        Collis &amp; Montgomery (2005), </w:t>
      </w:r>
      <w:r>
        <w:rPr>
          <w:snapToGrid w:val="0"/>
          <w:sz w:val="24"/>
          <w:szCs w:val="24"/>
          <w:u w:val="single"/>
        </w:rPr>
        <w:t>Corporate Strategy: A Resource-Based Approach</w:t>
      </w:r>
      <w:r w:rsidR="009355E3">
        <w:rPr>
          <w:snapToGrid w:val="0"/>
          <w:sz w:val="24"/>
          <w:szCs w:val="24"/>
        </w:rPr>
        <w:t xml:space="preserve">, </w:t>
      </w:r>
      <w:r>
        <w:rPr>
          <w:snapToGrid w:val="0"/>
          <w:sz w:val="24"/>
          <w:szCs w:val="24"/>
        </w:rPr>
        <w:t>Irwin/ McGraw-Hill (paperback)</w:t>
      </w:r>
      <w:r w:rsidR="002C7E13">
        <w:rPr>
          <w:snapToGrid w:val="0"/>
          <w:sz w:val="24"/>
          <w:szCs w:val="24"/>
        </w:rPr>
        <w:t xml:space="preserve"> $104.26</w:t>
      </w:r>
      <w:r>
        <w:rPr>
          <w:snapToGrid w:val="0"/>
          <w:sz w:val="24"/>
          <w:szCs w:val="24"/>
        </w:rPr>
        <w:t xml:space="preserve">.  </w:t>
      </w:r>
    </w:p>
    <w:p w:rsidR="001E4B21" w:rsidRDefault="001E4B21">
      <w:pPr>
        <w:ind w:left="1440" w:hanging="1440"/>
      </w:pPr>
      <w:r>
        <w:rPr>
          <w:snapToGrid w:val="0"/>
          <w:sz w:val="24"/>
          <w:szCs w:val="24"/>
        </w:rPr>
        <w:tab/>
        <w:t>Chapters from the textbook are assigned as readings.</w:t>
      </w:r>
    </w:p>
    <w:p w:rsidR="005F5702" w:rsidRDefault="005F5702">
      <w:pPr>
        <w:rPr>
          <w:snapToGrid w:val="0"/>
          <w:sz w:val="24"/>
          <w:szCs w:val="24"/>
        </w:rPr>
      </w:pPr>
      <w:r>
        <w:rPr>
          <w:snapToGrid w:val="0"/>
          <w:sz w:val="24"/>
          <w:szCs w:val="24"/>
        </w:rPr>
        <w:t> </w:t>
      </w:r>
    </w:p>
    <w:p w:rsidR="007F13CD" w:rsidRDefault="007F13CD">
      <w:pPr>
        <w:rPr>
          <w:snapToGrid w:val="0"/>
          <w:sz w:val="24"/>
          <w:szCs w:val="24"/>
        </w:rPr>
      </w:pPr>
      <w:r>
        <w:rPr>
          <w:snapToGrid w:val="0"/>
          <w:sz w:val="24"/>
          <w:szCs w:val="24"/>
        </w:rPr>
        <w:t>Optional</w:t>
      </w:r>
    </w:p>
    <w:p w:rsidR="007F13CD" w:rsidRDefault="007F13CD" w:rsidP="007F13CD">
      <w:pPr>
        <w:ind w:left="1440" w:hanging="1440"/>
        <w:rPr>
          <w:snapToGrid w:val="0"/>
          <w:sz w:val="24"/>
          <w:szCs w:val="24"/>
        </w:rPr>
      </w:pPr>
      <w:r>
        <w:rPr>
          <w:snapToGrid w:val="0"/>
          <w:sz w:val="24"/>
          <w:szCs w:val="24"/>
        </w:rPr>
        <w:t>Texts:</w:t>
      </w:r>
      <w:r>
        <w:rPr>
          <w:snapToGrid w:val="0"/>
          <w:sz w:val="24"/>
          <w:szCs w:val="24"/>
        </w:rPr>
        <w:tab/>
      </w:r>
      <w:proofErr w:type="spellStart"/>
      <w:r w:rsidRPr="007F13CD">
        <w:rPr>
          <w:snapToGrid w:val="0"/>
          <w:sz w:val="24"/>
          <w:szCs w:val="24"/>
        </w:rPr>
        <w:t>Gaughan</w:t>
      </w:r>
      <w:proofErr w:type="spellEnd"/>
      <w:r w:rsidRPr="007F13CD">
        <w:rPr>
          <w:snapToGrid w:val="0"/>
          <w:sz w:val="24"/>
          <w:szCs w:val="24"/>
        </w:rPr>
        <w:t xml:space="preserve">, Patrick A. 2007. </w:t>
      </w:r>
      <w:r w:rsidRPr="007F13CD">
        <w:rPr>
          <w:snapToGrid w:val="0"/>
          <w:sz w:val="24"/>
          <w:szCs w:val="24"/>
          <w:u w:val="single"/>
        </w:rPr>
        <w:t>Mergers, Acquisitions and Corporate Restructurings.</w:t>
      </w:r>
      <w:r w:rsidRPr="007F13CD">
        <w:rPr>
          <w:snapToGrid w:val="0"/>
          <w:sz w:val="24"/>
          <w:szCs w:val="24"/>
        </w:rPr>
        <w:t xml:space="preserve"> John Wiley &amp; Sons</w:t>
      </w:r>
      <w:r w:rsidR="00013F3E">
        <w:rPr>
          <w:snapToGrid w:val="0"/>
          <w:sz w:val="24"/>
          <w:szCs w:val="24"/>
        </w:rPr>
        <w:t xml:space="preserve"> $75.00</w:t>
      </w:r>
      <w:r w:rsidRPr="007F13CD">
        <w:rPr>
          <w:snapToGrid w:val="0"/>
          <w:sz w:val="24"/>
          <w:szCs w:val="24"/>
        </w:rPr>
        <w:t>.</w:t>
      </w:r>
    </w:p>
    <w:p w:rsidR="00D17E45" w:rsidRDefault="00D17E45" w:rsidP="007F13CD">
      <w:pPr>
        <w:ind w:left="1440" w:hanging="1440"/>
        <w:rPr>
          <w:snapToGrid w:val="0"/>
          <w:sz w:val="24"/>
          <w:szCs w:val="24"/>
        </w:rPr>
      </w:pPr>
    </w:p>
    <w:p w:rsidR="00D17E45" w:rsidRDefault="00D17E45" w:rsidP="007F13CD">
      <w:pPr>
        <w:ind w:left="1440" w:hanging="1440"/>
        <w:rPr>
          <w:snapToGrid w:val="0"/>
          <w:sz w:val="24"/>
          <w:szCs w:val="24"/>
        </w:rPr>
      </w:pPr>
      <w:r>
        <w:rPr>
          <w:snapToGrid w:val="0"/>
          <w:sz w:val="24"/>
          <w:szCs w:val="24"/>
        </w:rPr>
        <w:tab/>
        <w:t>Porter, Michael E. 19</w:t>
      </w:r>
      <w:r w:rsidR="009051E5">
        <w:rPr>
          <w:snapToGrid w:val="0"/>
          <w:sz w:val="24"/>
          <w:szCs w:val="24"/>
        </w:rPr>
        <w:t>9</w:t>
      </w:r>
      <w:r>
        <w:rPr>
          <w:snapToGrid w:val="0"/>
          <w:sz w:val="24"/>
          <w:szCs w:val="24"/>
        </w:rPr>
        <w:t xml:space="preserve">8. </w:t>
      </w:r>
      <w:r w:rsidRPr="00487DD0">
        <w:rPr>
          <w:snapToGrid w:val="0"/>
          <w:sz w:val="24"/>
          <w:szCs w:val="24"/>
          <w:u w:val="single"/>
        </w:rPr>
        <w:t>Competitive Strategy: Techniques for Analyzing Industries and Competitors.</w:t>
      </w:r>
      <w:r>
        <w:rPr>
          <w:snapToGrid w:val="0"/>
          <w:sz w:val="24"/>
          <w:szCs w:val="24"/>
        </w:rPr>
        <w:t xml:space="preserve"> Free Press</w:t>
      </w:r>
      <w:r w:rsidR="009051E5">
        <w:rPr>
          <w:snapToGrid w:val="0"/>
          <w:sz w:val="24"/>
          <w:szCs w:val="24"/>
        </w:rPr>
        <w:t xml:space="preserve"> $26.00</w:t>
      </w:r>
      <w:r>
        <w:rPr>
          <w:snapToGrid w:val="0"/>
          <w:sz w:val="24"/>
          <w:szCs w:val="24"/>
        </w:rPr>
        <w:t xml:space="preserve">. </w:t>
      </w:r>
    </w:p>
    <w:p w:rsidR="001E4B21" w:rsidRDefault="001E4B21" w:rsidP="007F13CD">
      <w:pPr>
        <w:ind w:left="1440" w:hanging="1440"/>
        <w:rPr>
          <w:snapToGrid w:val="0"/>
          <w:sz w:val="24"/>
          <w:szCs w:val="24"/>
        </w:rPr>
      </w:pPr>
      <w:r>
        <w:rPr>
          <w:snapToGrid w:val="0"/>
          <w:sz w:val="24"/>
          <w:szCs w:val="24"/>
        </w:rPr>
        <w:tab/>
        <w:t>Past cohorts have found these books to be useful.</w:t>
      </w:r>
    </w:p>
    <w:p w:rsidR="007F13CD" w:rsidRPr="007F13CD" w:rsidRDefault="007F13CD" w:rsidP="007047DB">
      <w:pPr>
        <w:ind w:left="1440" w:hanging="1440"/>
        <w:rPr>
          <w:sz w:val="24"/>
          <w:szCs w:val="24"/>
        </w:rPr>
      </w:pPr>
      <w:r>
        <w:rPr>
          <w:snapToGrid w:val="0"/>
          <w:sz w:val="24"/>
          <w:szCs w:val="24"/>
        </w:rPr>
        <w:tab/>
      </w:r>
    </w:p>
    <w:p w:rsidR="005F5702" w:rsidRDefault="005F5702">
      <w:pPr>
        <w:ind w:left="1440" w:hanging="1440"/>
        <w:rPr>
          <w:snapToGrid w:val="0"/>
          <w:sz w:val="24"/>
          <w:szCs w:val="24"/>
        </w:rPr>
      </w:pPr>
      <w:r>
        <w:rPr>
          <w:snapToGrid w:val="0"/>
          <w:sz w:val="24"/>
          <w:szCs w:val="24"/>
        </w:rPr>
        <w:t xml:space="preserve">Case Book:      Customized book of cases and readings will be available for classroom instruction.  Please consult courseware for </w:t>
      </w:r>
      <w:r w:rsidR="001E4B21">
        <w:rPr>
          <w:snapToGrid w:val="0"/>
          <w:sz w:val="24"/>
          <w:szCs w:val="24"/>
        </w:rPr>
        <w:t xml:space="preserve">electronic </w:t>
      </w:r>
      <w:r>
        <w:rPr>
          <w:snapToGrid w:val="0"/>
          <w:sz w:val="24"/>
          <w:szCs w:val="24"/>
        </w:rPr>
        <w:t>location of assigned readings</w:t>
      </w:r>
      <w:r w:rsidR="006B217C">
        <w:rPr>
          <w:snapToGrid w:val="0"/>
          <w:sz w:val="24"/>
          <w:szCs w:val="24"/>
        </w:rPr>
        <w:t xml:space="preserve"> within CANVAS files </w:t>
      </w:r>
      <w:r w:rsidR="001E4B21">
        <w:rPr>
          <w:snapToGrid w:val="0"/>
          <w:sz w:val="24"/>
          <w:szCs w:val="24"/>
        </w:rPr>
        <w:t xml:space="preserve">that are </w:t>
      </w:r>
      <w:r w:rsidR="006B217C">
        <w:rPr>
          <w:snapToGrid w:val="0"/>
          <w:sz w:val="24"/>
          <w:szCs w:val="24"/>
        </w:rPr>
        <w:t>linked to each session</w:t>
      </w:r>
      <w:r>
        <w:rPr>
          <w:snapToGrid w:val="0"/>
          <w:sz w:val="24"/>
          <w:szCs w:val="24"/>
        </w:rPr>
        <w:t>.</w:t>
      </w:r>
    </w:p>
    <w:p w:rsidR="00425DEE" w:rsidRDefault="00425DEE">
      <w:pPr>
        <w:ind w:left="1440" w:hanging="1440"/>
        <w:rPr>
          <w:snapToGrid w:val="0"/>
          <w:sz w:val="24"/>
          <w:szCs w:val="24"/>
        </w:rPr>
      </w:pPr>
    </w:p>
    <w:p w:rsidR="005F5702" w:rsidRDefault="005F5702">
      <w:r>
        <w:rPr>
          <w:snapToGrid w:val="0"/>
          <w:sz w:val="24"/>
          <w:szCs w:val="24"/>
        </w:rPr>
        <w:t>COURSE DESCRIPTION</w:t>
      </w:r>
    </w:p>
    <w:p w:rsidR="005F4B8C" w:rsidRPr="005F4B8C" w:rsidRDefault="005F4B8C" w:rsidP="005F4B8C">
      <w:pPr>
        <w:rPr>
          <w:sz w:val="24"/>
          <w:szCs w:val="24"/>
        </w:rPr>
      </w:pPr>
      <w:r w:rsidRPr="005F4B8C">
        <w:rPr>
          <w:i/>
          <w:snapToGrid w:val="0"/>
          <w:sz w:val="24"/>
          <w:szCs w:val="24"/>
        </w:rPr>
        <w:t>Corporate Growth and Organizational Development</w:t>
      </w:r>
      <w:r w:rsidRPr="005F4B8C">
        <w:rPr>
          <w:snapToGrid w:val="0"/>
          <w:sz w:val="24"/>
          <w:szCs w:val="24"/>
        </w:rPr>
        <w:t xml:space="preserve"> </w:t>
      </w:r>
      <w:r w:rsidR="00F47F4D">
        <w:rPr>
          <w:snapToGrid w:val="0"/>
          <w:sz w:val="24"/>
          <w:szCs w:val="24"/>
        </w:rPr>
        <w:t xml:space="preserve">(CGD) </w:t>
      </w:r>
      <w:r w:rsidRPr="005F4B8C">
        <w:rPr>
          <w:snapToGrid w:val="0"/>
          <w:sz w:val="24"/>
          <w:szCs w:val="24"/>
        </w:rPr>
        <w:t xml:space="preserve">is about diversification via internal or external multi-industry activities. </w:t>
      </w:r>
      <w:r w:rsidRPr="005F4B8C">
        <w:rPr>
          <w:sz w:val="24"/>
          <w:szCs w:val="24"/>
        </w:rPr>
        <w:t xml:space="preserve"> Whether a firm grows organically or through transactions with other firms, its successful growth requires matching investments in organizational development and other resources with the growth path chosen to ensure that the firm will have appropriate skills to reinforce its successful transition to a more-complex firm.</w:t>
      </w:r>
    </w:p>
    <w:p w:rsidR="005F4B8C" w:rsidRDefault="005F4B8C" w:rsidP="005F4B8C"/>
    <w:p w:rsidR="005F4B8C" w:rsidRPr="005F4B8C" w:rsidRDefault="005F4B8C" w:rsidP="005F4B8C">
      <w:pPr>
        <w:rPr>
          <w:snapToGrid w:val="0"/>
          <w:sz w:val="24"/>
          <w:szCs w:val="24"/>
        </w:rPr>
      </w:pPr>
      <w:r w:rsidRPr="005F4B8C">
        <w:rPr>
          <w:snapToGrid w:val="0"/>
          <w:sz w:val="24"/>
          <w:szCs w:val="24"/>
        </w:rPr>
        <w:t>Starting with competitive advantages achieved at the level of the business unit, the course investigates how value is ultimately created when a firm expands at the business unit level</w:t>
      </w:r>
      <w:r w:rsidR="00115687">
        <w:rPr>
          <w:snapToGrid w:val="0"/>
          <w:sz w:val="24"/>
          <w:szCs w:val="24"/>
        </w:rPr>
        <w:t>―</w:t>
      </w:r>
      <w:r w:rsidRPr="005F4B8C">
        <w:rPr>
          <w:snapToGrid w:val="0"/>
          <w:sz w:val="24"/>
          <w:szCs w:val="24"/>
        </w:rPr>
        <w:t xml:space="preserve">geographically, upstream or downstream, or into related activities. Then it investigates how the firm’s headquarters office provides appropriate support for enhancing the value of a firm’s diversification strategy. Finally a metric is introduced for fine-tuning the elements of the firm’s program of growth. </w:t>
      </w:r>
    </w:p>
    <w:p w:rsidR="005F4B8C" w:rsidRPr="005F4B8C" w:rsidRDefault="005F4B8C" w:rsidP="005F4B8C">
      <w:pPr>
        <w:rPr>
          <w:snapToGrid w:val="0"/>
          <w:sz w:val="24"/>
          <w:szCs w:val="24"/>
        </w:rPr>
      </w:pPr>
    </w:p>
    <w:p w:rsidR="005F4B8C" w:rsidRPr="005F4B8C" w:rsidRDefault="00F47F4D" w:rsidP="005F4B8C">
      <w:pPr>
        <w:rPr>
          <w:snapToGrid w:val="0"/>
          <w:sz w:val="24"/>
          <w:szCs w:val="24"/>
        </w:rPr>
      </w:pPr>
      <w:r w:rsidRPr="005F4B8C">
        <w:rPr>
          <w:sz w:val="24"/>
          <w:szCs w:val="24"/>
        </w:rPr>
        <w:t>An economic adage states that “Success breeds success.” Stated otherwise, it suggests that the fruits of successful performance will fund a firm’s growth initiatives</w:t>
      </w:r>
      <w:r>
        <w:rPr>
          <w:sz w:val="24"/>
          <w:szCs w:val="24"/>
        </w:rPr>
        <w:t>.</w:t>
      </w:r>
      <w:r w:rsidRPr="005F4B8C">
        <w:rPr>
          <w:snapToGrid w:val="0"/>
          <w:sz w:val="24"/>
          <w:szCs w:val="24"/>
        </w:rPr>
        <w:t xml:space="preserve"> </w:t>
      </w:r>
      <w:r w:rsidR="005F4B8C" w:rsidRPr="005F4B8C">
        <w:rPr>
          <w:snapToGrid w:val="0"/>
          <w:sz w:val="24"/>
          <w:szCs w:val="24"/>
        </w:rPr>
        <w:t xml:space="preserve">My research findings concerning operating synergies suggest that although a firm’s corporate advantage can be premised on many sources of operating advantage, the most enduring and adaptive source of advantage arises from the way that the firm uses its people. A program of well-considered organizational development reinforces the power of operating synergies that the firm’s managers have attained and suggests additional growth opportunities. </w:t>
      </w:r>
      <w:r>
        <w:rPr>
          <w:snapToGrid w:val="0"/>
          <w:sz w:val="24"/>
          <w:szCs w:val="24"/>
        </w:rPr>
        <w:t>The CGD course examines how the internal systems of strategy implementation reinforce the firm’s attempts to enjoy synergies as it grows and masters new organizational capabilities.</w:t>
      </w:r>
    </w:p>
    <w:p w:rsidR="005F4B8C" w:rsidRPr="005F4B8C" w:rsidRDefault="005F4B8C" w:rsidP="005F4B8C">
      <w:pPr>
        <w:rPr>
          <w:snapToGrid w:val="0"/>
          <w:sz w:val="24"/>
          <w:szCs w:val="24"/>
        </w:rPr>
      </w:pPr>
    </w:p>
    <w:p w:rsidR="005F4B8C" w:rsidRPr="005F4B8C" w:rsidRDefault="005F4B8C" w:rsidP="005F4B8C">
      <w:pPr>
        <w:rPr>
          <w:snapToGrid w:val="0"/>
          <w:sz w:val="24"/>
          <w:szCs w:val="24"/>
        </w:rPr>
      </w:pPr>
      <w:r w:rsidRPr="005F4B8C">
        <w:rPr>
          <w:snapToGrid w:val="0"/>
          <w:sz w:val="24"/>
          <w:szCs w:val="24"/>
        </w:rPr>
        <w:lastRenderedPageBreak/>
        <w:t>This course will help you to identify the various dimensions of a corporate advantage model that gauges how well headquarters contributions are supporting the members of the firm’s corporate family to maximize their potential advantage (or not). The course will also help you to develop a keen sense for the balance existing between controllable and uncontrollable dimensions that enhance corporate growth, as well as how firms might improve said balance.</w:t>
      </w:r>
    </w:p>
    <w:p w:rsidR="005F4B8C" w:rsidRPr="00880747" w:rsidRDefault="005F4B8C" w:rsidP="005F4B8C">
      <w:pPr>
        <w:ind w:left="720" w:hanging="720"/>
      </w:pPr>
    </w:p>
    <w:p w:rsidR="005F4B8C" w:rsidRDefault="005F4B8C" w:rsidP="005F4B8C">
      <w:pPr>
        <w:ind w:left="720" w:hanging="720"/>
        <w:rPr>
          <w:b/>
          <w:sz w:val="24"/>
          <w:szCs w:val="24"/>
        </w:rPr>
      </w:pPr>
    </w:p>
    <w:p w:rsidR="005F4B8C" w:rsidRPr="005F4B8C" w:rsidRDefault="005F4B8C" w:rsidP="005F4B8C">
      <w:pPr>
        <w:ind w:left="720" w:hanging="720"/>
        <w:rPr>
          <w:sz w:val="24"/>
          <w:szCs w:val="24"/>
        </w:rPr>
      </w:pPr>
      <w:r w:rsidRPr="005F4B8C">
        <w:rPr>
          <w:caps/>
          <w:sz w:val="24"/>
          <w:szCs w:val="24"/>
        </w:rPr>
        <w:t>Objectives of the Course</w:t>
      </w:r>
      <w:r w:rsidRPr="005F4B8C">
        <w:rPr>
          <w:sz w:val="24"/>
          <w:szCs w:val="24"/>
        </w:rPr>
        <w:t xml:space="preserve"> </w:t>
      </w:r>
    </w:p>
    <w:p w:rsidR="005F4B8C" w:rsidRPr="005F4B8C" w:rsidRDefault="005F4B8C" w:rsidP="005F4B8C">
      <w:pPr>
        <w:ind w:left="720" w:hanging="720"/>
        <w:rPr>
          <w:sz w:val="24"/>
          <w:szCs w:val="24"/>
        </w:rPr>
      </w:pPr>
    </w:p>
    <w:p w:rsidR="005F4B8C" w:rsidRPr="005F4B8C" w:rsidRDefault="00011255" w:rsidP="00011255">
      <w:pPr>
        <w:rPr>
          <w:sz w:val="24"/>
          <w:szCs w:val="24"/>
        </w:rPr>
      </w:pPr>
      <w:r>
        <w:rPr>
          <w:snapToGrid w:val="0"/>
          <w:sz w:val="24"/>
          <w:szCs w:val="24"/>
        </w:rPr>
        <w:t xml:space="preserve">The </w:t>
      </w:r>
      <w:r w:rsidRPr="00011255">
        <w:rPr>
          <w:i/>
          <w:snapToGrid w:val="0"/>
          <w:sz w:val="24"/>
          <w:szCs w:val="24"/>
        </w:rPr>
        <w:t>Corporate Growth and Organizational Development</w:t>
      </w:r>
      <w:r>
        <w:rPr>
          <w:snapToGrid w:val="0"/>
          <w:sz w:val="24"/>
          <w:szCs w:val="24"/>
        </w:rPr>
        <w:t xml:space="preserve"> elective was created to let EMBA candidates investigate the formulation and implementation of corporate strategy.  The course provides several readings about the analytical arguments behind concerns about corporate strategy.  It also draws heavily on recent advances in economics, notably industrial organization, financial economics, and organizational economics.  Although it incorporates various theoretical perspectives, the course is ultimately designed to focus on the essential issues of corporate growth and organizational development as perceived by managers of multi-business corporations. </w:t>
      </w:r>
      <w:r w:rsidR="005F4B8C" w:rsidRPr="005F4B8C">
        <w:rPr>
          <w:sz w:val="24"/>
          <w:szCs w:val="24"/>
        </w:rPr>
        <w:t xml:space="preserve">The objectives of </w:t>
      </w:r>
      <w:r w:rsidR="005F4B8C" w:rsidRPr="005F4B8C">
        <w:rPr>
          <w:i/>
          <w:snapToGrid w:val="0"/>
          <w:sz w:val="24"/>
          <w:szCs w:val="24"/>
        </w:rPr>
        <w:t>Corporate Growth and Organizational Development</w:t>
      </w:r>
      <w:r w:rsidR="005F4B8C" w:rsidRPr="005F4B8C">
        <w:rPr>
          <w:sz w:val="24"/>
          <w:szCs w:val="24"/>
        </w:rPr>
        <w:t xml:space="preserve"> are:</w:t>
      </w:r>
    </w:p>
    <w:p w:rsidR="005F4B8C" w:rsidRPr="005F4B8C" w:rsidRDefault="005F4B8C" w:rsidP="005F4B8C">
      <w:pPr>
        <w:ind w:left="720" w:hanging="720"/>
        <w:rPr>
          <w:sz w:val="24"/>
          <w:szCs w:val="24"/>
        </w:rPr>
      </w:pPr>
    </w:p>
    <w:p w:rsidR="005F4B8C" w:rsidRPr="005F4B8C" w:rsidRDefault="005F4B8C" w:rsidP="005F4B8C">
      <w:pPr>
        <w:pStyle w:val="ListParagraph"/>
        <w:numPr>
          <w:ilvl w:val="0"/>
          <w:numId w:val="1"/>
        </w:numPr>
        <w:rPr>
          <w:rFonts w:ascii="Times New Roman" w:hAnsi="Times New Roman" w:cs="Times New Roman"/>
          <w:sz w:val="24"/>
          <w:szCs w:val="24"/>
        </w:rPr>
      </w:pPr>
      <w:r w:rsidRPr="005F4B8C">
        <w:rPr>
          <w:rFonts w:ascii="Times New Roman" w:hAnsi="Times New Roman" w:cs="Times New Roman"/>
          <w:sz w:val="24"/>
          <w:szCs w:val="24"/>
        </w:rPr>
        <w:t>Understand the challenges of diverse patterns of growth and assess whether extant resources are adequate for successful development of organizational resources.</w:t>
      </w:r>
    </w:p>
    <w:p w:rsidR="005F4B8C" w:rsidRPr="005F4B8C" w:rsidRDefault="005F4B8C" w:rsidP="005F4B8C">
      <w:pPr>
        <w:pStyle w:val="ListParagraph"/>
        <w:numPr>
          <w:ilvl w:val="0"/>
          <w:numId w:val="1"/>
        </w:numPr>
        <w:rPr>
          <w:rFonts w:ascii="Times New Roman" w:hAnsi="Times New Roman" w:cs="Times New Roman"/>
          <w:sz w:val="24"/>
          <w:szCs w:val="24"/>
        </w:rPr>
      </w:pPr>
      <w:r w:rsidRPr="005F4B8C">
        <w:rPr>
          <w:rFonts w:ascii="Times New Roman" w:hAnsi="Times New Roman" w:cs="Times New Roman"/>
          <w:sz w:val="24"/>
          <w:szCs w:val="24"/>
        </w:rPr>
        <w:t>Understand why firms fail to invest in necessary organizational development even when they operate within inherently-attractive industries.</w:t>
      </w:r>
    </w:p>
    <w:p w:rsidR="005F4B8C" w:rsidRPr="005F4B8C" w:rsidRDefault="005F4B8C" w:rsidP="005F4B8C">
      <w:pPr>
        <w:pStyle w:val="ListParagraph"/>
        <w:numPr>
          <w:ilvl w:val="0"/>
          <w:numId w:val="1"/>
        </w:numPr>
        <w:rPr>
          <w:rFonts w:ascii="Times New Roman" w:hAnsi="Times New Roman" w:cs="Times New Roman"/>
          <w:sz w:val="24"/>
          <w:szCs w:val="24"/>
        </w:rPr>
      </w:pPr>
      <w:r w:rsidRPr="005F4B8C">
        <w:rPr>
          <w:rFonts w:ascii="Times New Roman" w:hAnsi="Times New Roman" w:cs="Times New Roman"/>
          <w:sz w:val="24"/>
          <w:szCs w:val="24"/>
        </w:rPr>
        <w:t xml:space="preserve">Identify the various elements of the “corporate shape” model that can evaluate the potential of </w:t>
      </w:r>
      <w:r>
        <w:rPr>
          <w:rFonts w:ascii="Times New Roman" w:hAnsi="Times New Roman" w:cs="Times New Roman"/>
          <w:sz w:val="24"/>
          <w:szCs w:val="24"/>
        </w:rPr>
        <w:t>a</w:t>
      </w:r>
      <w:r w:rsidRPr="005F4B8C">
        <w:rPr>
          <w:rFonts w:ascii="Times New Roman" w:hAnsi="Times New Roman" w:cs="Times New Roman"/>
          <w:sz w:val="24"/>
          <w:szCs w:val="24"/>
        </w:rPr>
        <w:t xml:space="preserve"> firm’s growth path.</w:t>
      </w:r>
    </w:p>
    <w:p w:rsidR="005F4B8C" w:rsidRPr="005F4B8C" w:rsidRDefault="005F4B8C" w:rsidP="005F4B8C">
      <w:pPr>
        <w:pStyle w:val="ListParagraph"/>
        <w:numPr>
          <w:ilvl w:val="0"/>
          <w:numId w:val="1"/>
        </w:numPr>
        <w:rPr>
          <w:rFonts w:ascii="Times New Roman" w:hAnsi="Times New Roman" w:cs="Times New Roman"/>
          <w:sz w:val="24"/>
          <w:szCs w:val="24"/>
        </w:rPr>
      </w:pPr>
      <w:r w:rsidRPr="005F4B8C">
        <w:rPr>
          <w:rFonts w:ascii="Times New Roman" w:hAnsi="Times New Roman" w:cs="Times New Roman"/>
          <w:sz w:val="24"/>
          <w:szCs w:val="24"/>
        </w:rPr>
        <w:t>Identify the management systems, organizational structures, and decision-making processes that are required to support various growth paths.</w:t>
      </w:r>
    </w:p>
    <w:p w:rsidR="005F4B8C" w:rsidRPr="005F4B8C" w:rsidRDefault="005F4B8C" w:rsidP="005F4B8C">
      <w:pPr>
        <w:pStyle w:val="ListParagraph"/>
        <w:numPr>
          <w:ilvl w:val="0"/>
          <w:numId w:val="1"/>
        </w:numPr>
        <w:rPr>
          <w:rFonts w:ascii="Times New Roman" w:hAnsi="Times New Roman" w:cs="Times New Roman"/>
          <w:sz w:val="24"/>
          <w:szCs w:val="24"/>
        </w:rPr>
      </w:pPr>
      <w:r w:rsidRPr="005F4B8C">
        <w:rPr>
          <w:rFonts w:ascii="Times New Roman" w:hAnsi="Times New Roman" w:cs="Times New Roman"/>
          <w:sz w:val="24"/>
          <w:szCs w:val="24"/>
        </w:rPr>
        <w:t>Identify the kind of corporate leadership and organizational culture that is needed to support growth strategies that are more complex and challenging than single-market competition is.</w:t>
      </w:r>
    </w:p>
    <w:p w:rsidR="005F4B8C" w:rsidRDefault="005F4B8C" w:rsidP="005F4B8C">
      <w:pPr>
        <w:pStyle w:val="ListParagraph"/>
      </w:pPr>
    </w:p>
    <w:p w:rsidR="005F5702" w:rsidRDefault="00011255" w:rsidP="009276BB">
      <w:pPr>
        <w:rPr>
          <w:snapToGrid w:val="0"/>
          <w:sz w:val="24"/>
          <w:szCs w:val="24"/>
        </w:rPr>
      </w:pPr>
      <w:r>
        <w:rPr>
          <w:snapToGrid w:val="0"/>
          <w:sz w:val="24"/>
          <w:szCs w:val="24"/>
        </w:rPr>
        <w:t xml:space="preserve">The </w:t>
      </w:r>
      <w:r w:rsidR="005F5702" w:rsidRPr="00011255">
        <w:rPr>
          <w:i/>
          <w:snapToGrid w:val="0"/>
          <w:sz w:val="24"/>
          <w:szCs w:val="24"/>
        </w:rPr>
        <w:t xml:space="preserve">Corporate Growth and </w:t>
      </w:r>
      <w:r w:rsidR="009276BB" w:rsidRPr="00011255">
        <w:rPr>
          <w:i/>
          <w:snapToGrid w:val="0"/>
          <w:sz w:val="24"/>
          <w:szCs w:val="24"/>
        </w:rPr>
        <w:t xml:space="preserve">Organizational </w:t>
      </w:r>
      <w:r w:rsidR="005F5702" w:rsidRPr="00011255">
        <w:rPr>
          <w:i/>
          <w:snapToGrid w:val="0"/>
          <w:sz w:val="24"/>
          <w:szCs w:val="24"/>
        </w:rPr>
        <w:t>Development</w:t>
      </w:r>
      <w:r w:rsidR="005F5702">
        <w:rPr>
          <w:snapToGrid w:val="0"/>
          <w:sz w:val="24"/>
          <w:szCs w:val="24"/>
        </w:rPr>
        <w:t xml:space="preserve"> </w:t>
      </w:r>
      <w:r>
        <w:rPr>
          <w:snapToGrid w:val="0"/>
          <w:sz w:val="24"/>
          <w:szCs w:val="24"/>
        </w:rPr>
        <w:t xml:space="preserve">course </w:t>
      </w:r>
      <w:r w:rsidR="005F5702">
        <w:rPr>
          <w:snapToGrid w:val="0"/>
          <w:sz w:val="24"/>
          <w:szCs w:val="24"/>
        </w:rPr>
        <w:t>builds upon the initial premise that since competition occurs at the level of the business unit, and value must therefore ultimately be crea</w:t>
      </w:r>
      <w:r w:rsidR="009276BB">
        <w:rPr>
          <w:snapToGrid w:val="0"/>
          <w:sz w:val="24"/>
          <w:szCs w:val="24"/>
        </w:rPr>
        <w:t xml:space="preserve">ted at the business-unit level, the value added by </w:t>
      </w:r>
      <w:r w:rsidR="005F5702">
        <w:rPr>
          <w:snapToGrid w:val="0"/>
          <w:sz w:val="24"/>
          <w:szCs w:val="24"/>
        </w:rPr>
        <w:t xml:space="preserve">corporate headquarters must be significant in order for </w:t>
      </w:r>
      <w:r>
        <w:rPr>
          <w:snapToGrid w:val="0"/>
          <w:sz w:val="24"/>
          <w:szCs w:val="24"/>
        </w:rPr>
        <w:t xml:space="preserve">close coordination and sharing among </w:t>
      </w:r>
      <w:r w:rsidR="009276BB">
        <w:rPr>
          <w:snapToGrid w:val="0"/>
          <w:sz w:val="24"/>
          <w:szCs w:val="24"/>
        </w:rPr>
        <w:t>corporate family</w:t>
      </w:r>
      <w:r w:rsidR="005F5702">
        <w:rPr>
          <w:snapToGrid w:val="0"/>
          <w:sz w:val="24"/>
          <w:szCs w:val="24"/>
        </w:rPr>
        <w:t xml:space="preserve"> </w:t>
      </w:r>
      <w:r>
        <w:rPr>
          <w:snapToGrid w:val="0"/>
          <w:sz w:val="24"/>
          <w:szCs w:val="24"/>
        </w:rPr>
        <w:t xml:space="preserve">members </w:t>
      </w:r>
      <w:r w:rsidR="005F5702">
        <w:rPr>
          <w:snapToGrid w:val="0"/>
          <w:sz w:val="24"/>
          <w:szCs w:val="24"/>
        </w:rPr>
        <w:t xml:space="preserve">to be in the best interest of shareholders. </w:t>
      </w:r>
    </w:p>
    <w:p w:rsidR="009276BB" w:rsidRDefault="009276BB" w:rsidP="009276BB"/>
    <w:p w:rsidR="005F5702" w:rsidRDefault="005F5702">
      <w:pPr>
        <w:rPr>
          <w:snapToGrid w:val="0"/>
          <w:sz w:val="24"/>
          <w:szCs w:val="24"/>
        </w:rPr>
      </w:pPr>
      <w:r>
        <w:rPr>
          <w:snapToGrid w:val="0"/>
          <w:sz w:val="24"/>
          <w:szCs w:val="24"/>
        </w:rPr>
        <w:t>  GRADING CRITERIA</w:t>
      </w:r>
    </w:p>
    <w:p w:rsidR="000254B1" w:rsidRDefault="000254B1">
      <w:pPr>
        <w:rPr>
          <w:snapToGrid w:val="0"/>
          <w:sz w:val="24"/>
          <w:szCs w:val="24"/>
        </w:rPr>
      </w:pPr>
      <w:r>
        <w:rPr>
          <w:snapToGrid w:val="0"/>
          <w:sz w:val="24"/>
          <w:szCs w:val="24"/>
        </w:rPr>
        <w:t>There are four “tranches” of cases to select from. (The</w:t>
      </w:r>
      <w:r w:rsidR="00736E9F">
        <w:rPr>
          <w:snapToGrid w:val="0"/>
          <w:sz w:val="24"/>
          <w:szCs w:val="24"/>
        </w:rPr>
        <w:t xml:space="preserve"> tranches</w:t>
      </w:r>
      <w:r>
        <w:rPr>
          <w:snapToGrid w:val="0"/>
          <w:sz w:val="24"/>
          <w:szCs w:val="24"/>
        </w:rPr>
        <w:t xml:space="preserve"> are color-coded.)  You are expected to </w:t>
      </w:r>
      <w:r w:rsidR="00127205">
        <w:rPr>
          <w:snapToGrid w:val="0"/>
          <w:sz w:val="24"/>
          <w:szCs w:val="24"/>
        </w:rPr>
        <w:t xml:space="preserve">write up and </w:t>
      </w:r>
      <w:r>
        <w:rPr>
          <w:snapToGrid w:val="0"/>
          <w:sz w:val="24"/>
          <w:szCs w:val="24"/>
        </w:rPr>
        <w:t xml:space="preserve">present your analysis of one </w:t>
      </w:r>
      <w:r w:rsidR="00736E9F">
        <w:rPr>
          <w:snapToGrid w:val="0"/>
          <w:sz w:val="24"/>
          <w:szCs w:val="24"/>
        </w:rPr>
        <w:t xml:space="preserve">case from each color tranche. You may volunteer to present your analysis of ONE of your write-ups (as per the sign-up sheet). Please read Columbia Caseworks </w:t>
      </w:r>
      <w:r w:rsidR="00A47DA4">
        <w:rPr>
          <w:snapToGrid w:val="0"/>
          <w:sz w:val="24"/>
          <w:szCs w:val="24"/>
        </w:rPr>
        <w:t>110406,</w:t>
      </w:r>
      <w:r w:rsidR="00064D31">
        <w:rPr>
          <w:snapToGrid w:val="0"/>
          <w:sz w:val="24"/>
          <w:szCs w:val="24"/>
        </w:rPr>
        <w:t xml:space="preserve"> </w:t>
      </w:r>
      <w:r w:rsidR="007E5C2C">
        <w:rPr>
          <w:snapToGrid w:val="0"/>
          <w:sz w:val="24"/>
          <w:szCs w:val="24"/>
        </w:rPr>
        <w:t>“</w:t>
      </w:r>
      <w:r w:rsidR="00064D31">
        <w:rPr>
          <w:snapToGrid w:val="0"/>
          <w:sz w:val="24"/>
          <w:szCs w:val="24"/>
        </w:rPr>
        <w:t>Acid Tests of Corporate Advantage</w:t>
      </w:r>
      <w:r w:rsidR="00A47DA4">
        <w:rPr>
          <w:snapToGrid w:val="0"/>
          <w:sz w:val="24"/>
          <w:szCs w:val="24"/>
        </w:rPr>
        <w:t>,</w:t>
      </w:r>
      <w:r w:rsidR="00064D31">
        <w:rPr>
          <w:snapToGrid w:val="0"/>
          <w:sz w:val="24"/>
          <w:szCs w:val="24"/>
        </w:rPr>
        <w:t>” f</w:t>
      </w:r>
      <w:r>
        <w:rPr>
          <w:snapToGrid w:val="0"/>
          <w:sz w:val="24"/>
          <w:szCs w:val="24"/>
        </w:rPr>
        <w:t>or expectations</w:t>
      </w:r>
      <w:r w:rsidR="00127205">
        <w:rPr>
          <w:snapToGrid w:val="0"/>
          <w:sz w:val="24"/>
          <w:szCs w:val="24"/>
        </w:rPr>
        <w:t xml:space="preserve"> concerning how to evaluate a corporate strategy</w:t>
      </w:r>
      <w:r>
        <w:rPr>
          <w:snapToGrid w:val="0"/>
          <w:sz w:val="24"/>
          <w:szCs w:val="24"/>
        </w:rPr>
        <w:t>.</w:t>
      </w:r>
      <w:r w:rsidR="00736929">
        <w:rPr>
          <w:snapToGrid w:val="0"/>
          <w:sz w:val="24"/>
          <w:szCs w:val="24"/>
        </w:rPr>
        <w:t xml:space="preserve"> You may write </w:t>
      </w:r>
      <w:r w:rsidR="00A47DA4">
        <w:rPr>
          <w:snapToGrid w:val="0"/>
          <w:sz w:val="24"/>
          <w:szCs w:val="24"/>
        </w:rPr>
        <w:t xml:space="preserve">your case analyses </w:t>
      </w:r>
      <w:r w:rsidR="00736929">
        <w:rPr>
          <w:snapToGrid w:val="0"/>
          <w:sz w:val="24"/>
          <w:szCs w:val="24"/>
        </w:rPr>
        <w:t>in teams</w:t>
      </w:r>
      <w:r w:rsidR="00A47DA4">
        <w:rPr>
          <w:snapToGrid w:val="0"/>
          <w:sz w:val="24"/>
          <w:szCs w:val="24"/>
        </w:rPr>
        <w:t xml:space="preserve"> and present together</w:t>
      </w:r>
      <w:r w:rsidR="00736929">
        <w:rPr>
          <w:snapToGrid w:val="0"/>
          <w:sz w:val="24"/>
          <w:szCs w:val="24"/>
        </w:rPr>
        <w:t>.</w:t>
      </w:r>
    </w:p>
    <w:p w:rsidR="000254B1" w:rsidRDefault="000254B1"/>
    <w:p w:rsidR="005F5702" w:rsidRDefault="007E7E43">
      <w:r>
        <w:rPr>
          <w:b/>
          <w:bCs/>
          <w:snapToGrid w:val="0"/>
          <w:sz w:val="24"/>
          <w:szCs w:val="24"/>
        </w:rPr>
        <w:t>2</w:t>
      </w:r>
      <w:r w:rsidR="0087289F">
        <w:rPr>
          <w:b/>
          <w:bCs/>
          <w:snapToGrid w:val="0"/>
          <w:sz w:val="24"/>
          <w:szCs w:val="24"/>
        </w:rPr>
        <w:t>5</w:t>
      </w:r>
      <w:r w:rsidR="005F5702">
        <w:rPr>
          <w:b/>
          <w:bCs/>
          <w:snapToGrid w:val="0"/>
          <w:sz w:val="24"/>
          <w:szCs w:val="24"/>
        </w:rPr>
        <w:t>%</w:t>
      </w:r>
      <w:r w:rsidR="002F12AB">
        <w:rPr>
          <w:snapToGrid w:val="0"/>
          <w:sz w:val="24"/>
          <w:szCs w:val="24"/>
        </w:rPr>
        <w:t xml:space="preserve"> for Final Project </w:t>
      </w:r>
      <w:r w:rsidR="005F5702">
        <w:rPr>
          <w:snapToGrid w:val="0"/>
          <w:sz w:val="24"/>
          <w:szCs w:val="24"/>
        </w:rPr>
        <w:t>(</w:t>
      </w:r>
      <w:r>
        <w:rPr>
          <w:snapToGrid w:val="0"/>
          <w:sz w:val="24"/>
          <w:szCs w:val="24"/>
        </w:rPr>
        <w:t xml:space="preserve">Description, </w:t>
      </w:r>
      <w:r w:rsidR="005F5702">
        <w:rPr>
          <w:snapToGrid w:val="0"/>
          <w:sz w:val="24"/>
          <w:szCs w:val="24"/>
        </w:rPr>
        <w:t xml:space="preserve">analysis, </w:t>
      </w:r>
      <w:r>
        <w:rPr>
          <w:snapToGrid w:val="0"/>
          <w:sz w:val="24"/>
          <w:szCs w:val="24"/>
        </w:rPr>
        <w:t>and application of frameworks</w:t>
      </w:r>
      <w:r w:rsidR="005F5702">
        <w:rPr>
          <w:snapToGrid w:val="0"/>
          <w:sz w:val="24"/>
          <w:szCs w:val="24"/>
        </w:rPr>
        <w:t>)</w:t>
      </w:r>
    </w:p>
    <w:p w:rsidR="005F5702" w:rsidRDefault="00335871">
      <w:r>
        <w:rPr>
          <w:b/>
          <w:bCs/>
          <w:snapToGrid w:val="0"/>
          <w:sz w:val="24"/>
          <w:szCs w:val="24"/>
        </w:rPr>
        <w:t>7.</w:t>
      </w:r>
      <w:r w:rsidR="00042F0F">
        <w:rPr>
          <w:b/>
          <w:bCs/>
          <w:snapToGrid w:val="0"/>
          <w:sz w:val="24"/>
          <w:szCs w:val="24"/>
        </w:rPr>
        <w:t>5</w:t>
      </w:r>
      <w:r w:rsidR="005F5702">
        <w:rPr>
          <w:b/>
          <w:bCs/>
          <w:snapToGrid w:val="0"/>
          <w:sz w:val="24"/>
          <w:szCs w:val="24"/>
        </w:rPr>
        <w:t>%</w:t>
      </w:r>
      <w:r w:rsidR="005F5702">
        <w:rPr>
          <w:snapToGrid w:val="0"/>
          <w:sz w:val="24"/>
          <w:szCs w:val="24"/>
        </w:rPr>
        <w:t xml:space="preserve"> for </w:t>
      </w:r>
      <w:r w:rsidR="000F30D6">
        <w:rPr>
          <w:snapToGrid w:val="0"/>
          <w:sz w:val="24"/>
          <w:szCs w:val="24"/>
        </w:rPr>
        <w:t xml:space="preserve">Corporate Shape </w:t>
      </w:r>
      <w:r w:rsidR="005F5702">
        <w:rPr>
          <w:snapToGrid w:val="0"/>
          <w:sz w:val="24"/>
          <w:szCs w:val="24"/>
        </w:rPr>
        <w:t xml:space="preserve">#1 </w:t>
      </w:r>
    </w:p>
    <w:p w:rsidR="005F5702" w:rsidRDefault="00335871">
      <w:pPr>
        <w:rPr>
          <w:snapToGrid w:val="0"/>
          <w:sz w:val="24"/>
          <w:szCs w:val="24"/>
        </w:rPr>
      </w:pPr>
      <w:r>
        <w:rPr>
          <w:b/>
          <w:bCs/>
          <w:snapToGrid w:val="0"/>
          <w:sz w:val="24"/>
          <w:szCs w:val="24"/>
        </w:rPr>
        <w:t>7.</w:t>
      </w:r>
      <w:r w:rsidR="00042F0F">
        <w:rPr>
          <w:b/>
          <w:bCs/>
          <w:snapToGrid w:val="0"/>
          <w:sz w:val="24"/>
          <w:szCs w:val="24"/>
        </w:rPr>
        <w:t>5</w:t>
      </w:r>
      <w:r w:rsidR="005F5702">
        <w:rPr>
          <w:b/>
          <w:bCs/>
          <w:snapToGrid w:val="0"/>
          <w:sz w:val="24"/>
          <w:szCs w:val="24"/>
        </w:rPr>
        <w:t>%</w:t>
      </w:r>
      <w:r w:rsidR="005F5702">
        <w:rPr>
          <w:snapToGrid w:val="0"/>
          <w:sz w:val="24"/>
          <w:szCs w:val="24"/>
        </w:rPr>
        <w:t xml:space="preserve"> for </w:t>
      </w:r>
      <w:r w:rsidR="000F30D6">
        <w:rPr>
          <w:snapToGrid w:val="0"/>
          <w:sz w:val="24"/>
          <w:szCs w:val="24"/>
        </w:rPr>
        <w:t>Corporate Shape</w:t>
      </w:r>
      <w:r w:rsidR="005F5702">
        <w:rPr>
          <w:snapToGrid w:val="0"/>
          <w:sz w:val="24"/>
          <w:szCs w:val="24"/>
        </w:rPr>
        <w:t xml:space="preserve"> #2 </w:t>
      </w:r>
    </w:p>
    <w:p w:rsidR="000F30D6" w:rsidRDefault="00335871" w:rsidP="00335871">
      <w:pPr>
        <w:rPr>
          <w:snapToGrid w:val="0"/>
          <w:sz w:val="24"/>
          <w:szCs w:val="24"/>
        </w:rPr>
      </w:pPr>
      <w:r>
        <w:rPr>
          <w:b/>
          <w:bCs/>
          <w:snapToGrid w:val="0"/>
          <w:sz w:val="24"/>
          <w:szCs w:val="24"/>
        </w:rPr>
        <w:t>7.5%</w:t>
      </w:r>
      <w:r>
        <w:rPr>
          <w:snapToGrid w:val="0"/>
          <w:sz w:val="24"/>
          <w:szCs w:val="24"/>
        </w:rPr>
        <w:t xml:space="preserve"> for </w:t>
      </w:r>
      <w:r w:rsidR="000F30D6">
        <w:rPr>
          <w:snapToGrid w:val="0"/>
          <w:sz w:val="24"/>
          <w:szCs w:val="24"/>
        </w:rPr>
        <w:t>Corporate Shape #3</w:t>
      </w:r>
      <w:r>
        <w:rPr>
          <w:snapToGrid w:val="0"/>
          <w:sz w:val="24"/>
          <w:szCs w:val="24"/>
        </w:rPr>
        <w:t xml:space="preserve"> </w:t>
      </w:r>
    </w:p>
    <w:p w:rsidR="00335871" w:rsidRDefault="00335871" w:rsidP="00335871">
      <w:r>
        <w:rPr>
          <w:b/>
          <w:bCs/>
          <w:snapToGrid w:val="0"/>
          <w:sz w:val="24"/>
          <w:szCs w:val="24"/>
        </w:rPr>
        <w:t>7.5%</w:t>
      </w:r>
      <w:r>
        <w:rPr>
          <w:snapToGrid w:val="0"/>
          <w:sz w:val="24"/>
          <w:szCs w:val="24"/>
        </w:rPr>
        <w:t xml:space="preserve"> for </w:t>
      </w:r>
      <w:r w:rsidR="000F30D6">
        <w:rPr>
          <w:snapToGrid w:val="0"/>
          <w:sz w:val="24"/>
          <w:szCs w:val="24"/>
        </w:rPr>
        <w:t>Corporate Shape #4</w:t>
      </w:r>
      <w:r>
        <w:rPr>
          <w:snapToGrid w:val="0"/>
          <w:sz w:val="24"/>
          <w:szCs w:val="24"/>
        </w:rPr>
        <w:t xml:space="preserve"> </w:t>
      </w:r>
    </w:p>
    <w:p w:rsidR="005F5702" w:rsidRDefault="000254B1">
      <w:pPr>
        <w:rPr>
          <w:snapToGrid w:val="0"/>
          <w:sz w:val="24"/>
          <w:szCs w:val="24"/>
        </w:rPr>
      </w:pPr>
      <w:r>
        <w:rPr>
          <w:b/>
          <w:bCs/>
          <w:snapToGrid w:val="0"/>
          <w:sz w:val="24"/>
          <w:szCs w:val="24"/>
        </w:rPr>
        <w:lastRenderedPageBreak/>
        <w:t>10</w:t>
      </w:r>
      <w:r w:rsidR="005F5702">
        <w:rPr>
          <w:b/>
          <w:bCs/>
          <w:snapToGrid w:val="0"/>
          <w:sz w:val="24"/>
          <w:szCs w:val="24"/>
        </w:rPr>
        <w:t>%</w:t>
      </w:r>
      <w:r w:rsidR="005F5702">
        <w:rPr>
          <w:snapToGrid w:val="0"/>
          <w:sz w:val="24"/>
          <w:szCs w:val="24"/>
        </w:rPr>
        <w:t xml:space="preserve"> for </w:t>
      </w:r>
      <w:r w:rsidR="00D2330B">
        <w:rPr>
          <w:snapToGrid w:val="0"/>
          <w:sz w:val="24"/>
          <w:szCs w:val="24"/>
        </w:rPr>
        <w:t>twenty-four</w:t>
      </w:r>
      <w:r w:rsidR="00042F0F">
        <w:rPr>
          <w:snapToGrid w:val="0"/>
          <w:sz w:val="24"/>
          <w:szCs w:val="24"/>
        </w:rPr>
        <w:t xml:space="preserve"> </w:t>
      </w:r>
      <w:r w:rsidR="005F5702">
        <w:rPr>
          <w:snapToGrid w:val="0"/>
          <w:sz w:val="24"/>
          <w:szCs w:val="24"/>
        </w:rPr>
        <w:t xml:space="preserve">Survey responses (on </w:t>
      </w:r>
      <w:r w:rsidR="00D2330B">
        <w:rPr>
          <w:snapToGrid w:val="0"/>
          <w:sz w:val="24"/>
          <w:szCs w:val="24"/>
        </w:rPr>
        <w:t>CANVAS</w:t>
      </w:r>
      <w:r w:rsidR="005F5702">
        <w:rPr>
          <w:snapToGrid w:val="0"/>
          <w:sz w:val="24"/>
          <w:szCs w:val="24"/>
        </w:rPr>
        <w:t>)</w:t>
      </w:r>
    </w:p>
    <w:p w:rsidR="00E739F8" w:rsidRDefault="000254B1">
      <w:r>
        <w:rPr>
          <w:b/>
          <w:snapToGrid w:val="0"/>
          <w:sz w:val="24"/>
          <w:szCs w:val="24"/>
        </w:rPr>
        <w:t>1</w:t>
      </w:r>
      <w:r w:rsidR="00042F0F" w:rsidRPr="00042F0F">
        <w:rPr>
          <w:b/>
          <w:snapToGrid w:val="0"/>
          <w:sz w:val="24"/>
          <w:szCs w:val="24"/>
        </w:rPr>
        <w:t xml:space="preserve">5% </w:t>
      </w:r>
      <w:r w:rsidR="00042F0F">
        <w:rPr>
          <w:snapToGrid w:val="0"/>
          <w:sz w:val="24"/>
          <w:szCs w:val="24"/>
        </w:rPr>
        <w:t>for three comprehensive reading tests</w:t>
      </w:r>
      <w:r w:rsidR="00A5749A">
        <w:rPr>
          <w:snapToGrid w:val="0"/>
          <w:sz w:val="24"/>
          <w:szCs w:val="24"/>
        </w:rPr>
        <w:t xml:space="preserve"> that pertain to the conceptual articles assigned</w:t>
      </w:r>
    </w:p>
    <w:p w:rsidR="005F5702" w:rsidRDefault="005F5702">
      <w:r>
        <w:rPr>
          <w:b/>
          <w:bCs/>
          <w:snapToGrid w:val="0"/>
          <w:sz w:val="24"/>
          <w:szCs w:val="24"/>
        </w:rPr>
        <w:t>20%</w:t>
      </w:r>
      <w:r>
        <w:rPr>
          <w:snapToGrid w:val="0"/>
          <w:sz w:val="24"/>
          <w:szCs w:val="24"/>
        </w:rPr>
        <w:t xml:space="preserve"> Individual contributions to class (</w:t>
      </w:r>
      <w:r w:rsidR="0087289F">
        <w:rPr>
          <w:snapToGrid w:val="0"/>
          <w:sz w:val="24"/>
          <w:szCs w:val="24"/>
        </w:rPr>
        <w:t xml:space="preserve">useful </w:t>
      </w:r>
      <w:r w:rsidR="00D2330B">
        <w:rPr>
          <w:snapToGrid w:val="0"/>
          <w:sz w:val="24"/>
          <w:szCs w:val="24"/>
        </w:rPr>
        <w:t>discussions</w:t>
      </w:r>
      <w:r w:rsidR="00115687">
        <w:rPr>
          <w:snapToGrid w:val="0"/>
          <w:sz w:val="24"/>
          <w:szCs w:val="24"/>
        </w:rPr>
        <w:t>―</w:t>
      </w:r>
      <w:r>
        <w:rPr>
          <w:snapToGrid w:val="0"/>
          <w:sz w:val="24"/>
          <w:szCs w:val="24"/>
        </w:rPr>
        <w:t>beyond surveys and presentations)</w:t>
      </w:r>
    </w:p>
    <w:p w:rsidR="005F5702" w:rsidRDefault="005F5702">
      <w:r>
        <w:rPr>
          <w:snapToGrid w:val="0"/>
          <w:sz w:val="24"/>
          <w:szCs w:val="24"/>
        </w:rPr>
        <w:t> </w:t>
      </w:r>
    </w:p>
    <w:p w:rsidR="005F5702" w:rsidRDefault="005F5702">
      <w:r>
        <w:rPr>
          <w:snapToGrid w:val="0"/>
          <w:sz w:val="24"/>
          <w:szCs w:val="24"/>
        </w:rPr>
        <w:t> </w:t>
      </w:r>
    </w:p>
    <w:p w:rsidR="005F5702" w:rsidRDefault="005F5702">
      <w:r>
        <w:rPr>
          <w:snapToGrid w:val="0"/>
          <w:sz w:val="24"/>
          <w:szCs w:val="24"/>
        </w:rPr>
        <w:t xml:space="preserve">WRITE-UPS </w:t>
      </w:r>
    </w:p>
    <w:p w:rsidR="000F30D6" w:rsidRDefault="00127205" w:rsidP="000F30D6">
      <w:pPr>
        <w:rPr>
          <w:snapToGrid w:val="0"/>
          <w:sz w:val="24"/>
          <w:szCs w:val="24"/>
        </w:rPr>
      </w:pPr>
      <w:r>
        <w:rPr>
          <w:snapToGrid w:val="0"/>
          <w:sz w:val="24"/>
          <w:szCs w:val="24"/>
        </w:rPr>
        <w:t>Write-ups</w:t>
      </w:r>
      <w:r w:rsidR="005F5702" w:rsidRPr="000F30D6">
        <w:rPr>
          <w:snapToGrid w:val="0"/>
          <w:sz w:val="24"/>
          <w:szCs w:val="24"/>
        </w:rPr>
        <w:t xml:space="preserve"> are due on the day when discussion of the firm under study occurs.  </w:t>
      </w:r>
      <w:r w:rsidR="000F30D6" w:rsidRPr="000F30D6">
        <w:rPr>
          <w:snapToGrid w:val="0"/>
          <w:sz w:val="24"/>
          <w:szCs w:val="24"/>
        </w:rPr>
        <w:t xml:space="preserve">You are expected to present one of your </w:t>
      </w:r>
      <w:r>
        <w:rPr>
          <w:snapToGrid w:val="0"/>
          <w:sz w:val="24"/>
          <w:szCs w:val="24"/>
        </w:rPr>
        <w:t>write-ups</w:t>
      </w:r>
      <w:r w:rsidR="000F30D6" w:rsidRPr="000F30D6">
        <w:rPr>
          <w:snapToGrid w:val="0"/>
          <w:sz w:val="24"/>
          <w:szCs w:val="24"/>
        </w:rPr>
        <w:t xml:space="preserve"> in class. </w:t>
      </w:r>
    </w:p>
    <w:p w:rsidR="000F30D6" w:rsidRDefault="000F30D6" w:rsidP="000F30D6">
      <w:pPr>
        <w:rPr>
          <w:snapToGrid w:val="0"/>
          <w:sz w:val="24"/>
          <w:szCs w:val="24"/>
        </w:rPr>
      </w:pPr>
    </w:p>
    <w:p w:rsidR="000F30D6" w:rsidRDefault="00125E37" w:rsidP="000F30D6">
      <w:pPr>
        <w:rPr>
          <w:sz w:val="24"/>
          <w:szCs w:val="24"/>
        </w:rPr>
      </w:pPr>
      <w:r>
        <w:rPr>
          <w:sz w:val="24"/>
          <w:szCs w:val="24"/>
        </w:rPr>
        <w:t xml:space="preserve">As </w:t>
      </w:r>
      <w:r>
        <w:rPr>
          <w:snapToGrid w:val="0"/>
          <w:sz w:val="24"/>
          <w:szCs w:val="24"/>
        </w:rPr>
        <w:t xml:space="preserve">Columbia Caseworks 110406, “Acid Tests of Corporate Advantage,” suggests, </w:t>
      </w:r>
      <w:r w:rsidR="000F30D6" w:rsidRPr="000F30D6">
        <w:rPr>
          <w:sz w:val="24"/>
          <w:szCs w:val="24"/>
        </w:rPr>
        <w:t xml:space="preserve">you </w:t>
      </w:r>
      <w:r w:rsidR="007E5C2C">
        <w:rPr>
          <w:sz w:val="24"/>
          <w:szCs w:val="24"/>
        </w:rPr>
        <w:t xml:space="preserve">are expected to produce a </w:t>
      </w:r>
      <w:r w:rsidR="000F30D6" w:rsidRPr="000F30D6">
        <w:rPr>
          <w:sz w:val="24"/>
          <w:szCs w:val="24"/>
        </w:rPr>
        <w:t xml:space="preserve">"corporate shape" for </w:t>
      </w:r>
      <w:r w:rsidR="007E5C2C">
        <w:rPr>
          <w:sz w:val="24"/>
          <w:szCs w:val="24"/>
        </w:rPr>
        <w:t xml:space="preserve">the firm under analysis and discuss the basis for the values you assigned to each </w:t>
      </w:r>
      <w:r w:rsidR="000F30D6" w:rsidRPr="000F30D6">
        <w:rPr>
          <w:sz w:val="24"/>
          <w:szCs w:val="24"/>
        </w:rPr>
        <w:t>dimension</w:t>
      </w:r>
      <w:r w:rsidR="007E5C2C">
        <w:rPr>
          <w:sz w:val="24"/>
          <w:szCs w:val="24"/>
        </w:rPr>
        <w:t>.</w:t>
      </w:r>
      <w:r w:rsidR="000F30D6" w:rsidRPr="000F30D6">
        <w:rPr>
          <w:sz w:val="24"/>
          <w:szCs w:val="24"/>
        </w:rPr>
        <w:t xml:space="preserve"> </w:t>
      </w:r>
      <w:r w:rsidR="007E5C2C">
        <w:rPr>
          <w:sz w:val="24"/>
          <w:szCs w:val="24"/>
        </w:rPr>
        <w:t>P</w:t>
      </w:r>
      <w:r w:rsidR="000F30D6" w:rsidRPr="000F30D6">
        <w:rPr>
          <w:sz w:val="24"/>
          <w:szCs w:val="24"/>
        </w:rPr>
        <w:t xml:space="preserve">lease give the </w:t>
      </w:r>
      <w:r w:rsidR="00127205">
        <w:rPr>
          <w:sz w:val="24"/>
          <w:szCs w:val="24"/>
        </w:rPr>
        <w:t xml:space="preserve">shape’s </w:t>
      </w:r>
      <w:r w:rsidR="000F30D6" w:rsidRPr="000F30D6">
        <w:rPr>
          <w:sz w:val="24"/>
          <w:szCs w:val="24"/>
        </w:rPr>
        <w:t xml:space="preserve">dimensions a score between 00 and 99 to reflect your evaluation of their </w:t>
      </w:r>
      <w:r w:rsidR="007E5C2C">
        <w:rPr>
          <w:sz w:val="24"/>
          <w:szCs w:val="24"/>
        </w:rPr>
        <w:t xml:space="preserve">relative </w:t>
      </w:r>
      <w:r w:rsidR="000F30D6" w:rsidRPr="000F30D6">
        <w:rPr>
          <w:sz w:val="24"/>
          <w:szCs w:val="24"/>
        </w:rPr>
        <w:t>contribution to corporate advantage</w:t>
      </w:r>
      <w:r w:rsidR="00FD0F70">
        <w:rPr>
          <w:sz w:val="24"/>
          <w:szCs w:val="24"/>
        </w:rPr>
        <w:t xml:space="preserve"> and discuss how well the firm</w:t>
      </w:r>
      <w:r w:rsidR="00C43D5E">
        <w:rPr>
          <w:sz w:val="24"/>
          <w:szCs w:val="24"/>
        </w:rPr>
        <w:t>’s</w:t>
      </w:r>
      <w:r w:rsidR="00FD0F70">
        <w:rPr>
          <w:sz w:val="24"/>
          <w:szCs w:val="24"/>
        </w:rPr>
        <w:t xml:space="preserve"> strategy achieves the corporate strategy objectives described therein (or identify other germane corporate strategy objectives to use in judging the firm’s strategy)</w:t>
      </w:r>
      <w:r w:rsidR="000F30D6" w:rsidRPr="000F30D6">
        <w:rPr>
          <w:sz w:val="24"/>
          <w:szCs w:val="24"/>
        </w:rPr>
        <w:t>. You will find that some dimensions of corporate strategy are more dominant than others</w:t>
      </w:r>
      <w:r w:rsidR="007E5C2C">
        <w:rPr>
          <w:sz w:val="24"/>
          <w:szCs w:val="24"/>
        </w:rPr>
        <w:t xml:space="preserve"> in each of the </w:t>
      </w:r>
      <w:r w:rsidR="00FD0F70">
        <w:rPr>
          <w:sz w:val="24"/>
          <w:szCs w:val="24"/>
        </w:rPr>
        <w:t xml:space="preserve">respective </w:t>
      </w:r>
      <w:r w:rsidR="007E5C2C">
        <w:rPr>
          <w:sz w:val="24"/>
          <w:szCs w:val="24"/>
        </w:rPr>
        <w:t>cases</w:t>
      </w:r>
      <w:r w:rsidR="000F30D6" w:rsidRPr="000F30D6">
        <w:rPr>
          <w:sz w:val="24"/>
          <w:szCs w:val="24"/>
        </w:rPr>
        <w:t xml:space="preserve">. </w:t>
      </w:r>
      <w:r w:rsidR="007E5C2C">
        <w:rPr>
          <w:sz w:val="24"/>
          <w:szCs w:val="24"/>
        </w:rPr>
        <w:t xml:space="preserve">If </w:t>
      </w:r>
      <w:r w:rsidR="00310561">
        <w:rPr>
          <w:sz w:val="24"/>
          <w:szCs w:val="24"/>
        </w:rPr>
        <w:t xml:space="preserve">a particular </w:t>
      </w:r>
      <w:r w:rsidR="007E5C2C">
        <w:rPr>
          <w:sz w:val="24"/>
          <w:szCs w:val="24"/>
        </w:rPr>
        <w:t xml:space="preserve">case </w:t>
      </w:r>
      <w:r w:rsidR="00127205">
        <w:rPr>
          <w:sz w:val="24"/>
          <w:szCs w:val="24"/>
        </w:rPr>
        <w:t>provides little information</w:t>
      </w:r>
      <w:r w:rsidR="007E5C2C">
        <w:rPr>
          <w:sz w:val="24"/>
          <w:szCs w:val="24"/>
        </w:rPr>
        <w:t xml:space="preserve"> on one of the dimensions, you must make inferences about </w:t>
      </w:r>
      <w:r w:rsidR="00FD0F70">
        <w:rPr>
          <w:sz w:val="24"/>
          <w:szCs w:val="24"/>
        </w:rPr>
        <w:t>it</w:t>
      </w:r>
      <w:r w:rsidR="00127205">
        <w:rPr>
          <w:sz w:val="24"/>
          <w:szCs w:val="24"/>
        </w:rPr>
        <w:t xml:space="preserve"> or research it</w:t>
      </w:r>
      <w:r w:rsidR="007E5C2C">
        <w:rPr>
          <w:sz w:val="24"/>
          <w:szCs w:val="24"/>
        </w:rPr>
        <w:t xml:space="preserve">. </w:t>
      </w:r>
      <w:r w:rsidR="003B5D5E">
        <w:rPr>
          <w:sz w:val="24"/>
          <w:szCs w:val="24"/>
        </w:rPr>
        <w:t>If your knowledge of OSSP topics</w:t>
      </w:r>
      <w:r w:rsidR="00F50363">
        <w:rPr>
          <w:sz w:val="24"/>
          <w:szCs w:val="24"/>
        </w:rPr>
        <w:t xml:space="preserve"> is weak</w:t>
      </w:r>
      <w:r w:rsidR="003B5D5E">
        <w:rPr>
          <w:sz w:val="24"/>
          <w:szCs w:val="24"/>
        </w:rPr>
        <w:t>, read</w:t>
      </w:r>
      <w:r w:rsidR="00D11398">
        <w:rPr>
          <w:sz w:val="24"/>
          <w:szCs w:val="24"/>
        </w:rPr>
        <w:t xml:space="preserve"> </w:t>
      </w:r>
      <w:r>
        <w:rPr>
          <w:sz w:val="24"/>
          <w:szCs w:val="24"/>
        </w:rPr>
        <w:t xml:space="preserve">the </w:t>
      </w:r>
      <w:r w:rsidR="00D11398">
        <w:rPr>
          <w:sz w:val="24"/>
          <w:szCs w:val="24"/>
        </w:rPr>
        <w:t>“optional”</w:t>
      </w:r>
      <w:r w:rsidR="003B5D5E">
        <w:rPr>
          <w:sz w:val="24"/>
          <w:szCs w:val="24"/>
        </w:rPr>
        <w:t xml:space="preserve"> materials in </w:t>
      </w:r>
      <w:r>
        <w:rPr>
          <w:sz w:val="24"/>
          <w:szCs w:val="24"/>
        </w:rPr>
        <w:t xml:space="preserve">early </w:t>
      </w:r>
      <w:r w:rsidR="003B5D5E">
        <w:rPr>
          <w:sz w:val="24"/>
          <w:szCs w:val="24"/>
        </w:rPr>
        <w:t xml:space="preserve">sessions with special care. </w:t>
      </w:r>
      <w:r w:rsidR="00F50363">
        <w:rPr>
          <w:sz w:val="24"/>
          <w:szCs w:val="24"/>
        </w:rPr>
        <w:t>[</w:t>
      </w:r>
      <w:r w:rsidR="003B5D5E">
        <w:rPr>
          <w:sz w:val="24"/>
          <w:szCs w:val="24"/>
        </w:rPr>
        <w:t>Knowledge of management structures, systems and processes</w:t>
      </w:r>
      <w:r w:rsidR="00F50363">
        <w:rPr>
          <w:sz w:val="24"/>
          <w:szCs w:val="24"/>
        </w:rPr>
        <w:t xml:space="preserve"> is important for </w:t>
      </w:r>
      <w:r>
        <w:rPr>
          <w:sz w:val="24"/>
          <w:szCs w:val="24"/>
        </w:rPr>
        <w:t xml:space="preserve">strategy </w:t>
      </w:r>
      <w:r w:rsidR="00F50363">
        <w:rPr>
          <w:sz w:val="24"/>
          <w:szCs w:val="24"/>
        </w:rPr>
        <w:t>implementation</w:t>
      </w:r>
      <w:r w:rsidR="003B5D5E">
        <w:rPr>
          <w:sz w:val="24"/>
          <w:szCs w:val="24"/>
        </w:rPr>
        <w:t>.</w:t>
      </w:r>
      <w:r w:rsidR="00F50363">
        <w:rPr>
          <w:sz w:val="24"/>
          <w:szCs w:val="24"/>
        </w:rPr>
        <w:t>]</w:t>
      </w:r>
    </w:p>
    <w:p w:rsidR="00BE2C2B" w:rsidRDefault="00BE2C2B" w:rsidP="000F30D6">
      <w:pPr>
        <w:rPr>
          <w:sz w:val="24"/>
          <w:szCs w:val="24"/>
        </w:rPr>
      </w:pPr>
    </w:p>
    <w:p w:rsidR="00BE2C2B" w:rsidRPr="00D469BC" w:rsidRDefault="00BE2C2B" w:rsidP="00BE2C2B">
      <w:pPr>
        <w:widowControl w:val="0"/>
        <w:ind w:left="720" w:right="720"/>
        <w:rPr>
          <w:snapToGrid w:val="0"/>
          <w:sz w:val="24"/>
        </w:rPr>
      </w:pPr>
      <w:r w:rsidRPr="009C64AD">
        <w:rPr>
          <w:b/>
          <w:snapToGrid w:val="0"/>
          <w:sz w:val="24"/>
        </w:rPr>
        <w:t>Acid test of valuable corporate resources:</w:t>
      </w:r>
      <w:r>
        <w:rPr>
          <w:snapToGrid w:val="0"/>
          <w:sz w:val="24"/>
        </w:rPr>
        <w:t xml:space="preserve"> The</w:t>
      </w:r>
      <w:r w:rsidRPr="00D469BC">
        <w:rPr>
          <w:snapToGrid w:val="0"/>
          <w:sz w:val="24"/>
        </w:rPr>
        <w:t xml:space="preserve"> firm’s </w:t>
      </w:r>
      <w:r w:rsidRPr="00D469BC">
        <w:rPr>
          <w:i/>
          <w:iCs/>
          <w:snapToGrid w:val="0"/>
          <w:sz w:val="24"/>
        </w:rPr>
        <w:t>corporate</w:t>
      </w:r>
      <w:r w:rsidRPr="00D469BC">
        <w:rPr>
          <w:snapToGrid w:val="0"/>
          <w:sz w:val="24"/>
        </w:rPr>
        <w:t xml:space="preserve"> </w:t>
      </w:r>
      <w:r w:rsidRPr="00944A39">
        <w:rPr>
          <w:i/>
          <w:snapToGrid w:val="0"/>
          <w:sz w:val="24"/>
        </w:rPr>
        <w:t>resources</w:t>
      </w:r>
      <w:r w:rsidR="00944A39">
        <w:rPr>
          <w:snapToGrid w:val="0"/>
          <w:sz w:val="24"/>
        </w:rPr>
        <w:t>—</w:t>
      </w:r>
      <w:r w:rsidRPr="00D469BC">
        <w:rPr>
          <w:snapToGrid w:val="0"/>
          <w:sz w:val="24"/>
        </w:rPr>
        <w:t xml:space="preserve">its tangible assets, intangible assets, and organizational capabilities </w:t>
      </w:r>
      <w:r>
        <w:rPr>
          <w:snapToGrid w:val="0"/>
          <w:sz w:val="24"/>
        </w:rPr>
        <w:t>which the corporate parent can share with its corporate family members</w:t>
      </w:r>
      <w:r w:rsidR="00944A39">
        <w:rPr>
          <w:snapToGrid w:val="0"/>
          <w:sz w:val="24"/>
        </w:rPr>
        <w:t>—</w:t>
      </w:r>
      <w:r>
        <w:rPr>
          <w:snapToGrid w:val="0"/>
          <w:sz w:val="24"/>
        </w:rPr>
        <w:t xml:space="preserve">are </w:t>
      </w:r>
      <w:r w:rsidRPr="00D469BC">
        <w:rPr>
          <w:snapToGrid w:val="0"/>
          <w:sz w:val="24"/>
        </w:rPr>
        <w:t>unique, durable, valuable, highly desirable, competitively superior to those of other firms, and accrue valuable rents to the corporation</w:t>
      </w:r>
      <w:r>
        <w:rPr>
          <w:snapToGrid w:val="0"/>
          <w:sz w:val="24"/>
        </w:rPr>
        <w:t xml:space="preserve"> </w:t>
      </w:r>
      <w:r w:rsidRPr="00944A39">
        <w:rPr>
          <w:i/>
          <w:snapToGrid w:val="0"/>
          <w:sz w:val="24"/>
        </w:rPr>
        <w:t>(not to an individual).</w:t>
      </w:r>
    </w:p>
    <w:p w:rsidR="00BE2C2B" w:rsidRPr="00D469BC" w:rsidRDefault="00BE2C2B" w:rsidP="00BE2C2B">
      <w:pPr>
        <w:widowControl w:val="0"/>
        <w:rPr>
          <w:snapToGrid w:val="0"/>
          <w:sz w:val="24"/>
        </w:rPr>
      </w:pPr>
    </w:p>
    <w:p w:rsidR="00944A39" w:rsidRPr="00E302FD" w:rsidRDefault="00944A39" w:rsidP="00944A39">
      <w:pPr>
        <w:keepNext/>
        <w:ind w:left="720" w:right="720"/>
        <w:rPr>
          <w:bCs/>
          <w:snapToGrid w:val="0"/>
          <w:sz w:val="24"/>
        </w:rPr>
      </w:pPr>
      <w:r w:rsidRPr="008D3D84">
        <w:rPr>
          <w:b/>
          <w:bCs/>
          <w:snapToGrid w:val="0"/>
          <w:sz w:val="24"/>
        </w:rPr>
        <w:t>Acid test of corporate contributions to competitive advantage:</w:t>
      </w:r>
      <w:r>
        <w:rPr>
          <w:bCs/>
          <w:snapToGrid w:val="0"/>
          <w:sz w:val="24"/>
        </w:rPr>
        <w:t xml:space="preserve"> T</w:t>
      </w:r>
      <w:r w:rsidRPr="00E302FD">
        <w:rPr>
          <w:bCs/>
          <w:snapToGrid w:val="0"/>
          <w:sz w:val="24"/>
        </w:rPr>
        <w:t>he corpora</w:t>
      </w:r>
      <w:r>
        <w:rPr>
          <w:bCs/>
          <w:snapToGrid w:val="0"/>
          <w:sz w:val="24"/>
        </w:rPr>
        <w:t>te parent m</w:t>
      </w:r>
      <w:r w:rsidRPr="00E302FD">
        <w:rPr>
          <w:bCs/>
          <w:snapToGrid w:val="0"/>
          <w:sz w:val="24"/>
        </w:rPr>
        <w:t>ake</w:t>
      </w:r>
      <w:r>
        <w:rPr>
          <w:bCs/>
          <w:snapToGrid w:val="0"/>
          <w:sz w:val="24"/>
        </w:rPr>
        <w:t>s</w:t>
      </w:r>
      <w:r w:rsidRPr="00E302FD">
        <w:rPr>
          <w:bCs/>
          <w:snapToGrid w:val="0"/>
          <w:sz w:val="24"/>
        </w:rPr>
        <w:t xml:space="preserve"> its corporate resources, core competencies, organizational capabilities, and knowledge workers available to its business units in ways that enhance their respective competitive advantages better than </w:t>
      </w:r>
      <w:r>
        <w:rPr>
          <w:bCs/>
          <w:snapToGrid w:val="0"/>
          <w:sz w:val="24"/>
        </w:rPr>
        <w:t xml:space="preserve">having access to the corporate resources of </w:t>
      </w:r>
      <w:r w:rsidRPr="00E302FD">
        <w:rPr>
          <w:bCs/>
          <w:snapToGrid w:val="0"/>
          <w:sz w:val="24"/>
        </w:rPr>
        <w:t xml:space="preserve">any other </w:t>
      </w:r>
      <w:r>
        <w:rPr>
          <w:bCs/>
          <w:snapToGrid w:val="0"/>
          <w:sz w:val="24"/>
        </w:rPr>
        <w:t xml:space="preserve">corporate </w:t>
      </w:r>
      <w:r w:rsidRPr="00E302FD">
        <w:rPr>
          <w:bCs/>
          <w:snapToGrid w:val="0"/>
          <w:sz w:val="24"/>
        </w:rPr>
        <w:t>parent</w:t>
      </w:r>
      <w:r>
        <w:rPr>
          <w:bCs/>
          <w:snapToGrid w:val="0"/>
          <w:sz w:val="24"/>
        </w:rPr>
        <w:t xml:space="preserve">’s </w:t>
      </w:r>
      <w:r w:rsidRPr="00944A39">
        <w:rPr>
          <w:bCs/>
          <w:i/>
          <w:snapToGrid w:val="0"/>
          <w:sz w:val="24"/>
        </w:rPr>
        <w:t>contributions</w:t>
      </w:r>
      <w:r w:rsidRPr="00E302FD">
        <w:rPr>
          <w:bCs/>
          <w:snapToGrid w:val="0"/>
          <w:sz w:val="24"/>
        </w:rPr>
        <w:t xml:space="preserve"> could do</w:t>
      </w:r>
      <w:r>
        <w:rPr>
          <w:bCs/>
          <w:snapToGrid w:val="0"/>
          <w:sz w:val="24"/>
        </w:rPr>
        <w:t>.</w:t>
      </w:r>
    </w:p>
    <w:p w:rsidR="00BE2C2B" w:rsidRDefault="00BE2C2B" w:rsidP="00BE2C2B">
      <w:pPr>
        <w:widowControl w:val="0"/>
        <w:rPr>
          <w:snapToGrid w:val="0"/>
          <w:sz w:val="24"/>
        </w:rPr>
      </w:pPr>
    </w:p>
    <w:p w:rsidR="00BE2C2B" w:rsidRPr="00D469BC" w:rsidRDefault="00BE2C2B" w:rsidP="00BE2C2B">
      <w:pPr>
        <w:widowControl w:val="0"/>
        <w:ind w:left="720" w:right="720"/>
        <w:rPr>
          <w:bCs/>
          <w:snapToGrid w:val="0"/>
          <w:sz w:val="24"/>
        </w:rPr>
      </w:pPr>
      <w:r w:rsidRPr="008D3D84">
        <w:rPr>
          <w:b/>
          <w:bCs/>
          <w:snapToGrid w:val="0"/>
          <w:sz w:val="24"/>
        </w:rPr>
        <w:t>Acid test of firm’s mix of industries:</w:t>
      </w:r>
      <w:r>
        <w:rPr>
          <w:bCs/>
          <w:snapToGrid w:val="0"/>
          <w:sz w:val="24"/>
        </w:rPr>
        <w:t xml:space="preserve"> Members of t</w:t>
      </w:r>
      <w:r w:rsidRPr="00D469BC">
        <w:rPr>
          <w:bCs/>
          <w:snapToGrid w:val="0"/>
          <w:sz w:val="24"/>
        </w:rPr>
        <w:t>he firm’s</w:t>
      </w:r>
      <w:r>
        <w:rPr>
          <w:bCs/>
          <w:snapToGrid w:val="0"/>
          <w:sz w:val="24"/>
        </w:rPr>
        <w:t xml:space="preserve"> corporate family</w:t>
      </w:r>
      <w:r w:rsidR="00115687">
        <w:rPr>
          <w:bCs/>
          <w:snapToGrid w:val="0"/>
          <w:sz w:val="24"/>
        </w:rPr>
        <w:t>―</w:t>
      </w:r>
      <w:r>
        <w:rPr>
          <w:bCs/>
          <w:snapToGrid w:val="0"/>
          <w:sz w:val="24"/>
        </w:rPr>
        <w:t>the</w:t>
      </w:r>
      <w:r w:rsidRPr="00D469BC">
        <w:rPr>
          <w:bCs/>
          <w:snapToGrid w:val="0"/>
          <w:sz w:val="24"/>
        </w:rPr>
        <w:t xml:space="preserve"> </w:t>
      </w:r>
      <w:r w:rsidRPr="00944A39">
        <w:rPr>
          <w:bCs/>
          <w:i/>
          <w:snapToGrid w:val="0"/>
          <w:sz w:val="24"/>
        </w:rPr>
        <w:t>lines of business</w:t>
      </w:r>
      <w:r w:rsidRPr="00D469BC">
        <w:rPr>
          <w:bCs/>
          <w:snapToGrid w:val="0"/>
          <w:sz w:val="24"/>
        </w:rPr>
        <w:t xml:space="preserve"> </w:t>
      </w:r>
      <w:r>
        <w:rPr>
          <w:bCs/>
          <w:snapToGrid w:val="0"/>
          <w:sz w:val="24"/>
        </w:rPr>
        <w:t>that it is in</w:t>
      </w:r>
      <w:r w:rsidR="00115687">
        <w:rPr>
          <w:bCs/>
          <w:snapToGrid w:val="0"/>
          <w:sz w:val="24"/>
        </w:rPr>
        <w:t>―</w:t>
      </w:r>
      <w:r>
        <w:rPr>
          <w:bCs/>
          <w:snapToGrid w:val="0"/>
          <w:sz w:val="24"/>
        </w:rPr>
        <w:t>are</w:t>
      </w:r>
      <w:r w:rsidR="00944A39">
        <w:rPr>
          <w:bCs/>
          <w:snapToGrid w:val="0"/>
          <w:sz w:val="24"/>
        </w:rPr>
        <w:t xml:space="preserve"> </w:t>
      </w:r>
      <w:r w:rsidRPr="00944A39">
        <w:rPr>
          <w:bCs/>
          <w:iCs/>
          <w:snapToGrid w:val="0"/>
          <w:sz w:val="24"/>
        </w:rPr>
        <w:t>“leaders”</w:t>
      </w:r>
      <w:r w:rsidRPr="00D469BC">
        <w:rPr>
          <w:bCs/>
          <w:snapToGrid w:val="0"/>
          <w:sz w:val="24"/>
        </w:rPr>
        <w:t xml:space="preserve"> in their respective industries (</w:t>
      </w:r>
      <w:r w:rsidRPr="00D469BC">
        <w:rPr>
          <w:bCs/>
          <w:i/>
          <w:iCs/>
          <w:snapToGrid w:val="0"/>
          <w:sz w:val="24"/>
        </w:rPr>
        <w:t>i.e.,</w:t>
      </w:r>
      <w:r w:rsidRPr="00D469BC">
        <w:rPr>
          <w:bCs/>
          <w:snapToGrid w:val="0"/>
          <w:sz w:val="24"/>
        </w:rPr>
        <w:t xml:space="preserve"> earning higher than average</w:t>
      </w:r>
      <w:r w:rsidR="00944A39">
        <w:rPr>
          <w:bCs/>
          <w:snapToGrid w:val="0"/>
          <w:sz w:val="24"/>
        </w:rPr>
        <w:t>, respective</w:t>
      </w:r>
      <w:r w:rsidRPr="00D469BC">
        <w:rPr>
          <w:bCs/>
          <w:snapToGrid w:val="0"/>
          <w:sz w:val="24"/>
        </w:rPr>
        <w:t xml:space="preserve"> industry profits)</w:t>
      </w:r>
      <w:r w:rsidR="00944A39">
        <w:rPr>
          <w:bCs/>
          <w:snapToGrid w:val="0"/>
          <w:sz w:val="24"/>
        </w:rPr>
        <w:t>.</w:t>
      </w:r>
      <w:r w:rsidRPr="00D469BC">
        <w:rPr>
          <w:bCs/>
          <w:snapToGrid w:val="0"/>
          <w:sz w:val="24"/>
        </w:rPr>
        <w:t xml:space="preserve">  </w:t>
      </w:r>
      <w:r>
        <w:rPr>
          <w:bCs/>
          <w:snapToGrid w:val="0"/>
          <w:sz w:val="24"/>
        </w:rPr>
        <w:t>T</w:t>
      </w:r>
      <w:r w:rsidRPr="00D469BC">
        <w:rPr>
          <w:bCs/>
          <w:snapToGrid w:val="0"/>
          <w:sz w:val="24"/>
        </w:rPr>
        <w:t xml:space="preserve">he demand outlooks and competitive forecasts for </w:t>
      </w:r>
      <w:r>
        <w:rPr>
          <w:bCs/>
          <w:snapToGrid w:val="0"/>
          <w:sz w:val="24"/>
        </w:rPr>
        <w:t xml:space="preserve">the </w:t>
      </w:r>
      <w:r w:rsidRPr="00D469BC">
        <w:rPr>
          <w:bCs/>
          <w:snapToGrid w:val="0"/>
          <w:sz w:val="24"/>
        </w:rPr>
        <w:t xml:space="preserve">respective industry structures </w:t>
      </w:r>
      <w:r>
        <w:rPr>
          <w:bCs/>
          <w:snapToGrid w:val="0"/>
          <w:sz w:val="24"/>
        </w:rPr>
        <w:t xml:space="preserve">are </w:t>
      </w:r>
      <w:r w:rsidRPr="00D469BC">
        <w:rPr>
          <w:bCs/>
          <w:snapToGrid w:val="0"/>
          <w:sz w:val="24"/>
        </w:rPr>
        <w:t>favorable</w:t>
      </w:r>
      <w:r>
        <w:rPr>
          <w:bCs/>
          <w:snapToGrid w:val="0"/>
          <w:sz w:val="24"/>
        </w:rPr>
        <w:t>.</w:t>
      </w:r>
      <w:r w:rsidRPr="00D469BC">
        <w:rPr>
          <w:bCs/>
          <w:snapToGrid w:val="0"/>
          <w:sz w:val="24"/>
        </w:rPr>
        <w:t xml:space="preserve"> </w:t>
      </w:r>
      <w:r>
        <w:rPr>
          <w:bCs/>
          <w:snapToGrid w:val="0"/>
          <w:sz w:val="24"/>
        </w:rPr>
        <w:t>T</w:t>
      </w:r>
      <w:r w:rsidRPr="00D469BC">
        <w:rPr>
          <w:bCs/>
          <w:snapToGrid w:val="0"/>
          <w:sz w:val="24"/>
        </w:rPr>
        <w:t xml:space="preserve">he respective </w:t>
      </w:r>
      <w:r>
        <w:rPr>
          <w:bCs/>
          <w:snapToGrid w:val="0"/>
          <w:sz w:val="24"/>
        </w:rPr>
        <w:t xml:space="preserve">“industry </w:t>
      </w:r>
      <w:r w:rsidRPr="00D469BC">
        <w:rPr>
          <w:bCs/>
          <w:snapToGrid w:val="0"/>
          <w:sz w:val="24"/>
        </w:rPr>
        <w:t>success requirements</w:t>
      </w:r>
      <w:r>
        <w:rPr>
          <w:bCs/>
          <w:snapToGrid w:val="0"/>
          <w:sz w:val="24"/>
        </w:rPr>
        <w:t>”</w:t>
      </w:r>
      <w:r w:rsidRPr="00D469BC">
        <w:rPr>
          <w:bCs/>
          <w:snapToGrid w:val="0"/>
          <w:sz w:val="24"/>
        </w:rPr>
        <w:t xml:space="preserve"> of the firm’s </w:t>
      </w:r>
      <w:r>
        <w:rPr>
          <w:bCs/>
          <w:snapToGrid w:val="0"/>
          <w:sz w:val="24"/>
        </w:rPr>
        <w:t xml:space="preserve">various </w:t>
      </w:r>
      <w:r w:rsidRPr="00D469BC">
        <w:rPr>
          <w:bCs/>
          <w:snapToGrid w:val="0"/>
          <w:sz w:val="24"/>
        </w:rPr>
        <w:t xml:space="preserve">lines of business </w:t>
      </w:r>
      <w:r>
        <w:rPr>
          <w:bCs/>
          <w:snapToGrid w:val="0"/>
          <w:sz w:val="24"/>
        </w:rPr>
        <w:t xml:space="preserve">are </w:t>
      </w:r>
      <w:r w:rsidRPr="00D469BC">
        <w:rPr>
          <w:bCs/>
          <w:snapToGrid w:val="0"/>
          <w:sz w:val="24"/>
        </w:rPr>
        <w:t xml:space="preserve">similar enough to benefit by transferring knowledge across business units or sharing critical </w:t>
      </w:r>
      <w:r w:rsidR="00944A39">
        <w:rPr>
          <w:bCs/>
          <w:snapToGrid w:val="0"/>
          <w:sz w:val="24"/>
        </w:rPr>
        <w:t xml:space="preserve">corporate </w:t>
      </w:r>
      <w:r w:rsidRPr="00D469BC">
        <w:rPr>
          <w:bCs/>
          <w:snapToGrid w:val="0"/>
          <w:sz w:val="24"/>
        </w:rPr>
        <w:t xml:space="preserve">resources among businesses </w:t>
      </w:r>
      <w:r>
        <w:rPr>
          <w:bCs/>
          <w:snapToGrid w:val="0"/>
          <w:sz w:val="24"/>
        </w:rPr>
        <w:t xml:space="preserve">in the corporate family </w:t>
      </w:r>
      <w:r w:rsidRPr="00D469BC">
        <w:rPr>
          <w:bCs/>
          <w:snapToGrid w:val="0"/>
          <w:sz w:val="24"/>
        </w:rPr>
        <w:t>advantageously</w:t>
      </w:r>
      <w:r>
        <w:rPr>
          <w:bCs/>
          <w:snapToGrid w:val="0"/>
          <w:sz w:val="24"/>
        </w:rPr>
        <w:t>.</w:t>
      </w:r>
    </w:p>
    <w:p w:rsidR="00BE2C2B" w:rsidRPr="00D469BC" w:rsidRDefault="00BE2C2B" w:rsidP="00BE2C2B">
      <w:pPr>
        <w:widowControl w:val="0"/>
        <w:rPr>
          <w:snapToGrid w:val="0"/>
          <w:sz w:val="24"/>
        </w:rPr>
      </w:pPr>
    </w:p>
    <w:p w:rsidR="00BE2C2B" w:rsidRPr="00D469BC" w:rsidRDefault="00BE2C2B" w:rsidP="00BE2C2B">
      <w:pPr>
        <w:widowControl w:val="0"/>
        <w:ind w:left="720" w:right="720"/>
        <w:rPr>
          <w:bCs/>
          <w:snapToGrid w:val="0"/>
          <w:sz w:val="24"/>
        </w:rPr>
      </w:pPr>
      <w:r w:rsidRPr="008D3D84">
        <w:rPr>
          <w:b/>
          <w:bCs/>
          <w:snapToGrid w:val="0"/>
          <w:sz w:val="24"/>
        </w:rPr>
        <w:t>Acid test of controls:</w:t>
      </w:r>
      <w:r>
        <w:rPr>
          <w:bCs/>
          <w:snapToGrid w:val="0"/>
          <w:sz w:val="24"/>
        </w:rPr>
        <w:t xml:space="preserve"> To be in appropriate “</w:t>
      </w:r>
      <w:r w:rsidRPr="00944A39">
        <w:rPr>
          <w:bCs/>
          <w:i/>
          <w:snapToGrid w:val="0"/>
          <w:sz w:val="24"/>
        </w:rPr>
        <w:t>strategic control</w:t>
      </w:r>
      <w:r>
        <w:rPr>
          <w:bCs/>
          <w:snapToGrid w:val="0"/>
          <w:sz w:val="24"/>
        </w:rPr>
        <w:t>,” t</w:t>
      </w:r>
      <w:r w:rsidRPr="00D469BC">
        <w:rPr>
          <w:bCs/>
          <w:snapToGrid w:val="0"/>
          <w:sz w:val="24"/>
        </w:rPr>
        <w:t xml:space="preserve">he elements of the firm’s management systems, controls, and headquarters interventions </w:t>
      </w:r>
      <w:r>
        <w:rPr>
          <w:bCs/>
          <w:snapToGrid w:val="0"/>
          <w:sz w:val="24"/>
        </w:rPr>
        <w:t xml:space="preserve">must </w:t>
      </w:r>
      <w:r w:rsidR="00944A39">
        <w:rPr>
          <w:bCs/>
          <w:snapToGrid w:val="0"/>
          <w:sz w:val="24"/>
        </w:rPr>
        <w:t xml:space="preserve">match the amount of “synergizing” that is expected.  If synergy potential is high, corporate OSSP should </w:t>
      </w:r>
      <w:r w:rsidRPr="00D469BC">
        <w:rPr>
          <w:bCs/>
          <w:snapToGrid w:val="0"/>
          <w:sz w:val="24"/>
        </w:rPr>
        <w:t>facilitate the efficient exploitation of synergies among business units within the corporate family</w:t>
      </w:r>
      <w:r w:rsidR="00944A39">
        <w:rPr>
          <w:bCs/>
          <w:snapToGrid w:val="0"/>
          <w:sz w:val="24"/>
        </w:rPr>
        <w:t xml:space="preserve">; rewards should make </w:t>
      </w:r>
      <w:r>
        <w:rPr>
          <w:bCs/>
          <w:snapToGrid w:val="0"/>
          <w:sz w:val="24"/>
        </w:rPr>
        <w:t xml:space="preserve">synergies </w:t>
      </w:r>
      <w:r w:rsidRPr="00D469BC">
        <w:rPr>
          <w:bCs/>
          <w:snapToGrid w:val="0"/>
          <w:sz w:val="24"/>
        </w:rPr>
        <w:t>mutually appropriate to pursue</w:t>
      </w:r>
      <w:r>
        <w:rPr>
          <w:bCs/>
          <w:snapToGrid w:val="0"/>
          <w:sz w:val="24"/>
        </w:rPr>
        <w:t xml:space="preserve"> </w:t>
      </w:r>
      <w:r w:rsidR="00944A39">
        <w:rPr>
          <w:bCs/>
          <w:snapToGrid w:val="0"/>
          <w:sz w:val="24"/>
        </w:rPr>
        <w:t>by business units. The</w:t>
      </w:r>
      <w:r>
        <w:rPr>
          <w:bCs/>
          <w:snapToGrid w:val="0"/>
          <w:sz w:val="24"/>
        </w:rPr>
        <w:t xml:space="preserve"> corporate parent intervenes in business unit</w:t>
      </w:r>
      <w:r w:rsidR="00944A39">
        <w:rPr>
          <w:bCs/>
          <w:snapToGrid w:val="0"/>
          <w:sz w:val="24"/>
        </w:rPr>
        <w:t>s’</w:t>
      </w:r>
      <w:r>
        <w:rPr>
          <w:bCs/>
          <w:snapToGrid w:val="0"/>
          <w:sz w:val="24"/>
        </w:rPr>
        <w:t xml:space="preserve"> decision-making </w:t>
      </w:r>
      <w:r w:rsidR="00944A39">
        <w:rPr>
          <w:bCs/>
          <w:snapToGrid w:val="0"/>
          <w:sz w:val="24"/>
        </w:rPr>
        <w:t xml:space="preserve">processes </w:t>
      </w:r>
      <w:r>
        <w:rPr>
          <w:bCs/>
          <w:snapToGrid w:val="0"/>
          <w:sz w:val="24"/>
        </w:rPr>
        <w:t>appropriately</w:t>
      </w:r>
      <w:r w:rsidR="00944A39">
        <w:rPr>
          <w:bCs/>
          <w:snapToGrid w:val="0"/>
          <w:sz w:val="24"/>
        </w:rPr>
        <w:t>, not excessively</w:t>
      </w:r>
      <w:r>
        <w:rPr>
          <w:bCs/>
          <w:snapToGrid w:val="0"/>
          <w:sz w:val="24"/>
        </w:rPr>
        <w:t>.</w:t>
      </w:r>
    </w:p>
    <w:p w:rsidR="00BE2C2B" w:rsidRDefault="00BE2C2B" w:rsidP="00BE2C2B">
      <w:pPr>
        <w:widowControl w:val="0"/>
        <w:rPr>
          <w:snapToGrid w:val="0"/>
          <w:sz w:val="24"/>
        </w:rPr>
      </w:pPr>
    </w:p>
    <w:p w:rsidR="00944A39" w:rsidRPr="00D469BC" w:rsidRDefault="00944A39" w:rsidP="00944A39">
      <w:pPr>
        <w:widowControl w:val="0"/>
        <w:ind w:left="720" w:right="720"/>
        <w:rPr>
          <w:bCs/>
          <w:snapToGrid w:val="0"/>
          <w:sz w:val="24"/>
        </w:rPr>
      </w:pPr>
      <w:r w:rsidRPr="008D3D84">
        <w:rPr>
          <w:b/>
          <w:bCs/>
          <w:snapToGrid w:val="0"/>
          <w:sz w:val="24"/>
        </w:rPr>
        <w:t>Acid test of optimal management systems:</w:t>
      </w:r>
      <w:r>
        <w:rPr>
          <w:bCs/>
          <w:snapToGrid w:val="0"/>
          <w:sz w:val="24"/>
        </w:rPr>
        <w:t xml:space="preserve"> T</w:t>
      </w:r>
      <w:r w:rsidRPr="00D469BC">
        <w:rPr>
          <w:bCs/>
          <w:snapToGrid w:val="0"/>
          <w:sz w:val="24"/>
        </w:rPr>
        <w:t xml:space="preserve">he elements of the firm’s </w:t>
      </w:r>
      <w:r>
        <w:rPr>
          <w:bCs/>
          <w:snapToGrid w:val="0"/>
          <w:sz w:val="24"/>
        </w:rPr>
        <w:t xml:space="preserve">OSSP: </w:t>
      </w:r>
      <w:r w:rsidRPr="00D11398">
        <w:rPr>
          <w:bCs/>
          <w:i/>
          <w:snapToGrid w:val="0"/>
          <w:sz w:val="24"/>
        </w:rPr>
        <w:t>organizational structures,</w:t>
      </w:r>
      <w:r>
        <w:rPr>
          <w:bCs/>
          <w:snapToGrid w:val="0"/>
          <w:sz w:val="24"/>
        </w:rPr>
        <w:t xml:space="preserve"> </w:t>
      </w:r>
      <w:r w:rsidRPr="00D469BC">
        <w:rPr>
          <w:bCs/>
          <w:i/>
          <w:iCs/>
          <w:snapToGrid w:val="0"/>
          <w:sz w:val="24"/>
        </w:rPr>
        <w:t>management systems and processes</w:t>
      </w:r>
      <w:r>
        <w:rPr>
          <w:bCs/>
          <w:snapToGrid w:val="0"/>
          <w:sz w:val="24"/>
        </w:rPr>
        <w:t>—</w:t>
      </w:r>
      <w:r w:rsidRPr="00D469BC">
        <w:rPr>
          <w:bCs/>
          <w:snapToGrid w:val="0"/>
          <w:sz w:val="24"/>
        </w:rPr>
        <w:t>its organizational structure and lines of communication, size and role of corporate staff, nature of performance measures, use of performance incentives and opportunities for managerial training or promotion or rotation among lines of business, uses of symbolism in developing corporate culture, and other dimensions of organizational design</w:t>
      </w:r>
      <w:r>
        <w:rPr>
          <w:bCs/>
          <w:snapToGrid w:val="0"/>
          <w:sz w:val="24"/>
        </w:rPr>
        <w:t>—are</w:t>
      </w:r>
      <w:r w:rsidRPr="00D469BC">
        <w:rPr>
          <w:bCs/>
          <w:snapToGrid w:val="0"/>
          <w:sz w:val="24"/>
        </w:rPr>
        <w:t xml:space="preserve"> </w:t>
      </w:r>
      <w:r w:rsidRPr="00944A39">
        <w:rPr>
          <w:bCs/>
          <w:iCs/>
          <w:snapToGrid w:val="0"/>
          <w:sz w:val="24"/>
        </w:rPr>
        <w:t>appropriate</w:t>
      </w:r>
      <w:r w:rsidRPr="00944A39">
        <w:rPr>
          <w:bCs/>
          <w:snapToGrid w:val="0"/>
          <w:sz w:val="24"/>
        </w:rPr>
        <w:t xml:space="preserve"> f</w:t>
      </w:r>
      <w:r w:rsidRPr="00D469BC">
        <w:rPr>
          <w:bCs/>
          <w:snapToGrid w:val="0"/>
          <w:sz w:val="24"/>
        </w:rPr>
        <w:t xml:space="preserve">or the </w:t>
      </w:r>
      <w:r>
        <w:rPr>
          <w:bCs/>
          <w:snapToGrid w:val="0"/>
          <w:sz w:val="24"/>
        </w:rPr>
        <w:t xml:space="preserve">type of </w:t>
      </w:r>
      <w:r w:rsidRPr="00D469BC">
        <w:rPr>
          <w:bCs/>
          <w:snapToGrid w:val="0"/>
          <w:sz w:val="24"/>
        </w:rPr>
        <w:t>corporate strategy that the firm is pursuing (</w:t>
      </w:r>
      <w:r w:rsidRPr="00944A39">
        <w:rPr>
          <w:bCs/>
          <w:i/>
          <w:snapToGrid w:val="0"/>
          <w:sz w:val="24"/>
        </w:rPr>
        <w:t>e.g.,</w:t>
      </w:r>
      <w:r w:rsidRPr="00D469BC">
        <w:rPr>
          <w:bCs/>
          <w:snapToGrid w:val="0"/>
          <w:sz w:val="24"/>
        </w:rPr>
        <w:t xml:space="preserve"> </w:t>
      </w:r>
      <w:r>
        <w:rPr>
          <w:bCs/>
          <w:snapToGrid w:val="0"/>
          <w:sz w:val="24"/>
        </w:rPr>
        <w:t>related diversification with active interventions, passive</w:t>
      </w:r>
      <w:r w:rsidRPr="00D469BC">
        <w:rPr>
          <w:bCs/>
          <w:snapToGrid w:val="0"/>
          <w:sz w:val="24"/>
        </w:rPr>
        <w:t xml:space="preserve"> holding company, </w:t>
      </w:r>
      <w:r>
        <w:rPr>
          <w:bCs/>
          <w:snapToGrid w:val="0"/>
          <w:sz w:val="24"/>
        </w:rPr>
        <w:t xml:space="preserve">synergistic </w:t>
      </w:r>
      <w:r w:rsidRPr="00D469BC">
        <w:rPr>
          <w:bCs/>
          <w:snapToGrid w:val="0"/>
          <w:sz w:val="24"/>
        </w:rPr>
        <w:t xml:space="preserve">conglomerate, organic growth via innovation, franchising, joint venture, </w:t>
      </w:r>
      <w:r>
        <w:rPr>
          <w:bCs/>
          <w:snapToGrid w:val="0"/>
          <w:sz w:val="24"/>
        </w:rPr>
        <w:t xml:space="preserve">corporate venture capital, </w:t>
      </w:r>
      <w:r w:rsidRPr="00944A39">
        <w:rPr>
          <w:bCs/>
          <w:i/>
          <w:snapToGrid w:val="0"/>
          <w:sz w:val="24"/>
        </w:rPr>
        <w:t>et cetera</w:t>
      </w:r>
      <w:r w:rsidRPr="00D469BC">
        <w:rPr>
          <w:bCs/>
          <w:snapToGrid w:val="0"/>
          <w:sz w:val="24"/>
        </w:rPr>
        <w:t>)</w:t>
      </w:r>
      <w:r>
        <w:rPr>
          <w:bCs/>
          <w:snapToGrid w:val="0"/>
          <w:sz w:val="24"/>
        </w:rPr>
        <w:t>.</w:t>
      </w:r>
    </w:p>
    <w:p w:rsidR="00944A39" w:rsidRDefault="00944A39" w:rsidP="000514DA">
      <w:pPr>
        <w:keepNext/>
        <w:ind w:left="720" w:right="720"/>
        <w:rPr>
          <w:b/>
          <w:bCs/>
          <w:snapToGrid w:val="0"/>
          <w:sz w:val="24"/>
        </w:rPr>
      </w:pPr>
    </w:p>
    <w:p w:rsidR="00BE2C2B" w:rsidRPr="000F30D6" w:rsidRDefault="00BE2C2B" w:rsidP="00413940">
      <w:pPr>
        <w:widowControl w:val="0"/>
        <w:ind w:left="720" w:right="720"/>
        <w:rPr>
          <w:sz w:val="24"/>
          <w:szCs w:val="24"/>
        </w:rPr>
      </w:pPr>
      <w:r w:rsidRPr="008D3D84">
        <w:rPr>
          <w:b/>
          <w:bCs/>
          <w:snapToGrid w:val="0"/>
          <w:sz w:val="24"/>
        </w:rPr>
        <w:t>Acid test of appropriate coordination:</w:t>
      </w:r>
      <w:r>
        <w:rPr>
          <w:bCs/>
          <w:snapToGrid w:val="0"/>
          <w:sz w:val="24"/>
        </w:rPr>
        <w:t xml:space="preserve"> </w:t>
      </w:r>
      <w:r w:rsidR="00944A39">
        <w:rPr>
          <w:bCs/>
          <w:snapToGrid w:val="0"/>
          <w:sz w:val="24"/>
        </w:rPr>
        <w:t xml:space="preserve">Very important for renewing corporate resources (or finding new bases of advantage). </w:t>
      </w:r>
      <w:r>
        <w:rPr>
          <w:bCs/>
          <w:snapToGrid w:val="0"/>
          <w:sz w:val="24"/>
        </w:rPr>
        <w:t>T</w:t>
      </w:r>
      <w:r w:rsidRPr="00E302FD">
        <w:rPr>
          <w:bCs/>
          <w:snapToGrid w:val="0"/>
          <w:sz w:val="24"/>
        </w:rPr>
        <w:t xml:space="preserve">he </w:t>
      </w:r>
      <w:r>
        <w:rPr>
          <w:bCs/>
          <w:snapToGrid w:val="0"/>
          <w:sz w:val="24"/>
        </w:rPr>
        <w:t xml:space="preserve">knowledge exchanges </w:t>
      </w:r>
      <w:r w:rsidR="00944A39">
        <w:rPr>
          <w:bCs/>
          <w:snapToGrid w:val="0"/>
          <w:sz w:val="24"/>
        </w:rPr>
        <w:t xml:space="preserve">and other interactions </w:t>
      </w:r>
      <w:r>
        <w:rPr>
          <w:bCs/>
          <w:snapToGrid w:val="0"/>
          <w:sz w:val="24"/>
        </w:rPr>
        <w:t xml:space="preserve">among corporate family members </w:t>
      </w:r>
      <w:r w:rsidRPr="00E302FD">
        <w:rPr>
          <w:bCs/>
          <w:snapToGrid w:val="0"/>
          <w:sz w:val="24"/>
        </w:rPr>
        <w:t xml:space="preserve">nurture </w:t>
      </w:r>
      <w:r w:rsidR="00944A39">
        <w:rPr>
          <w:bCs/>
          <w:snapToGrid w:val="0"/>
          <w:sz w:val="24"/>
        </w:rPr>
        <w:t>firm’s</w:t>
      </w:r>
      <w:r w:rsidRPr="00E302FD">
        <w:rPr>
          <w:bCs/>
          <w:snapToGrid w:val="0"/>
          <w:sz w:val="24"/>
        </w:rPr>
        <w:t xml:space="preserve"> </w:t>
      </w:r>
      <w:r w:rsidR="00944A39">
        <w:rPr>
          <w:bCs/>
          <w:snapToGrid w:val="0"/>
          <w:sz w:val="24"/>
        </w:rPr>
        <w:t xml:space="preserve">current </w:t>
      </w:r>
      <w:r w:rsidRPr="00E302FD">
        <w:rPr>
          <w:bCs/>
          <w:snapToGrid w:val="0"/>
          <w:sz w:val="24"/>
        </w:rPr>
        <w:t xml:space="preserve">mix of valuable corporate resources, enhance its corporate competencies, and facilitate development of appropriate </w:t>
      </w:r>
      <w:r w:rsidR="00413940">
        <w:rPr>
          <w:bCs/>
          <w:snapToGrid w:val="0"/>
          <w:sz w:val="24"/>
        </w:rPr>
        <w:t>new</w:t>
      </w:r>
      <w:r w:rsidRPr="00E302FD">
        <w:rPr>
          <w:bCs/>
          <w:snapToGrid w:val="0"/>
          <w:sz w:val="24"/>
        </w:rPr>
        <w:t xml:space="preserve"> capabilities as would be needed to sustain the uniqueness of the firm’s tangible and intangible corporate resources or evolve new ones</w:t>
      </w:r>
      <w:r>
        <w:rPr>
          <w:bCs/>
          <w:snapToGrid w:val="0"/>
          <w:sz w:val="24"/>
        </w:rPr>
        <w:t xml:space="preserve"> (</w:t>
      </w:r>
      <w:r w:rsidRPr="00E302FD">
        <w:rPr>
          <w:bCs/>
          <w:snapToGrid w:val="0"/>
          <w:sz w:val="24"/>
        </w:rPr>
        <w:t>as appropriate</w:t>
      </w:r>
      <w:r>
        <w:rPr>
          <w:bCs/>
          <w:snapToGrid w:val="0"/>
          <w:sz w:val="24"/>
        </w:rPr>
        <w:t xml:space="preserve">). </w:t>
      </w:r>
      <w:r w:rsidR="00413940">
        <w:rPr>
          <w:bCs/>
          <w:snapToGrid w:val="0"/>
          <w:sz w:val="24"/>
        </w:rPr>
        <w:t>Coordination activities reflect organizational learning that benefits corporate strategy.</w:t>
      </w:r>
    </w:p>
    <w:p w:rsidR="000F30D6" w:rsidRDefault="000F30D6" w:rsidP="000F30D6">
      <w:pPr>
        <w:pStyle w:val="NormalWeb"/>
      </w:pPr>
      <w:r>
        <w:t>Presentation and discussion of your slides should be</w:t>
      </w:r>
      <w:r w:rsidR="007E5C2C">
        <w:t xml:space="preserve"> about</w:t>
      </w:r>
      <w:r>
        <w:t xml:space="preserve"> </w:t>
      </w:r>
      <w:r>
        <w:rPr>
          <w:rStyle w:val="Emphasis"/>
        </w:rPr>
        <w:t>ten minutes</w:t>
      </w:r>
      <w:r>
        <w:t xml:space="preserve"> long. Be prepared to field questions</w:t>
      </w:r>
      <w:r w:rsidR="00413940">
        <w:t>/ comments</w:t>
      </w:r>
      <w:r>
        <w:t xml:space="preserve"> and discussion from </w:t>
      </w:r>
      <w:r w:rsidR="00413940">
        <w:t xml:space="preserve">members of </w:t>
      </w:r>
      <w:r>
        <w:t>class when you present your analysis</w:t>
      </w:r>
      <w:r w:rsidR="000514DA">
        <w:t>. Professor asks first question</w:t>
      </w:r>
      <w:r w:rsidR="00413940">
        <w:t>.</w:t>
      </w:r>
    </w:p>
    <w:p w:rsidR="007E5C2C" w:rsidRPr="007E5C2C" w:rsidRDefault="005F5702">
      <w:pPr>
        <w:rPr>
          <w:caps/>
          <w:snapToGrid w:val="0"/>
          <w:sz w:val="24"/>
          <w:szCs w:val="24"/>
        </w:rPr>
      </w:pPr>
      <w:r w:rsidRPr="007E5C2C">
        <w:rPr>
          <w:bCs/>
          <w:caps/>
          <w:snapToGrid w:val="0"/>
          <w:sz w:val="24"/>
          <w:szCs w:val="24"/>
        </w:rPr>
        <w:t xml:space="preserve">Final </w:t>
      </w:r>
      <w:r w:rsidR="007E5C2C" w:rsidRPr="007E5C2C">
        <w:rPr>
          <w:bCs/>
          <w:caps/>
          <w:snapToGrid w:val="0"/>
          <w:sz w:val="24"/>
          <w:szCs w:val="24"/>
        </w:rPr>
        <w:t>Project</w:t>
      </w:r>
    </w:p>
    <w:p w:rsidR="005F5702" w:rsidRDefault="005F5702">
      <w:pPr>
        <w:rPr>
          <w:snapToGrid w:val="0"/>
          <w:sz w:val="24"/>
          <w:szCs w:val="24"/>
        </w:rPr>
      </w:pPr>
      <w:r>
        <w:rPr>
          <w:snapToGrid w:val="0"/>
          <w:sz w:val="24"/>
          <w:szCs w:val="24"/>
        </w:rPr>
        <w:t xml:space="preserve">The Final Project </w:t>
      </w:r>
      <w:r w:rsidR="0087289F">
        <w:rPr>
          <w:snapToGrid w:val="0"/>
          <w:sz w:val="24"/>
          <w:szCs w:val="24"/>
        </w:rPr>
        <w:t>takes the form of a descriptive</w:t>
      </w:r>
      <w:r>
        <w:rPr>
          <w:snapToGrid w:val="0"/>
          <w:sz w:val="24"/>
          <w:szCs w:val="24"/>
        </w:rPr>
        <w:t xml:space="preserve"> case </w:t>
      </w:r>
      <w:r w:rsidR="0087289F">
        <w:rPr>
          <w:snapToGrid w:val="0"/>
          <w:sz w:val="24"/>
          <w:szCs w:val="24"/>
        </w:rPr>
        <w:t>combined with</w:t>
      </w:r>
      <w:r>
        <w:rPr>
          <w:snapToGrid w:val="0"/>
          <w:sz w:val="24"/>
          <w:szCs w:val="24"/>
        </w:rPr>
        <w:t xml:space="preserve"> a solution (</w:t>
      </w:r>
      <w:r w:rsidR="0087289F">
        <w:rPr>
          <w:snapToGrid w:val="0"/>
          <w:sz w:val="24"/>
          <w:szCs w:val="24"/>
        </w:rPr>
        <w:t xml:space="preserve">your </w:t>
      </w:r>
      <w:r>
        <w:rPr>
          <w:snapToGrid w:val="0"/>
          <w:sz w:val="24"/>
          <w:szCs w:val="24"/>
        </w:rPr>
        <w:t>analysis). </w:t>
      </w:r>
      <w:r w:rsidR="0087289F">
        <w:rPr>
          <w:snapToGrid w:val="0"/>
          <w:sz w:val="24"/>
          <w:szCs w:val="24"/>
        </w:rPr>
        <w:t>Check your topic with professor</w:t>
      </w:r>
      <w:r>
        <w:rPr>
          <w:snapToGrid w:val="0"/>
          <w:sz w:val="24"/>
          <w:szCs w:val="24"/>
        </w:rPr>
        <w:t>.</w:t>
      </w:r>
      <w:r w:rsidR="0087289F">
        <w:rPr>
          <w:snapToGrid w:val="0"/>
          <w:sz w:val="24"/>
          <w:szCs w:val="24"/>
        </w:rPr>
        <w:t xml:space="preserve"> </w:t>
      </w:r>
      <w:r w:rsidR="00413940">
        <w:rPr>
          <w:snapToGrid w:val="0"/>
          <w:sz w:val="24"/>
          <w:szCs w:val="24"/>
        </w:rPr>
        <w:t xml:space="preserve">Samples are in CANVAS. </w:t>
      </w:r>
      <w:r w:rsidR="0087289F">
        <w:rPr>
          <w:snapToGrid w:val="0"/>
          <w:sz w:val="24"/>
          <w:szCs w:val="24"/>
        </w:rPr>
        <w:t>Work in teams no larger than 6 people.</w:t>
      </w:r>
    </w:p>
    <w:p w:rsidR="000F4132" w:rsidRDefault="000F4132">
      <w:pPr>
        <w:rPr>
          <w:snapToGrid w:val="0"/>
          <w:sz w:val="24"/>
          <w:szCs w:val="24"/>
        </w:rPr>
      </w:pPr>
    </w:p>
    <w:p w:rsidR="00181A86" w:rsidRDefault="00181A86">
      <w:pPr>
        <w:rPr>
          <w:snapToGrid w:val="0"/>
          <w:sz w:val="24"/>
          <w:szCs w:val="24"/>
        </w:rPr>
      </w:pPr>
      <w:r>
        <w:rPr>
          <w:snapToGrid w:val="0"/>
          <w:sz w:val="24"/>
          <w:szCs w:val="24"/>
        </w:rPr>
        <w:t xml:space="preserve">USING </w:t>
      </w:r>
      <w:r w:rsidR="006B217C">
        <w:rPr>
          <w:snapToGrid w:val="0"/>
          <w:sz w:val="24"/>
          <w:szCs w:val="24"/>
        </w:rPr>
        <w:t>CANVAS</w:t>
      </w:r>
      <w:r>
        <w:rPr>
          <w:snapToGrid w:val="0"/>
          <w:sz w:val="24"/>
          <w:szCs w:val="24"/>
        </w:rPr>
        <w:t xml:space="preserve"> COURSEWARE</w:t>
      </w:r>
    </w:p>
    <w:p w:rsidR="006B217C" w:rsidRDefault="00181A86">
      <w:pPr>
        <w:rPr>
          <w:snapToGrid w:val="0"/>
          <w:sz w:val="24"/>
          <w:szCs w:val="24"/>
        </w:rPr>
      </w:pPr>
      <w:r>
        <w:rPr>
          <w:snapToGrid w:val="0"/>
          <w:sz w:val="24"/>
          <w:szCs w:val="24"/>
        </w:rPr>
        <w:t xml:space="preserve">The </w:t>
      </w:r>
      <w:r w:rsidR="00D2330B">
        <w:rPr>
          <w:snapToGrid w:val="0"/>
          <w:sz w:val="24"/>
          <w:szCs w:val="24"/>
        </w:rPr>
        <w:t>most-important</w:t>
      </w:r>
      <w:r>
        <w:rPr>
          <w:snapToGrid w:val="0"/>
          <w:sz w:val="24"/>
          <w:szCs w:val="24"/>
        </w:rPr>
        <w:t xml:space="preserve"> </w:t>
      </w:r>
      <w:r w:rsidR="00D2330B">
        <w:rPr>
          <w:snapToGrid w:val="0"/>
          <w:sz w:val="24"/>
          <w:szCs w:val="24"/>
        </w:rPr>
        <w:t>tab</w:t>
      </w:r>
      <w:r>
        <w:rPr>
          <w:snapToGrid w:val="0"/>
          <w:sz w:val="24"/>
          <w:szCs w:val="24"/>
        </w:rPr>
        <w:t xml:space="preserve"> in the </w:t>
      </w:r>
      <w:r w:rsidR="00D2330B">
        <w:rPr>
          <w:snapToGrid w:val="0"/>
          <w:sz w:val="24"/>
          <w:szCs w:val="24"/>
        </w:rPr>
        <w:t>CANVAS</w:t>
      </w:r>
      <w:r>
        <w:rPr>
          <w:snapToGrid w:val="0"/>
          <w:sz w:val="24"/>
          <w:szCs w:val="24"/>
        </w:rPr>
        <w:t xml:space="preserve"> content menu is </w:t>
      </w:r>
      <w:r w:rsidR="00D2330B">
        <w:rPr>
          <w:snapToGrid w:val="0"/>
          <w:sz w:val="24"/>
          <w:szCs w:val="24"/>
        </w:rPr>
        <w:t>the one for delivering your write-ups.</w:t>
      </w:r>
      <w:r>
        <w:rPr>
          <w:snapToGrid w:val="0"/>
          <w:sz w:val="24"/>
          <w:szCs w:val="24"/>
        </w:rPr>
        <w:t xml:space="preserve">  </w:t>
      </w:r>
      <w:r w:rsidR="006B217C">
        <w:rPr>
          <w:snapToGrid w:val="0"/>
          <w:sz w:val="24"/>
          <w:szCs w:val="24"/>
        </w:rPr>
        <w:t xml:space="preserve">The second-most-important tab in CANVAS is the one that links you to the daily quizzes pertaining to each respective class session. </w:t>
      </w:r>
      <w:r w:rsidR="00D2330B">
        <w:rPr>
          <w:snapToGrid w:val="0"/>
          <w:sz w:val="24"/>
          <w:szCs w:val="24"/>
        </w:rPr>
        <w:t>Use CANVAS to</w:t>
      </w:r>
      <w:r>
        <w:rPr>
          <w:snapToGrid w:val="0"/>
          <w:sz w:val="24"/>
          <w:szCs w:val="24"/>
        </w:rPr>
        <w:t xml:space="preserve"> submit your respective case analys</w:t>
      </w:r>
      <w:r w:rsidR="00D2330B">
        <w:rPr>
          <w:snapToGrid w:val="0"/>
          <w:sz w:val="24"/>
          <w:szCs w:val="24"/>
        </w:rPr>
        <w:t>i</w:t>
      </w:r>
      <w:r>
        <w:rPr>
          <w:snapToGrid w:val="0"/>
          <w:sz w:val="24"/>
          <w:szCs w:val="24"/>
        </w:rPr>
        <w:t>s</w:t>
      </w:r>
      <w:r w:rsidR="00D2330B">
        <w:rPr>
          <w:snapToGrid w:val="0"/>
          <w:sz w:val="24"/>
          <w:szCs w:val="24"/>
        </w:rPr>
        <w:t>, answer the</w:t>
      </w:r>
      <w:r w:rsidR="004075B1">
        <w:rPr>
          <w:snapToGrid w:val="0"/>
          <w:sz w:val="24"/>
          <w:szCs w:val="24"/>
        </w:rPr>
        <w:t xml:space="preserve"> daily</w:t>
      </w:r>
      <w:r>
        <w:rPr>
          <w:snapToGrid w:val="0"/>
          <w:sz w:val="24"/>
          <w:szCs w:val="24"/>
        </w:rPr>
        <w:t xml:space="preserve"> survey questions </w:t>
      </w:r>
      <w:r w:rsidR="004075B1">
        <w:rPr>
          <w:snapToGrid w:val="0"/>
          <w:sz w:val="24"/>
          <w:szCs w:val="24"/>
        </w:rPr>
        <w:t>(which</w:t>
      </w:r>
      <w:r>
        <w:rPr>
          <w:snapToGrid w:val="0"/>
          <w:sz w:val="24"/>
          <w:szCs w:val="24"/>
        </w:rPr>
        <w:t xml:space="preserve"> must be answered by </w:t>
      </w:r>
      <w:r w:rsidR="004075B1">
        <w:rPr>
          <w:snapToGrid w:val="0"/>
          <w:sz w:val="24"/>
          <w:szCs w:val="24"/>
        </w:rPr>
        <w:t>7:30</w:t>
      </w:r>
      <w:r>
        <w:rPr>
          <w:snapToGrid w:val="0"/>
          <w:sz w:val="24"/>
          <w:szCs w:val="24"/>
        </w:rPr>
        <w:t xml:space="preserve"> AM on the day when </w:t>
      </w:r>
      <w:r w:rsidR="0087289F">
        <w:rPr>
          <w:snapToGrid w:val="0"/>
          <w:sz w:val="24"/>
          <w:szCs w:val="24"/>
        </w:rPr>
        <w:t xml:space="preserve">each respective </w:t>
      </w:r>
      <w:r>
        <w:rPr>
          <w:snapToGrid w:val="0"/>
          <w:sz w:val="24"/>
          <w:szCs w:val="24"/>
        </w:rPr>
        <w:t>class meets</w:t>
      </w:r>
      <w:r w:rsidR="004075B1">
        <w:rPr>
          <w:snapToGrid w:val="0"/>
          <w:sz w:val="24"/>
          <w:szCs w:val="24"/>
        </w:rPr>
        <w:t>)</w:t>
      </w:r>
      <w:r w:rsidR="005B7AB6">
        <w:rPr>
          <w:snapToGrid w:val="0"/>
          <w:sz w:val="24"/>
          <w:szCs w:val="24"/>
        </w:rPr>
        <w:t>,</w:t>
      </w:r>
      <w:r>
        <w:rPr>
          <w:snapToGrid w:val="0"/>
          <w:sz w:val="24"/>
          <w:szCs w:val="24"/>
        </w:rPr>
        <w:t xml:space="preserve"> and </w:t>
      </w:r>
      <w:r w:rsidR="005B7AB6">
        <w:rPr>
          <w:snapToGrid w:val="0"/>
          <w:sz w:val="24"/>
          <w:szCs w:val="24"/>
        </w:rPr>
        <w:t>take the</w:t>
      </w:r>
      <w:r>
        <w:rPr>
          <w:snapToGrid w:val="0"/>
          <w:sz w:val="24"/>
          <w:szCs w:val="24"/>
        </w:rPr>
        <w:t xml:space="preserve"> three comprehens</w:t>
      </w:r>
      <w:r w:rsidR="006B217C">
        <w:rPr>
          <w:snapToGrid w:val="0"/>
          <w:sz w:val="24"/>
          <w:szCs w:val="24"/>
        </w:rPr>
        <w:t>ion</w:t>
      </w:r>
      <w:r>
        <w:rPr>
          <w:snapToGrid w:val="0"/>
          <w:sz w:val="24"/>
          <w:szCs w:val="24"/>
        </w:rPr>
        <w:t xml:space="preserve"> tests that must be completed </w:t>
      </w:r>
      <w:r w:rsidR="0087289F">
        <w:rPr>
          <w:snapToGrid w:val="0"/>
          <w:sz w:val="24"/>
          <w:szCs w:val="24"/>
        </w:rPr>
        <w:t>when Final Project is due</w:t>
      </w:r>
      <w:r>
        <w:rPr>
          <w:snapToGrid w:val="0"/>
          <w:sz w:val="24"/>
          <w:szCs w:val="24"/>
        </w:rPr>
        <w:t>.</w:t>
      </w:r>
      <w:r w:rsidR="003A2B10">
        <w:rPr>
          <w:snapToGrid w:val="0"/>
          <w:sz w:val="24"/>
          <w:szCs w:val="24"/>
        </w:rPr>
        <w:t xml:space="preserve">  (Note: You may wish to print out </w:t>
      </w:r>
      <w:r w:rsidR="005B7AB6">
        <w:rPr>
          <w:snapToGrid w:val="0"/>
          <w:sz w:val="24"/>
          <w:szCs w:val="24"/>
        </w:rPr>
        <w:t xml:space="preserve">all of </w:t>
      </w:r>
      <w:r w:rsidR="003A2B10">
        <w:rPr>
          <w:snapToGrid w:val="0"/>
          <w:sz w:val="24"/>
          <w:szCs w:val="24"/>
        </w:rPr>
        <w:t xml:space="preserve">the questions contained </w:t>
      </w:r>
      <w:r w:rsidR="005B7AB6">
        <w:rPr>
          <w:snapToGrid w:val="0"/>
          <w:sz w:val="24"/>
          <w:szCs w:val="24"/>
        </w:rPr>
        <w:t>with</w:t>
      </w:r>
      <w:r w:rsidR="003A2B10">
        <w:rPr>
          <w:snapToGrid w:val="0"/>
          <w:sz w:val="24"/>
          <w:szCs w:val="24"/>
        </w:rPr>
        <w:t xml:space="preserve">in each </w:t>
      </w:r>
      <w:r w:rsidR="0087289F">
        <w:rPr>
          <w:snapToGrid w:val="0"/>
          <w:sz w:val="24"/>
          <w:szCs w:val="24"/>
        </w:rPr>
        <w:t xml:space="preserve">of the three </w:t>
      </w:r>
      <w:r w:rsidR="003A2B10">
        <w:rPr>
          <w:snapToGrid w:val="0"/>
          <w:sz w:val="24"/>
          <w:szCs w:val="24"/>
        </w:rPr>
        <w:t>comprehension test</w:t>
      </w:r>
      <w:r w:rsidR="006B217C">
        <w:rPr>
          <w:snapToGrid w:val="0"/>
          <w:sz w:val="24"/>
          <w:szCs w:val="24"/>
        </w:rPr>
        <w:t>s</w:t>
      </w:r>
      <w:r w:rsidR="003A2B10">
        <w:rPr>
          <w:snapToGrid w:val="0"/>
          <w:sz w:val="24"/>
          <w:szCs w:val="24"/>
        </w:rPr>
        <w:t xml:space="preserve"> and use th</w:t>
      </w:r>
      <w:r w:rsidR="006B217C">
        <w:rPr>
          <w:snapToGrid w:val="0"/>
          <w:sz w:val="24"/>
          <w:szCs w:val="24"/>
        </w:rPr>
        <w:t>os</w:t>
      </w:r>
      <w:r w:rsidR="003A2B10">
        <w:rPr>
          <w:snapToGrid w:val="0"/>
          <w:sz w:val="24"/>
          <w:szCs w:val="24"/>
        </w:rPr>
        <w:t xml:space="preserve">e printouts as guides </w:t>
      </w:r>
      <w:r w:rsidR="005B7AB6">
        <w:rPr>
          <w:snapToGrid w:val="0"/>
          <w:sz w:val="24"/>
          <w:szCs w:val="24"/>
        </w:rPr>
        <w:t>when reading assigned materials</w:t>
      </w:r>
      <w:r w:rsidR="0087289F">
        <w:rPr>
          <w:snapToGrid w:val="0"/>
          <w:sz w:val="24"/>
          <w:szCs w:val="24"/>
        </w:rPr>
        <w:t>. Comprehension tests can be done as soon as you have read all of the assigned readings</w:t>
      </w:r>
      <w:r w:rsidR="006B217C">
        <w:rPr>
          <w:snapToGrid w:val="0"/>
          <w:sz w:val="24"/>
          <w:szCs w:val="24"/>
        </w:rPr>
        <w:t>; or you can do it all at the end of the term</w:t>
      </w:r>
      <w:r w:rsidR="0087289F">
        <w:rPr>
          <w:snapToGrid w:val="0"/>
          <w:sz w:val="24"/>
          <w:szCs w:val="24"/>
        </w:rPr>
        <w:t>.</w:t>
      </w:r>
      <w:r w:rsidR="003A2B10">
        <w:rPr>
          <w:snapToGrid w:val="0"/>
          <w:sz w:val="24"/>
          <w:szCs w:val="24"/>
        </w:rPr>
        <w:t xml:space="preserve">) Inside each of </w:t>
      </w:r>
      <w:r w:rsidR="005B7AB6">
        <w:rPr>
          <w:snapToGrid w:val="0"/>
          <w:sz w:val="24"/>
          <w:szCs w:val="24"/>
        </w:rPr>
        <w:t>CANVAS</w:t>
      </w:r>
      <w:r w:rsidR="003A2B10">
        <w:rPr>
          <w:snapToGrid w:val="0"/>
          <w:sz w:val="24"/>
          <w:szCs w:val="24"/>
        </w:rPr>
        <w:t xml:space="preserve">’ session </w:t>
      </w:r>
      <w:r w:rsidR="005B7AB6">
        <w:rPr>
          <w:snapToGrid w:val="0"/>
          <w:sz w:val="24"/>
          <w:szCs w:val="24"/>
        </w:rPr>
        <w:t>tabs</w:t>
      </w:r>
      <w:r w:rsidR="003A2B10">
        <w:rPr>
          <w:snapToGrid w:val="0"/>
          <w:sz w:val="24"/>
          <w:szCs w:val="24"/>
        </w:rPr>
        <w:t xml:space="preserve"> are reading materials germane to each respective class meeting</w:t>
      </w:r>
      <w:r w:rsidR="005B7AB6">
        <w:rPr>
          <w:snapToGrid w:val="0"/>
          <w:sz w:val="24"/>
          <w:szCs w:val="24"/>
        </w:rPr>
        <w:t>: cases, readings and Power</w:t>
      </w:r>
      <w:r w:rsidR="006B217C">
        <w:rPr>
          <w:snapToGrid w:val="0"/>
          <w:sz w:val="24"/>
          <w:szCs w:val="24"/>
        </w:rPr>
        <w:t>P</w:t>
      </w:r>
      <w:r w:rsidR="005B7AB6">
        <w:rPr>
          <w:snapToGrid w:val="0"/>
          <w:sz w:val="24"/>
          <w:szCs w:val="24"/>
        </w:rPr>
        <w:t xml:space="preserve">oint </w:t>
      </w:r>
      <w:r w:rsidR="006B217C">
        <w:rPr>
          <w:snapToGrid w:val="0"/>
          <w:sz w:val="24"/>
          <w:szCs w:val="24"/>
        </w:rPr>
        <w:t>cliff</w:t>
      </w:r>
      <w:r w:rsidR="006F5788">
        <w:rPr>
          <w:snapToGrid w:val="0"/>
          <w:sz w:val="24"/>
          <w:szCs w:val="24"/>
        </w:rPr>
        <w:t>-</w:t>
      </w:r>
      <w:r w:rsidR="005B7AB6">
        <w:rPr>
          <w:snapToGrid w:val="0"/>
          <w:sz w:val="24"/>
          <w:szCs w:val="24"/>
        </w:rPr>
        <w:t>notes on the content of the readings</w:t>
      </w:r>
      <w:r w:rsidR="003A2B10">
        <w:rPr>
          <w:snapToGrid w:val="0"/>
          <w:sz w:val="24"/>
          <w:szCs w:val="24"/>
        </w:rPr>
        <w:t xml:space="preserve">. </w:t>
      </w:r>
    </w:p>
    <w:p w:rsidR="003A2B10" w:rsidRDefault="003A2B10">
      <w:pPr>
        <w:rPr>
          <w:snapToGrid w:val="0"/>
          <w:sz w:val="24"/>
          <w:szCs w:val="24"/>
        </w:rPr>
      </w:pPr>
    </w:p>
    <w:p w:rsidR="000C5444" w:rsidRDefault="000C5444">
      <w:pPr>
        <w:rPr>
          <w:b/>
          <w:bCs/>
          <w:sz w:val="24"/>
          <w:szCs w:val="24"/>
        </w:rPr>
      </w:pPr>
      <w:r>
        <w:br w:type="page"/>
      </w:r>
    </w:p>
    <w:p w:rsidR="005F5702" w:rsidRDefault="005F5702">
      <w:pPr>
        <w:pStyle w:val="Title"/>
      </w:pPr>
      <w:r>
        <w:lastRenderedPageBreak/>
        <w:t>COURSE OUTLINE AND MATERIALS LIST</w:t>
      </w:r>
    </w:p>
    <w:p w:rsidR="005F5702" w:rsidRPr="00042F0F" w:rsidRDefault="000A40CB">
      <w:pPr>
        <w:pStyle w:val="Subtitle"/>
        <w:rPr>
          <w:lang w:val="sv-SE"/>
        </w:rPr>
      </w:pPr>
      <w:r>
        <w:rPr>
          <w:b w:val="0"/>
          <w:bCs w:val="0"/>
          <w:lang w:val="sv-SE"/>
        </w:rPr>
        <w:t xml:space="preserve"> </w:t>
      </w:r>
      <w:r w:rsidR="00B81B2E">
        <w:rPr>
          <w:b w:val="0"/>
          <w:bCs w:val="0"/>
          <w:lang w:val="sv-SE"/>
        </w:rPr>
        <w:t>(</w:t>
      </w:r>
      <w:r w:rsidR="007607D4">
        <w:rPr>
          <w:b w:val="0"/>
          <w:bCs w:val="0"/>
          <w:lang w:val="sv-SE"/>
        </w:rPr>
        <w:t>C</w:t>
      </w:r>
      <w:r w:rsidR="00B81B2E">
        <w:rPr>
          <w:b w:val="0"/>
          <w:bCs w:val="0"/>
          <w:lang w:val="sv-SE"/>
        </w:rPr>
        <w:t xml:space="preserve">olor codes refer to the four tranches of case write-ups.  Write on </w:t>
      </w:r>
      <w:r w:rsidR="007607D4">
        <w:rPr>
          <w:b w:val="0"/>
          <w:bCs w:val="0"/>
          <w:lang w:val="sv-SE"/>
        </w:rPr>
        <w:t xml:space="preserve">ONE CASE PER COLOR. </w:t>
      </w:r>
      <w:r w:rsidR="004F590E">
        <w:rPr>
          <w:b w:val="0"/>
          <w:bCs w:val="0"/>
          <w:lang w:val="sv-SE"/>
        </w:rPr>
        <w:t xml:space="preserve">You </w:t>
      </w:r>
      <w:r w:rsidR="004F2FA9">
        <w:rPr>
          <w:b w:val="0"/>
          <w:bCs w:val="0"/>
          <w:lang w:val="sv-SE"/>
        </w:rPr>
        <w:t>will</w:t>
      </w:r>
      <w:r w:rsidR="004F590E">
        <w:rPr>
          <w:b w:val="0"/>
          <w:bCs w:val="0"/>
          <w:lang w:val="sv-SE"/>
        </w:rPr>
        <w:t xml:space="preserve"> submit</w:t>
      </w:r>
      <w:r w:rsidR="00CF6925">
        <w:rPr>
          <w:b w:val="0"/>
          <w:bCs w:val="0"/>
          <w:lang w:val="sv-SE"/>
        </w:rPr>
        <w:t xml:space="preserve"> FOUR write-ups </w:t>
      </w:r>
      <w:r w:rsidR="004F2FA9">
        <w:rPr>
          <w:b w:val="0"/>
          <w:bCs w:val="0"/>
          <w:lang w:val="sv-SE"/>
        </w:rPr>
        <w:t>using</w:t>
      </w:r>
      <w:r w:rsidR="00CF6925">
        <w:rPr>
          <w:b w:val="0"/>
          <w:bCs w:val="0"/>
          <w:lang w:val="sv-SE"/>
        </w:rPr>
        <w:t xml:space="preserve"> the Corporate Shape</w:t>
      </w:r>
      <w:r w:rsidR="006F5788">
        <w:rPr>
          <w:b w:val="0"/>
          <w:bCs w:val="0"/>
          <w:lang w:val="sv-SE"/>
        </w:rPr>
        <w:t>―</w:t>
      </w:r>
      <w:r w:rsidR="00CF6925">
        <w:rPr>
          <w:b w:val="0"/>
          <w:bCs w:val="0"/>
          <w:lang w:val="sv-SE"/>
        </w:rPr>
        <w:t>PLUS Final Project</w:t>
      </w:r>
      <w:r w:rsidR="00B81B2E">
        <w:rPr>
          <w:b w:val="0"/>
          <w:bCs w:val="0"/>
          <w:lang w:val="sv-SE"/>
        </w:rPr>
        <w:t>)</w:t>
      </w:r>
      <w:r w:rsidR="005F5702" w:rsidRPr="00042F0F">
        <w:rPr>
          <w:b w:val="0"/>
          <w:bCs w:val="0"/>
          <w:lang w:val="sv-SE"/>
        </w:rPr>
        <w:t xml:space="preserve">          </w:t>
      </w:r>
    </w:p>
    <w:p w:rsidR="005F5702" w:rsidRPr="00042F0F" w:rsidRDefault="005F5702">
      <w:pPr>
        <w:rPr>
          <w:lang w:val="sv-SE"/>
        </w:rPr>
      </w:pPr>
      <w:r w:rsidRPr="00042F0F">
        <w:rPr>
          <w:snapToGrid w:val="0"/>
          <w:sz w:val="24"/>
          <w:szCs w:val="24"/>
          <w:lang w:val="sv-SE"/>
        </w:rPr>
        <w:t> </w:t>
      </w:r>
    </w:p>
    <w:p w:rsidR="005F5702" w:rsidRDefault="000C5444">
      <w:pPr>
        <w:jc w:val="center"/>
      </w:pPr>
      <w:r>
        <w:rPr>
          <w:noProof/>
          <w:sz w:val="24"/>
          <w:szCs w:val="24"/>
        </w:rPr>
        <mc:AlternateContent>
          <mc:Choice Requires="wps">
            <w:drawing>
              <wp:anchor distT="0" distB="0" distL="114300" distR="114300" simplePos="0" relativeHeight="251667456" behindDoc="0" locked="0" layoutInCell="1" allowOverlap="1" wp14:anchorId="69DC9D4B" wp14:editId="4F8B34C4">
                <wp:simplePos x="0" y="0"/>
                <wp:positionH relativeFrom="column">
                  <wp:posOffset>-190500</wp:posOffset>
                </wp:positionH>
                <wp:positionV relativeFrom="paragraph">
                  <wp:posOffset>9525</wp:posOffset>
                </wp:positionV>
                <wp:extent cx="0" cy="10753725"/>
                <wp:effectExtent l="19050" t="0" r="38100" b="9525"/>
                <wp:wrapNone/>
                <wp:docPr id="9" name="Straight Connector 9"/>
                <wp:cNvGraphicFramePr/>
                <a:graphic xmlns:a="http://schemas.openxmlformats.org/drawingml/2006/main">
                  <a:graphicData uri="http://schemas.microsoft.com/office/word/2010/wordprocessingShape">
                    <wps:wsp>
                      <wps:cNvCnPr/>
                      <wps:spPr>
                        <a:xfrm>
                          <a:off x="0" y="0"/>
                          <a:ext cx="0" cy="10753725"/>
                        </a:xfrm>
                        <a:prstGeom prst="line">
                          <a:avLst/>
                        </a:prstGeom>
                        <a:ln w="57150">
                          <a:solidFill>
                            <a:srgbClr val="FF33CC"/>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46AE53" id="Straight Connector 9"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75pt" to="-1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ApV3gEAAA8EAAAOAAAAZHJzL2Uyb0RvYy54bWysU02P2yAUvFfqf0DcG9uJ0nStOHvIKr1U&#10;bdTd/gCCwUbiSw8aJ/++D+x4V2210la9YANv5s0MsL2/GE3OAoJytqHVoqREWO5aZbuG/ng6fPhE&#10;SYjMtkw7Kxp6FYHe796/2w6+FkvXO90KIEhiQz34hvYx+rooAu+FYWHhvLC4KR0YFnEKXdECG5Dd&#10;6GJZlh+LwUHrwXERAq4+jJt0l/mlFDx+kzKISHRDUVvMI+TxlMZit2V1B8z3ik8y2D+oMExZbDpT&#10;PbDIyE9Qf1AZxcEFJ+OCO1M4KRUX2QO6qcrf3Dz2zIvsBcMJfo4p/D9a/vV8BKLaht5RYpnBI3qM&#10;wFTXR7J31mKADshdymnwocbyvT3CNAv+CMn0RYJJX7RDLjnb65ytuETCx0WOq1W5Wa82y3UiLJ6R&#10;HkL8LJwh6aehWtnkm9Xs/CXEsfRWkpa1JUND15tqXeay4LRqD0rrtBmgO+01kDPDMz8cVqv9fur2&#10;ogx7a4sSkqnRRv6LVy3GBt+FxFhQeDV2SBdSzLSMc2FjNfFqi9UJJlHCDJykvQac6hNU5Mv6FvCM&#10;yJ2djTPYKOvgb7Lj5SZZjvW3BEbfKYKTa6/5gHM0eOvyOU0vJF3rl/MMf37Hu18AAAD//wMAUEsD&#10;BBQABgAIAAAAIQCWbKkL3AAAAAoBAAAPAAAAZHJzL2Rvd25yZXYueG1sTI/dSsQwEIXvBd8hjODd&#10;buJP17U2XURUBEF09QHSZmzLJpOSpLv17R3xQi8/znDmO9Vm9k7sMaYhkIazpQKB1AY7UKfh4/1h&#10;sQaRsiFrXCDU8IUJNvXxUWVKGw70hvtt7gSXUCqNhj7nsZQytT16k5ZhROLsM0RvMmPspI3mwOXe&#10;yXOlVtKbgfhDb0a867HdbSevwT+6+Hq16+679XOUTbycqHh60fr0ZL69AZFxzn/H8KPP6lCzUxMm&#10;skk4DYsLxVsyBwUIzn+5YV5dFwpkXcn/E+pvAAAA//8DAFBLAQItABQABgAIAAAAIQC2gziS/gAA&#10;AOEBAAATAAAAAAAAAAAAAAAAAAAAAABbQ29udGVudF9UeXBlc10ueG1sUEsBAi0AFAAGAAgAAAAh&#10;ADj9If/WAAAAlAEAAAsAAAAAAAAAAAAAAAAALwEAAF9yZWxzLy5yZWxzUEsBAi0AFAAGAAgAAAAh&#10;AMDQClXeAQAADwQAAA4AAAAAAAAAAAAAAAAALgIAAGRycy9lMm9Eb2MueG1sUEsBAi0AFAAGAAgA&#10;AAAhAJZsqQvcAAAACgEAAA8AAAAAAAAAAAAAAAAAOAQAAGRycy9kb3ducmV2LnhtbFBLBQYAAAAA&#10;BAAEAPMAAABBBQAAAAA=&#10;" strokecolor="#f3c" strokeweight="4.5pt"/>
            </w:pict>
          </mc:Fallback>
        </mc:AlternateContent>
      </w:r>
      <w:r w:rsidR="005F5702">
        <w:rPr>
          <w:b/>
          <w:bCs/>
          <w:snapToGrid w:val="0"/>
          <w:sz w:val="24"/>
          <w:szCs w:val="24"/>
        </w:rPr>
        <w:t>Module 1: Growth and Synergy</w:t>
      </w:r>
    </w:p>
    <w:p w:rsidR="005F5702" w:rsidRDefault="00230F3C">
      <w:pPr>
        <w:shd w:val="clear" w:color="auto" w:fill="E6E6E6"/>
        <w:jc w:val="center"/>
      </w:pPr>
      <w:r w:rsidRPr="000A40CB">
        <w:rPr>
          <w:rFonts w:ascii="Arial Rounded MT Bold" w:hAnsi="Arial Rounded MT Bold"/>
        </w:rPr>
        <w:t xml:space="preserve">Please go to courseware </w:t>
      </w:r>
      <w:r w:rsidR="005F5702" w:rsidRPr="000A40CB">
        <w:rPr>
          <w:rFonts w:ascii="Arial Rounded MT Bold" w:hAnsi="Arial Rounded MT Bold"/>
        </w:rPr>
        <w:t xml:space="preserve">and do the surveys about </w:t>
      </w:r>
      <w:proofErr w:type="spellStart"/>
      <w:r w:rsidR="005F5702" w:rsidRPr="000A40CB">
        <w:rPr>
          <w:rFonts w:ascii="Arial Rounded MT Bold" w:hAnsi="Arial Rounded MT Bold"/>
          <w:sz w:val="28"/>
          <w:szCs w:val="28"/>
        </w:rPr>
        <w:t>Loewen</w:t>
      </w:r>
      <w:proofErr w:type="spellEnd"/>
      <w:r w:rsidR="005F5702" w:rsidRPr="000A40CB">
        <w:rPr>
          <w:rFonts w:ascii="Arial Rounded MT Bold" w:hAnsi="Arial Rounded MT Bold"/>
          <w:sz w:val="28"/>
          <w:szCs w:val="28"/>
        </w:rPr>
        <w:t xml:space="preserve"> Group</w:t>
      </w:r>
      <w:r w:rsidR="005F5702" w:rsidRPr="000A40CB">
        <w:rPr>
          <w:rFonts w:ascii="Arial Rounded MT Bold" w:hAnsi="Arial Rounded MT Bold"/>
        </w:rPr>
        <w:t xml:space="preserve"> </w:t>
      </w:r>
      <w:r w:rsidR="009A5553" w:rsidRPr="005859FF">
        <w:rPr>
          <w:rFonts w:ascii="Arial Rounded MT Bold" w:hAnsi="Arial Rounded MT Bold"/>
          <w:sz w:val="28"/>
          <w:szCs w:val="28"/>
        </w:rPr>
        <w:t>and</w:t>
      </w:r>
      <w:r w:rsidR="009A5553" w:rsidRPr="000A40CB">
        <w:rPr>
          <w:rFonts w:ascii="Arial Rounded MT Bold" w:hAnsi="Arial Rounded MT Bold"/>
        </w:rPr>
        <w:t xml:space="preserve"> </w:t>
      </w:r>
      <w:r w:rsidR="009A5553" w:rsidRPr="000A40CB">
        <w:rPr>
          <w:rFonts w:ascii="Arial Rounded MT Bold" w:hAnsi="Arial Rounded MT Bold"/>
          <w:sz w:val="28"/>
          <w:szCs w:val="28"/>
        </w:rPr>
        <w:t xml:space="preserve">Service Corporation International </w:t>
      </w:r>
      <w:r w:rsidR="005F5702" w:rsidRPr="000A40CB">
        <w:rPr>
          <w:rFonts w:ascii="Arial Rounded MT Bold" w:hAnsi="Arial Rounded MT Bold"/>
        </w:rPr>
        <w:t xml:space="preserve">by </w:t>
      </w:r>
      <w:r w:rsidR="005B7AB6" w:rsidRPr="000A40CB">
        <w:rPr>
          <w:rFonts w:ascii="Arial Rounded MT Bold" w:hAnsi="Arial Rounded MT Bold"/>
        </w:rPr>
        <w:t>7:30</w:t>
      </w:r>
      <w:r w:rsidR="005F5702" w:rsidRPr="000A40CB">
        <w:rPr>
          <w:rFonts w:ascii="Arial Rounded MT Bold" w:hAnsi="Arial Rounded MT Bold"/>
        </w:rPr>
        <w:t xml:space="preserve"> AM on the day when Session 1 meets.</w:t>
      </w:r>
      <w:r w:rsidR="005F5702">
        <w:rPr>
          <w:rFonts w:ascii="Arial Rounded MT Bold" w:hAnsi="Arial Rounded MT Bold"/>
        </w:rPr>
        <w:t xml:space="preserve">  </w:t>
      </w:r>
    </w:p>
    <w:p w:rsidR="005F5702" w:rsidRDefault="005F5702">
      <w:r>
        <w:rPr>
          <w:snapToGrid w:val="0"/>
          <w:sz w:val="24"/>
          <w:szCs w:val="24"/>
        </w:rPr>
        <w:t> </w:t>
      </w:r>
    </w:p>
    <w:p w:rsidR="005F5702" w:rsidRDefault="005F5702">
      <w:r>
        <w:rPr>
          <w:snapToGrid w:val="0"/>
          <w:sz w:val="24"/>
          <w:szCs w:val="24"/>
        </w:rPr>
        <w:t xml:space="preserve">Session 1:        </w:t>
      </w:r>
      <w:r>
        <w:rPr>
          <w:snapToGrid w:val="0"/>
          <w:sz w:val="24"/>
          <w:szCs w:val="24"/>
          <w:u w:val="single"/>
        </w:rPr>
        <w:t>Introductory Concepts: Growth vs. Synergy</w:t>
      </w:r>
    </w:p>
    <w:p w:rsidR="00B37055" w:rsidRDefault="00B37055" w:rsidP="009A5553">
      <w:pPr>
        <w:rPr>
          <w:snapToGrid w:val="0"/>
          <w:sz w:val="24"/>
          <w:szCs w:val="24"/>
        </w:rPr>
      </w:pPr>
      <w:r>
        <w:rPr>
          <w:sz w:val="24"/>
          <w:szCs w:val="24"/>
        </w:rPr>
        <w:t xml:space="preserve">Cases:              </w:t>
      </w:r>
      <w:r w:rsidR="00044240">
        <w:rPr>
          <w:snapToGrid w:val="0"/>
          <w:sz w:val="24"/>
          <w:szCs w:val="24"/>
          <w:highlight w:val="magenta"/>
        </w:rPr>
        <w:t>“</w:t>
      </w:r>
      <w:r w:rsidRPr="00737189">
        <w:rPr>
          <w:snapToGrid w:val="0"/>
          <w:sz w:val="24"/>
          <w:szCs w:val="24"/>
          <w:highlight w:val="magenta"/>
        </w:rPr>
        <w:t xml:space="preserve">The </w:t>
      </w:r>
      <w:proofErr w:type="spellStart"/>
      <w:r w:rsidRPr="00737189">
        <w:rPr>
          <w:snapToGrid w:val="0"/>
          <w:sz w:val="24"/>
          <w:szCs w:val="24"/>
          <w:highlight w:val="magenta"/>
        </w:rPr>
        <w:t>Loewen</w:t>
      </w:r>
      <w:proofErr w:type="spellEnd"/>
      <w:r w:rsidRPr="00737189">
        <w:rPr>
          <w:snapToGrid w:val="0"/>
          <w:sz w:val="24"/>
          <w:szCs w:val="24"/>
          <w:highlight w:val="magenta"/>
        </w:rPr>
        <w:t xml:space="preserve"> Group</w:t>
      </w:r>
      <w:r w:rsidR="00044240">
        <w:rPr>
          <w:snapToGrid w:val="0"/>
          <w:sz w:val="24"/>
          <w:szCs w:val="24"/>
          <w:highlight w:val="magenta"/>
        </w:rPr>
        <w:t xml:space="preserve"> Inc. (Abridged)</w:t>
      </w:r>
      <w:r w:rsidRPr="00737189">
        <w:rPr>
          <w:snapToGrid w:val="0"/>
          <w:sz w:val="24"/>
          <w:szCs w:val="24"/>
          <w:highlight w:val="magenta"/>
        </w:rPr>
        <w:t>” [</w:t>
      </w:r>
      <w:r w:rsidR="00044240">
        <w:rPr>
          <w:snapToGrid w:val="0"/>
          <w:sz w:val="24"/>
          <w:szCs w:val="24"/>
          <w:highlight w:val="magenta"/>
        </w:rPr>
        <w:t>9-201-082</w:t>
      </w:r>
      <w:r w:rsidRPr="00737189">
        <w:rPr>
          <w:snapToGrid w:val="0"/>
          <w:sz w:val="24"/>
          <w:szCs w:val="24"/>
          <w:highlight w:val="magenta"/>
        </w:rPr>
        <w:t>]</w:t>
      </w:r>
    </w:p>
    <w:p w:rsidR="00044240" w:rsidRDefault="00044240" w:rsidP="009A5553">
      <w:r>
        <w:rPr>
          <w:snapToGrid w:val="0"/>
          <w:sz w:val="24"/>
          <w:szCs w:val="24"/>
        </w:rPr>
        <w:tab/>
      </w:r>
      <w:r>
        <w:rPr>
          <w:snapToGrid w:val="0"/>
          <w:sz w:val="24"/>
          <w:szCs w:val="24"/>
        </w:rPr>
        <w:tab/>
      </w:r>
      <w:r w:rsidRPr="00044240">
        <w:rPr>
          <w:snapToGrid w:val="0"/>
          <w:sz w:val="24"/>
          <w:szCs w:val="24"/>
          <w:highlight w:val="magenta"/>
        </w:rPr>
        <w:t>“Service Corporation International” [9-296-080]</w:t>
      </w:r>
    </w:p>
    <w:p w:rsidR="00B37055" w:rsidRDefault="00B37055" w:rsidP="00B37055">
      <w:r>
        <w:rPr>
          <w:snapToGrid w:val="0"/>
          <w:sz w:val="24"/>
          <w:szCs w:val="24"/>
        </w:rPr>
        <w:t> </w:t>
      </w:r>
    </w:p>
    <w:p w:rsidR="005F5702" w:rsidRDefault="005F5702">
      <w:pPr>
        <w:ind w:left="1440" w:hanging="1440"/>
        <w:rPr>
          <w:snapToGrid w:val="0"/>
          <w:sz w:val="24"/>
          <w:szCs w:val="24"/>
        </w:rPr>
      </w:pPr>
      <w:r>
        <w:rPr>
          <w:snapToGrid w:val="0"/>
          <w:sz w:val="24"/>
          <w:szCs w:val="24"/>
        </w:rPr>
        <w:t xml:space="preserve">Readings:        Text: Chapter 1: "An Introduction to Corporate Strategy," and “Appendix A: Past Approaches to Corporate Strategy,” Collis &amp; Montgomery (2005), </w:t>
      </w:r>
      <w:r>
        <w:rPr>
          <w:snapToGrid w:val="0"/>
          <w:sz w:val="24"/>
          <w:szCs w:val="24"/>
          <w:u w:val="single"/>
        </w:rPr>
        <w:t>Corporate Strategy: A Resource-Based Approach</w:t>
      </w:r>
      <w:r w:rsidR="00F63966">
        <w:rPr>
          <w:snapToGrid w:val="0"/>
          <w:sz w:val="24"/>
          <w:szCs w:val="24"/>
        </w:rPr>
        <w:t>, </w:t>
      </w:r>
      <w:r>
        <w:rPr>
          <w:snapToGrid w:val="0"/>
          <w:sz w:val="24"/>
          <w:szCs w:val="24"/>
        </w:rPr>
        <w:t>Irwin/ McGraw-Hill, pp. 1-23</w:t>
      </w:r>
    </w:p>
    <w:p w:rsidR="00A33B16" w:rsidRDefault="00A33B16">
      <w:pPr>
        <w:ind w:left="1440" w:hanging="1440"/>
        <w:rPr>
          <w:snapToGrid w:val="0"/>
          <w:sz w:val="24"/>
          <w:szCs w:val="24"/>
        </w:rPr>
      </w:pPr>
    </w:p>
    <w:p w:rsidR="00F63966" w:rsidRDefault="00A33B16" w:rsidP="00F63966">
      <w:pPr>
        <w:ind w:left="1440" w:hanging="1440"/>
        <w:rPr>
          <w:snapToGrid w:val="0"/>
          <w:sz w:val="24"/>
          <w:szCs w:val="24"/>
        </w:rPr>
      </w:pPr>
      <w:r>
        <w:rPr>
          <w:snapToGrid w:val="0"/>
          <w:sz w:val="24"/>
          <w:szCs w:val="24"/>
        </w:rPr>
        <w:tab/>
      </w:r>
      <w:r w:rsidR="00F63966">
        <w:rPr>
          <w:snapToGrid w:val="0"/>
          <w:sz w:val="24"/>
          <w:szCs w:val="24"/>
        </w:rPr>
        <w:t xml:space="preserve">Text: Chapter 7: "Creating Corporate Advantage," Collis &amp; Montgomery (2005), </w:t>
      </w:r>
      <w:r w:rsidR="00F63966">
        <w:rPr>
          <w:snapToGrid w:val="0"/>
          <w:sz w:val="24"/>
          <w:szCs w:val="24"/>
          <w:u w:val="single"/>
        </w:rPr>
        <w:t>Corporate Strategy: A Resource-Based Approach</w:t>
      </w:r>
      <w:r w:rsidR="00F63966">
        <w:rPr>
          <w:snapToGrid w:val="0"/>
          <w:sz w:val="24"/>
          <w:szCs w:val="24"/>
        </w:rPr>
        <w:t>, Irwin/ McGraw-Hill, pp. 175-186.</w:t>
      </w:r>
    </w:p>
    <w:p w:rsidR="00F63966" w:rsidRDefault="00F63966" w:rsidP="00F63966">
      <w:pPr>
        <w:ind w:left="1440" w:hanging="1440"/>
        <w:rPr>
          <w:sz w:val="24"/>
          <w:szCs w:val="24"/>
        </w:rPr>
      </w:pPr>
    </w:p>
    <w:p w:rsidR="00B37055" w:rsidRDefault="00B57286" w:rsidP="00C95E7C">
      <w:pPr>
        <w:ind w:left="720" w:firstLine="720"/>
        <w:rPr>
          <w:snapToGrid w:val="0"/>
          <w:sz w:val="24"/>
          <w:szCs w:val="24"/>
        </w:rPr>
      </w:pPr>
      <w:r>
        <w:rPr>
          <w:snapToGrid w:val="0"/>
          <w:sz w:val="24"/>
          <w:szCs w:val="24"/>
        </w:rPr>
        <w:t>“</w:t>
      </w:r>
      <w:r w:rsidR="009A542E">
        <w:rPr>
          <w:snapToGrid w:val="0"/>
          <w:sz w:val="24"/>
          <w:szCs w:val="24"/>
        </w:rPr>
        <w:t xml:space="preserve">Acid Tests of </w:t>
      </w:r>
      <w:r>
        <w:rPr>
          <w:snapToGrid w:val="0"/>
          <w:sz w:val="24"/>
          <w:szCs w:val="24"/>
        </w:rPr>
        <w:t xml:space="preserve">Corporate Advantage,” </w:t>
      </w:r>
      <w:r w:rsidR="00E24039">
        <w:rPr>
          <w:snapToGrid w:val="0"/>
          <w:sz w:val="24"/>
          <w:szCs w:val="24"/>
        </w:rPr>
        <w:t>[</w:t>
      </w:r>
      <w:r w:rsidR="009A542E">
        <w:rPr>
          <w:snapToGrid w:val="0"/>
          <w:sz w:val="24"/>
          <w:szCs w:val="24"/>
        </w:rPr>
        <w:t>Columbia Caseworks</w:t>
      </w:r>
      <w:r w:rsidR="00D74177">
        <w:rPr>
          <w:snapToGrid w:val="0"/>
          <w:sz w:val="24"/>
          <w:szCs w:val="24"/>
        </w:rPr>
        <w:t xml:space="preserve"> #110406</w:t>
      </w:r>
      <w:r w:rsidR="00E24039">
        <w:rPr>
          <w:snapToGrid w:val="0"/>
          <w:sz w:val="24"/>
          <w:szCs w:val="24"/>
        </w:rPr>
        <w:t>]</w:t>
      </w:r>
    </w:p>
    <w:p w:rsidR="005E3474" w:rsidRDefault="005E3474" w:rsidP="00C95E7C">
      <w:pPr>
        <w:ind w:left="720" w:firstLine="720"/>
        <w:rPr>
          <w:snapToGrid w:val="0"/>
          <w:sz w:val="24"/>
          <w:szCs w:val="24"/>
        </w:rPr>
      </w:pPr>
    </w:p>
    <w:p w:rsidR="005E3474" w:rsidRDefault="005E3474" w:rsidP="005E3474">
      <w:pPr>
        <w:pStyle w:val="BodyTextIndent"/>
        <w:ind w:left="1440" w:firstLine="0"/>
      </w:pPr>
      <w:r>
        <w:t xml:space="preserve">"The Synergy Limitation Paradox," </w:t>
      </w:r>
      <w:r w:rsidR="00E24039">
        <w:t>[</w:t>
      </w:r>
      <w:r>
        <w:t>Columbia Caseworks #120409</w:t>
      </w:r>
      <w:r w:rsidR="00E24039">
        <w:t>]</w:t>
      </w:r>
    </w:p>
    <w:p w:rsidR="007F3B62" w:rsidRDefault="007F3B62" w:rsidP="005E3474">
      <w:pPr>
        <w:pStyle w:val="BodyTextIndent"/>
        <w:ind w:left="1440" w:firstLine="0"/>
      </w:pPr>
    </w:p>
    <w:p w:rsidR="007F3B62" w:rsidRDefault="007F3B62" w:rsidP="005E3474">
      <w:pPr>
        <w:pStyle w:val="BodyTextIndent"/>
        <w:ind w:left="1440" w:firstLine="0"/>
      </w:pPr>
      <w:r>
        <w:t>“The Internal Arc”</w:t>
      </w:r>
      <w:r w:rsidR="00B06F8B">
        <w:t xml:space="preserve"> [Columbia Caseworks #160414]</w:t>
      </w:r>
    </w:p>
    <w:p w:rsidR="005E3474" w:rsidRDefault="005E3474" w:rsidP="00C95E7C">
      <w:pPr>
        <w:ind w:left="720" w:firstLine="720"/>
        <w:rPr>
          <w:snapToGrid w:val="0"/>
          <w:sz w:val="24"/>
          <w:szCs w:val="24"/>
        </w:rPr>
      </w:pPr>
    </w:p>
    <w:p w:rsidR="00B37055" w:rsidRPr="005E3474" w:rsidRDefault="00B37055" w:rsidP="00B37055">
      <w:pPr>
        <w:rPr>
          <w:b/>
          <w:i/>
          <w:snapToGrid w:val="0"/>
          <w:color w:val="FF00FF"/>
        </w:rPr>
      </w:pPr>
      <w:r w:rsidRPr="005E3474">
        <w:rPr>
          <w:b/>
          <w:i/>
          <w:snapToGrid w:val="0"/>
          <w:color w:val="FF00FF"/>
        </w:rPr>
        <w:t>Optional</w:t>
      </w:r>
    </w:p>
    <w:p w:rsidR="00B37055" w:rsidRPr="005E3474" w:rsidRDefault="00B37055" w:rsidP="00B37055">
      <w:pPr>
        <w:rPr>
          <w:snapToGrid w:val="0"/>
          <w:color w:val="FF00FF"/>
        </w:rPr>
      </w:pPr>
      <w:r w:rsidRPr="005E3474">
        <w:rPr>
          <w:b/>
          <w:i/>
          <w:snapToGrid w:val="0"/>
          <w:color w:val="FF00FF"/>
        </w:rPr>
        <w:t>Readings</w:t>
      </w:r>
      <w:r w:rsidR="00B36905" w:rsidRPr="005E3474">
        <w:rPr>
          <w:b/>
          <w:i/>
          <w:snapToGrid w:val="0"/>
          <w:color w:val="FF00FF"/>
        </w:rPr>
        <w:t>:</w:t>
      </w:r>
      <w:r w:rsidR="00B36905" w:rsidRPr="005E3474">
        <w:rPr>
          <w:b/>
          <w:i/>
          <w:snapToGrid w:val="0"/>
          <w:color w:val="FF00FF"/>
        </w:rPr>
        <w:tab/>
      </w:r>
      <w:r w:rsidR="00B36905" w:rsidRPr="005E3474">
        <w:rPr>
          <w:b/>
          <w:snapToGrid w:val="0"/>
          <w:color w:val="FF00FF"/>
        </w:rPr>
        <w:t>“Organizational Structure,” UV3041</w:t>
      </w:r>
    </w:p>
    <w:p w:rsidR="005F5702" w:rsidRDefault="005F5702" w:rsidP="000A40CB">
      <w:pPr>
        <w:ind w:left="1440" w:hanging="1440"/>
      </w:pPr>
      <w:r>
        <w:rPr>
          <w:snapToGrid w:val="0"/>
          <w:sz w:val="24"/>
          <w:szCs w:val="24"/>
        </w:rPr>
        <w:t xml:space="preserve">                    </w:t>
      </w:r>
      <w:r>
        <w:rPr>
          <w:b/>
          <w:bCs/>
          <w:snapToGrid w:val="0"/>
          <w:sz w:val="24"/>
          <w:szCs w:val="24"/>
        </w:rPr>
        <w:t> </w:t>
      </w:r>
    </w:p>
    <w:p w:rsidR="005F5702" w:rsidRDefault="00230F3C">
      <w:pPr>
        <w:shd w:val="clear" w:color="auto" w:fill="E0E0E0"/>
        <w:jc w:val="center"/>
      </w:pPr>
      <w:r w:rsidRPr="000A40CB">
        <w:rPr>
          <w:rFonts w:ascii="Arial Rounded MT Bold" w:hAnsi="Arial Rounded MT Bold"/>
        </w:rPr>
        <w:t xml:space="preserve">Please go to courseware </w:t>
      </w:r>
      <w:r w:rsidR="005F5702" w:rsidRPr="000A40CB">
        <w:rPr>
          <w:rFonts w:ascii="Arial Rounded MT Bold" w:hAnsi="Arial Rounded MT Bold"/>
        </w:rPr>
        <w:t xml:space="preserve">and do surveys about </w:t>
      </w:r>
      <w:r w:rsidR="000727D1">
        <w:rPr>
          <w:rFonts w:ascii="Arial Rounded MT Bold" w:hAnsi="Arial Rounded MT Bold"/>
          <w:sz w:val="28"/>
          <w:szCs w:val="28"/>
        </w:rPr>
        <w:t>Cadbury Schweppes</w:t>
      </w:r>
      <w:r w:rsidR="005F5702" w:rsidRPr="000A40CB">
        <w:rPr>
          <w:rFonts w:ascii="Arial Rounded MT Bold" w:hAnsi="Arial Rounded MT Bold"/>
        </w:rPr>
        <w:t xml:space="preserve"> and</w:t>
      </w:r>
      <w:r w:rsidR="005F5702" w:rsidRPr="000A40CB">
        <w:rPr>
          <w:rFonts w:ascii="Arial Rounded MT Bold" w:hAnsi="Arial Rounded MT Bold"/>
          <w:sz w:val="28"/>
          <w:szCs w:val="28"/>
        </w:rPr>
        <w:t xml:space="preserve"> </w:t>
      </w:r>
      <w:r w:rsidR="000727D1">
        <w:rPr>
          <w:rFonts w:ascii="Arial Rounded MT Bold" w:hAnsi="Arial Rounded MT Bold"/>
          <w:sz w:val="28"/>
          <w:szCs w:val="28"/>
        </w:rPr>
        <w:t>Snapple</w:t>
      </w:r>
      <w:r w:rsidR="005F5702" w:rsidRPr="000A40CB">
        <w:rPr>
          <w:rFonts w:ascii="Arial Rounded MT Bold" w:hAnsi="Arial Rounded MT Bold"/>
          <w:sz w:val="28"/>
          <w:szCs w:val="28"/>
        </w:rPr>
        <w:t xml:space="preserve"> </w:t>
      </w:r>
      <w:r w:rsidR="005F5702" w:rsidRPr="000A40CB">
        <w:rPr>
          <w:rFonts w:ascii="Arial Rounded MT Bold" w:hAnsi="Arial Rounded MT Bold"/>
        </w:rPr>
        <w:t xml:space="preserve">by </w:t>
      </w:r>
      <w:r w:rsidR="005B7AB6" w:rsidRPr="000A40CB">
        <w:rPr>
          <w:rFonts w:ascii="Arial Rounded MT Bold" w:hAnsi="Arial Rounded MT Bold"/>
        </w:rPr>
        <w:t xml:space="preserve">7:30 </w:t>
      </w:r>
      <w:r w:rsidR="005F5702" w:rsidRPr="000A40CB">
        <w:rPr>
          <w:rFonts w:ascii="Arial Rounded MT Bold" w:hAnsi="Arial Rounded MT Bold"/>
        </w:rPr>
        <w:t>AM on day when Session 2 meets</w:t>
      </w:r>
    </w:p>
    <w:p w:rsidR="005F5702" w:rsidRDefault="005F5702">
      <w:r>
        <w:rPr>
          <w:b/>
          <w:bCs/>
          <w:snapToGrid w:val="0"/>
          <w:sz w:val="24"/>
          <w:szCs w:val="24"/>
        </w:rPr>
        <w:t> </w:t>
      </w:r>
    </w:p>
    <w:p w:rsidR="005F5702" w:rsidRDefault="005F5702">
      <w:r>
        <w:rPr>
          <w:snapToGrid w:val="0"/>
          <w:sz w:val="24"/>
          <w:szCs w:val="24"/>
        </w:rPr>
        <w:t xml:space="preserve">Session 2:        </w:t>
      </w:r>
      <w:r>
        <w:rPr>
          <w:snapToGrid w:val="0"/>
          <w:sz w:val="24"/>
          <w:szCs w:val="24"/>
          <w:u w:val="single"/>
        </w:rPr>
        <w:t>Introductory Concepts: Growth through Acquisition</w:t>
      </w:r>
      <w:r>
        <w:rPr>
          <w:snapToGrid w:val="0"/>
          <w:sz w:val="24"/>
          <w:szCs w:val="24"/>
        </w:rPr>
        <w:t xml:space="preserve">            </w:t>
      </w:r>
    </w:p>
    <w:p w:rsidR="007607D4" w:rsidRDefault="00252EEC" w:rsidP="00252EEC">
      <w:pPr>
        <w:pStyle w:val="Heading4"/>
        <w:rPr>
          <w:highlight w:val="magenta"/>
        </w:rPr>
      </w:pPr>
      <w:r>
        <w:t xml:space="preserve">Cases:              </w:t>
      </w:r>
      <w:r w:rsidR="007607D4">
        <w:t> </w:t>
      </w:r>
      <w:r w:rsidR="007607D4" w:rsidRPr="00737189">
        <w:rPr>
          <w:highlight w:val="magenta"/>
        </w:rPr>
        <w:t>“</w:t>
      </w:r>
      <w:r w:rsidR="007607D4">
        <w:rPr>
          <w:snapToGrid w:val="0"/>
          <w:highlight w:val="magenta"/>
        </w:rPr>
        <w:t>Snapple” [9-599-126</w:t>
      </w:r>
      <w:r w:rsidR="007607D4" w:rsidRPr="00737189">
        <w:rPr>
          <w:snapToGrid w:val="0"/>
          <w:highlight w:val="magenta"/>
        </w:rPr>
        <w:t>]</w:t>
      </w:r>
      <w:r w:rsidR="007607D4" w:rsidRPr="00737189">
        <w:rPr>
          <w:highlight w:val="magenta"/>
        </w:rPr>
        <w:t xml:space="preserve"> </w:t>
      </w:r>
      <w:r w:rsidR="007607D4">
        <w:rPr>
          <w:highlight w:val="magenta"/>
        </w:rPr>
        <w:t xml:space="preserve"> </w:t>
      </w:r>
    </w:p>
    <w:p w:rsidR="00252EEC" w:rsidRDefault="007607D4" w:rsidP="007607D4">
      <w:pPr>
        <w:pStyle w:val="Heading4"/>
        <w:ind w:firstLine="0"/>
      </w:pPr>
      <w:r w:rsidRPr="007607D4">
        <w:t xml:space="preserve"> </w:t>
      </w:r>
      <w:r w:rsidR="00252EEC" w:rsidRPr="00737189">
        <w:rPr>
          <w:highlight w:val="magenta"/>
        </w:rPr>
        <w:t>“</w:t>
      </w:r>
      <w:r w:rsidR="005E3474">
        <w:rPr>
          <w:highlight w:val="magenta"/>
        </w:rPr>
        <w:t>Cadbury Schweppes: Capturing Confectionery (A) [9-708-543</w:t>
      </w:r>
      <w:r w:rsidR="00252EEC" w:rsidRPr="00737189">
        <w:rPr>
          <w:highlight w:val="magenta"/>
        </w:rPr>
        <w:t>]</w:t>
      </w:r>
      <w:r w:rsidR="00252EEC">
        <w:t xml:space="preserve"> </w:t>
      </w:r>
    </w:p>
    <w:p w:rsidR="005E3474" w:rsidRDefault="005E3474" w:rsidP="00252EEC">
      <w:pPr>
        <w:pStyle w:val="Heading4"/>
      </w:pPr>
      <w:r>
        <w:tab/>
        <w:t xml:space="preserve"> </w:t>
      </w:r>
      <w:r w:rsidRPr="00737189">
        <w:rPr>
          <w:highlight w:val="magenta"/>
        </w:rPr>
        <w:t>“</w:t>
      </w:r>
      <w:r>
        <w:rPr>
          <w:highlight w:val="magenta"/>
        </w:rPr>
        <w:t>Cadbury Schweppes: Capturing Confectionery (B) [9-708-544</w:t>
      </w:r>
      <w:r w:rsidRPr="00737189">
        <w:rPr>
          <w:highlight w:val="magenta"/>
        </w:rPr>
        <w:t>]</w:t>
      </w:r>
      <w:r>
        <w:t xml:space="preserve"> </w:t>
      </w:r>
    </w:p>
    <w:p w:rsidR="00252EEC" w:rsidRDefault="00252EEC" w:rsidP="00252EEC">
      <w:r>
        <w:t>                             </w:t>
      </w:r>
      <w:r>
        <w:rPr>
          <w:sz w:val="24"/>
          <w:szCs w:val="24"/>
        </w:rPr>
        <w:t> </w:t>
      </w:r>
    </w:p>
    <w:p w:rsidR="005E3474" w:rsidRDefault="005F5702" w:rsidP="000A40CB">
      <w:pPr>
        <w:pStyle w:val="BodyTextIndent"/>
        <w:ind w:left="1440" w:hanging="1440"/>
      </w:pPr>
      <w:r>
        <w:t xml:space="preserve">Readings:        </w:t>
      </w:r>
      <w:r>
        <w:rPr>
          <w:snapToGrid w:val="0"/>
        </w:rPr>
        <w:t> </w:t>
      </w:r>
      <w:r w:rsidR="005E3474">
        <w:rPr>
          <w:snapToGrid w:val="0"/>
        </w:rPr>
        <w:t xml:space="preserve">Eccles, Lanes &amp; Wilson (1999), “Are You Paying Too Much for That Acquisition?” </w:t>
      </w:r>
      <w:r w:rsidR="005E3474">
        <w:rPr>
          <w:snapToGrid w:val="0"/>
          <w:u w:val="single"/>
        </w:rPr>
        <w:t>Harvard Business Review</w:t>
      </w:r>
      <w:r w:rsidR="005E3474">
        <w:rPr>
          <w:snapToGrid w:val="0"/>
        </w:rPr>
        <w:t>, 79(4): July-August, pp. 136-146. </w:t>
      </w:r>
    </w:p>
    <w:p w:rsidR="005F5702" w:rsidRDefault="005F5702">
      <w:pPr>
        <w:ind w:left="1440" w:hanging="1440"/>
      </w:pPr>
    </w:p>
    <w:p w:rsidR="005F5702" w:rsidRDefault="005F5702">
      <w:pPr>
        <w:ind w:left="1440"/>
        <w:rPr>
          <w:snapToGrid w:val="0"/>
          <w:sz w:val="24"/>
          <w:szCs w:val="24"/>
        </w:rPr>
      </w:pPr>
      <w:r>
        <w:rPr>
          <w:sz w:val="24"/>
          <w:szCs w:val="24"/>
        </w:rPr>
        <w:t xml:space="preserve">Porter (1987), “From Competitive Advantage to Corporate Strategy,” </w:t>
      </w:r>
      <w:r>
        <w:rPr>
          <w:sz w:val="24"/>
          <w:szCs w:val="24"/>
          <w:u w:val="single"/>
        </w:rPr>
        <w:t>Harvard Business Review</w:t>
      </w:r>
      <w:r>
        <w:rPr>
          <w:sz w:val="24"/>
          <w:szCs w:val="24"/>
        </w:rPr>
        <w:t>,</w:t>
      </w:r>
      <w:proofErr w:type="gramStart"/>
      <w:r>
        <w:rPr>
          <w:sz w:val="24"/>
          <w:szCs w:val="24"/>
        </w:rPr>
        <w:t>  65</w:t>
      </w:r>
      <w:proofErr w:type="gramEnd"/>
      <w:r>
        <w:rPr>
          <w:sz w:val="24"/>
          <w:szCs w:val="24"/>
        </w:rPr>
        <w:t>(3):</w:t>
      </w:r>
      <w:r>
        <w:rPr>
          <w:sz w:val="24"/>
          <w:szCs w:val="24"/>
          <w:u w:val="single"/>
        </w:rPr>
        <w:t xml:space="preserve"> </w:t>
      </w:r>
      <w:r>
        <w:rPr>
          <w:sz w:val="24"/>
          <w:szCs w:val="24"/>
        </w:rPr>
        <w:t>May-June, pp.43-59</w:t>
      </w:r>
      <w:r>
        <w:rPr>
          <w:snapToGrid w:val="0"/>
          <w:sz w:val="24"/>
          <w:szCs w:val="24"/>
        </w:rPr>
        <w:t xml:space="preserve">. </w:t>
      </w:r>
    </w:p>
    <w:p w:rsidR="000A40CB" w:rsidRDefault="000A40CB">
      <w:pPr>
        <w:ind w:left="1440"/>
        <w:rPr>
          <w:snapToGrid w:val="0"/>
          <w:sz w:val="24"/>
          <w:szCs w:val="24"/>
        </w:rPr>
      </w:pPr>
    </w:p>
    <w:p w:rsidR="005F5702" w:rsidRDefault="000A40CB" w:rsidP="000A40CB">
      <w:pPr>
        <w:ind w:left="1440"/>
      </w:pPr>
      <w:r w:rsidRPr="000A40CB">
        <w:rPr>
          <w:sz w:val="24"/>
          <w:szCs w:val="24"/>
        </w:rPr>
        <w:t xml:space="preserve">Deighton, (2002), “How Snapple Got Its Juice Back,” </w:t>
      </w:r>
      <w:r w:rsidRPr="000A40CB">
        <w:rPr>
          <w:sz w:val="24"/>
          <w:szCs w:val="24"/>
          <w:u w:val="single"/>
        </w:rPr>
        <w:t>Harvard Business Review</w:t>
      </w:r>
      <w:r w:rsidRPr="000A40CB">
        <w:rPr>
          <w:sz w:val="24"/>
          <w:szCs w:val="24"/>
        </w:rPr>
        <w:t>, 70(1): 3-7.</w:t>
      </w:r>
      <w:r w:rsidR="005F5702">
        <w:rPr>
          <w:snapToGrid w:val="0"/>
          <w:sz w:val="24"/>
          <w:szCs w:val="24"/>
        </w:rPr>
        <w:t> </w:t>
      </w:r>
    </w:p>
    <w:p w:rsidR="00252EEC" w:rsidRPr="00252EEC" w:rsidRDefault="00252EEC" w:rsidP="00252EEC">
      <w:pPr>
        <w:rPr>
          <w:b/>
          <w:i/>
          <w:snapToGrid w:val="0"/>
          <w:color w:val="FF00FF"/>
        </w:rPr>
      </w:pPr>
      <w:r w:rsidRPr="00252EEC">
        <w:rPr>
          <w:b/>
          <w:i/>
          <w:snapToGrid w:val="0"/>
          <w:color w:val="FF00FF"/>
        </w:rPr>
        <w:t xml:space="preserve">Optional </w:t>
      </w:r>
    </w:p>
    <w:p w:rsidR="00252EEC" w:rsidRPr="00252EEC" w:rsidRDefault="00252EEC" w:rsidP="00252EEC">
      <w:pPr>
        <w:rPr>
          <w:b/>
          <w:i/>
          <w:snapToGrid w:val="0"/>
          <w:color w:val="FF00FF"/>
        </w:rPr>
      </w:pPr>
      <w:r w:rsidRPr="00252EEC">
        <w:rPr>
          <w:b/>
          <w:i/>
          <w:snapToGrid w:val="0"/>
          <w:color w:val="FF00FF"/>
        </w:rPr>
        <w:t>Readings</w:t>
      </w:r>
    </w:p>
    <w:p w:rsidR="005F5702" w:rsidRPr="00252EEC" w:rsidRDefault="00252EEC" w:rsidP="00252EEC">
      <w:pPr>
        <w:ind w:left="1440" w:hanging="1440"/>
        <w:rPr>
          <w:b/>
          <w:color w:val="FF00FF"/>
        </w:rPr>
      </w:pPr>
      <w:r w:rsidRPr="00252EEC">
        <w:rPr>
          <w:b/>
          <w:i/>
          <w:snapToGrid w:val="0"/>
          <w:color w:val="FF00FF"/>
        </w:rPr>
        <w:t>In CANVAS</w:t>
      </w:r>
      <w:r>
        <w:rPr>
          <w:b/>
          <w:i/>
          <w:snapToGrid w:val="0"/>
          <w:color w:val="FF00FF"/>
        </w:rPr>
        <w:t>:</w:t>
      </w:r>
      <w:r>
        <w:rPr>
          <w:snapToGrid w:val="0"/>
          <w:color w:val="FF00FF"/>
        </w:rPr>
        <w:tab/>
      </w:r>
      <w:proofErr w:type="spellStart"/>
      <w:r w:rsidR="005F5702" w:rsidRPr="00252EEC">
        <w:rPr>
          <w:b/>
          <w:snapToGrid w:val="0"/>
          <w:color w:val="FF00FF"/>
        </w:rPr>
        <w:t>Ashkenas</w:t>
      </w:r>
      <w:proofErr w:type="spellEnd"/>
      <w:r w:rsidR="005F5702" w:rsidRPr="00252EEC">
        <w:rPr>
          <w:b/>
          <w:snapToGrid w:val="0"/>
          <w:color w:val="FF00FF"/>
        </w:rPr>
        <w:t xml:space="preserve">, DeMonaco &amp; Francis (1998), “How GE Capital Integrates Acquisitions,” </w:t>
      </w:r>
      <w:r w:rsidR="005F5702" w:rsidRPr="00252EEC">
        <w:rPr>
          <w:b/>
          <w:snapToGrid w:val="0"/>
          <w:color w:val="FF00FF"/>
          <w:u w:val="single"/>
        </w:rPr>
        <w:t>Harvard Business Review</w:t>
      </w:r>
      <w:r w:rsidR="005F5702" w:rsidRPr="00252EEC">
        <w:rPr>
          <w:b/>
          <w:snapToGrid w:val="0"/>
          <w:color w:val="FF00FF"/>
        </w:rPr>
        <w:t>, 76(1): January-February, pp. 5-15.</w:t>
      </w:r>
    </w:p>
    <w:p w:rsidR="005F5702" w:rsidRPr="00252EEC" w:rsidRDefault="005F5702">
      <w:pPr>
        <w:ind w:left="1440"/>
        <w:rPr>
          <w:b/>
          <w:color w:val="FF00FF"/>
        </w:rPr>
      </w:pPr>
      <w:r w:rsidRPr="00252EEC">
        <w:rPr>
          <w:b/>
          <w:snapToGrid w:val="0"/>
          <w:color w:val="FF00FF"/>
        </w:rPr>
        <w:lastRenderedPageBreak/>
        <w:t> </w:t>
      </w:r>
    </w:p>
    <w:p w:rsidR="005F5702" w:rsidRDefault="005F5702">
      <w:pPr>
        <w:ind w:left="1440"/>
        <w:rPr>
          <w:b/>
          <w:color w:val="FF00FF"/>
        </w:rPr>
      </w:pPr>
      <w:proofErr w:type="spellStart"/>
      <w:r w:rsidRPr="00252EEC">
        <w:rPr>
          <w:b/>
          <w:color w:val="FF00FF"/>
        </w:rPr>
        <w:t>Ashkenas</w:t>
      </w:r>
      <w:proofErr w:type="spellEnd"/>
      <w:r w:rsidRPr="00252EEC">
        <w:rPr>
          <w:b/>
          <w:color w:val="FF00FF"/>
        </w:rPr>
        <w:t xml:space="preserve"> &amp; Francis (2000), “Integration Managers: Special Leaders for Special Times,” Harvard Business Review, 77(6): November-December, pp. 108-116.</w:t>
      </w:r>
    </w:p>
    <w:p w:rsidR="008F30AF" w:rsidRPr="00252EEC" w:rsidRDefault="008F30AF">
      <w:pPr>
        <w:ind w:left="1440"/>
        <w:rPr>
          <w:b/>
          <w:color w:val="FF00FF"/>
        </w:rPr>
      </w:pPr>
    </w:p>
    <w:p w:rsidR="005F5702" w:rsidRDefault="000A40CB" w:rsidP="008F30AF">
      <w:pPr>
        <w:jc w:val="center"/>
        <w:rPr>
          <w:rFonts w:ascii="Arial Rounded MT Bold" w:hAnsi="Arial Rounded MT Bold"/>
          <w:sz w:val="28"/>
          <w:szCs w:val="28"/>
        </w:rPr>
      </w:pPr>
      <w:r>
        <w:rPr>
          <w:noProof/>
        </w:rPr>
        <mc:AlternateContent>
          <mc:Choice Requires="wps">
            <w:drawing>
              <wp:anchor distT="0" distB="0" distL="114300" distR="114300" simplePos="0" relativeHeight="251660288" behindDoc="0" locked="0" layoutInCell="1" allowOverlap="1" wp14:anchorId="31497339" wp14:editId="69D62D6B">
                <wp:simplePos x="0" y="0"/>
                <wp:positionH relativeFrom="column">
                  <wp:posOffset>-190501</wp:posOffset>
                </wp:positionH>
                <wp:positionV relativeFrom="paragraph">
                  <wp:posOffset>-685800</wp:posOffset>
                </wp:positionV>
                <wp:extent cx="8255" cy="4514850"/>
                <wp:effectExtent l="19050" t="0" r="48895" b="38100"/>
                <wp:wrapNone/>
                <wp:docPr id="2" name="Straight Connector 2"/>
                <wp:cNvGraphicFramePr/>
                <a:graphic xmlns:a="http://schemas.openxmlformats.org/drawingml/2006/main">
                  <a:graphicData uri="http://schemas.microsoft.com/office/word/2010/wordprocessingShape">
                    <wps:wsp>
                      <wps:cNvCnPr/>
                      <wps:spPr>
                        <a:xfrm>
                          <a:off x="0" y="0"/>
                          <a:ext cx="8255" cy="4514850"/>
                        </a:xfrm>
                        <a:prstGeom prst="line">
                          <a:avLst/>
                        </a:prstGeom>
                        <a:ln w="57150">
                          <a:solidFill>
                            <a:srgbClr val="FF00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C7F1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4pt" to="-14.3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0E4QEAABEEAAAOAAAAZHJzL2Uyb0RvYy54bWysU02P0zAQvSPxHyzfaZJqA1XUdA9dhQuC&#10;imV/gOvYjSV/aWya9t8zdtLsChASq704mfG8N/Oe7e39xWhyFhCUsy2tViUlwnLXK3tq6dOP7sOG&#10;khCZ7Zl2VrT0KgK9371/tx19I9ZucLoXQJDEhmb0LR1i9E1RBD4Iw8LKeWFxUzowLGIIp6IHNiK7&#10;0cW6LD8Wo4Peg+MiBMw+TJt0l/mlFDx+kzKISHRLcbaYV8jrMa3FbsuaEzA/KD6PwV4xhWHKYtOF&#10;6oFFRn6C+oPKKA4uOBlX3JnCSam4yBpQTVX+puZxYF5kLWhO8ItN4e1o+dfzAYjqW7qmxDKDR/QY&#10;ganTEMneWYsGOiDr5NPoQ4Ple3uAOQr+AEn0RYJJX5RDLtnb6+KtuETCMblZ1zUlHDfu6upuU2fr&#10;i2eshxA/C2dI+mmpVjYpZw07fwkR+2HprSSltSVjS+tPFRKlODit+k5pnQM4HfcayJnhqXddWXZd&#10;EoAUL8ow0haTSdYkJP/FqxZTg+9CojE4ejV1SFdSLLSMc2FjNfNqi9UJJnGEBTiP9i/gXJ+gIl/X&#10;/wEviNzZ2biAjbIO/jZ2vNxGllP9zYFJd7Lg6PprPuJsDd677Nz8RtLFfhln+PNL3v0CAAD//wMA&#10;UEsDBBQABgAIAAAAIQDlC8EL4QAAAAwBAAAPAAAAZHJzL2Rvd25yZXYueG1sTI/BTsMwEETvSPyD&#10;tUjcUrsNKiHEqQAJJIQKSuHA0YlNHBGvg+224e9ZTnCb0Y5m31Sb2Y3sYEIcPEpYLgQwg53XA/YS&#10;3l7vswJYTAq1Gj0aCd8mwqY+PalUqf0RG3PYpZ5RCcZSSbApTSXnsbPGqbjwk0G6ffjgVCIbeq6D&#10;OlK5G/lKiDV3akD6YNVk7qzpPnd7J6Ftbr8uHvP3B6Gu8MV2zRN/3gYpz8/mm2tgyczpLwy/+IQO&#10;NTG1fo86slFClgvakkgsRUGKItmquATWSliLXACvK/5/RP0DAAD//wMAUEsBAi0AFAAGAAgAAAAh&#10;ALaDOJL+AAAA4QEAABMAAAAAAAAAAAAAAAAAAAAAAFtDb250ZW50X1R5cGVzXS54bWxQSwECLQAU&#10;AAYACAAAACEAOP0h/9YAAACUAQAACwAAAAAAAAAAAAAAAAAvAQAAX3JlbHMvLnJlbHNQSwECLQAU&#10;AAYACAAAACEAucjtBOEBAAARBAAADgAAAAAAAAAAAAAAAAAuAgAAZHJzL2Uyb0RvYy54bWxQSwEC&#10;LQAUAAYACAAAACEA5QvBC+EAAAAMAQAADwAAAAAAAAAAAAAAAAA7BAAAZHJzL2Rvd25yZXYueG1s&#10;UEsFBgAAAAAEAAQA8wAAAEkFAAAAAA==&#10;" strokecolor="fuchsia" strokeweight="4.5pt"/>
            </w:pict>
          </mc:Fallback>
        </mc:AlternateContent>
      </w:r>
      <w:r w:rsidR="00230F3C" w:rsidRPr="00230F3C">
        <w:rPr>
          <w:rFonts w:ascii="Arial Rounded MT Bold" w:hAnsi="Arial Rounded MT Bold"/>
          <w:highlight w:val="lightGray"/>
        </w:rPr>
        <w:t xml:space="preserve">Please go to courseware </w:t>
      </w:r>
      <w:r w:rsidR="005F5702" w:rsidRPr="00230F3C">
        <w:rPr>
          <w:rFonts w:ascii="Arial Rounded MT Bold" w:hAnsi="Arial Rounded MT Bold"/>
          <w:highlight w:val="lightGray"/>
        </w:rPr>
        <w:t>and do surveys about </w:t>
      </w:r>
      <w:r w:rsidR="005B7AB6">
        <w:rPr>
          <w:rFonts w:ascii="Arial Rounded MT Bold" w:hAnsi="Arial Rounded MT Bold"/>
          <w:sz w:val="28"/>
          <w:szCs w:val="28"/>
          <w:highlight w:val="lightGray"/>
        </w:rPr>
        <w:t>Li &amp; Fung</w:t>
      </w:r>
      <w:r w:rsidR="005F5702" w:rsidRPr="00230F3C">
        <w:rPr>
          <w:rFonts w:ascii="Arial Rounded MT Bold" w:hAnsi="Arial Rounded MT Bold"/>
          <w:sz w:val="28"/>
          <w:szCs w:val="28"/>
          <w:highlight w:val="lightGray"/>
        </w:rPr>
        <w:t xml:space="preserve"> </w:t>
      </w:r>
      <w:r w:rsidR="005F5702" w:rsidRPr="00230F3C">
        <w:rPr>
          <w:rFonts w:ascii="Arial Rounded MT Bold" w:hAnsi="Arial Rounded MT Bold"/>
          <w:highlight w:val="lightGray"/>
        </w:rPr>
        <w:t>and</w:t>
      </w:r>
      <w:r w:rsidR="005F5702" w:rsidRPr="00230F3C">
        <w:rPr>
          <w:rFonts w:ascii="Arial Rounded MT Bold" w:hAnsi="Arial Rounded MT Bold"/>
          <w:sz w:val="28"/>
          <w:szCs w:val="28"/>
          <w:highlight w:val="lightGray"/>
        </w:rPr>
        <w:t xml:space="preserve"> </w:t>
      </w:r>
      <w:r w:rsidR="008F30AF">
        <w:rPr>
          <w:rFonts w:ascii="Arial Rounded MT Bold" w:hAnsi="Arial Rounded MT Bold"/>
          <w:sz w:val="28"/>
          <w:szCs w:val="28"/>
          <w:highlight w:val="lightGray"/>
        </w:rPr>
        <w:t xml:space="preserve">Activist Investors </w:t>
      </w:r>
      <w:r w:rsidR="005F5702" w:rsidRPr="00230F3C">
        <w:rPr>
          <w:rFonts w:ascii="Arial Rounded MT Bold" w:hAnsi="Arial Rounded MT Bold"/>
          <w:highlight w:val="lightGray"/>
        </w:rPr>
        <w:t xml:space="preserve">by </w:t>
      </w:r>
      <w:r w:rsidR="005B7AB6">
        <w:rPr>
          <w:rFonts w:ascii="Arial Rounded MT Bold" w:hAnsi="Arial Rounded MT Bold"/>
          <w:highlight w:val="lightGray"/>
        </w:rPr>
        <w:t xml:space="preserve">7:30 </w:t>
      </w:r>
      <w:r w:rsidR="005F5702" w:rsidRPr="00230F3C">
        <w:rPr>
          <w:rFonts w:ascii="Arial Rounded MT Bold" w:hAnsi="Arial Rounded MT Bold"/>
          <w:highlight w:val="lightGray"/>
        </w:rPr>
        <w:t>AM on day when Session 3 meets</w:t>
      </w:r>
    </w:p>
    <w:p w:rsidR="00D66FCA" w:rsidRDefault="00D66FCA" w:rsidP="000A40CB"/>
    <w:p w:rsidR="005F5702" w:rsidRDefault="005F5702">
      <w:r>
        <w:rPr>
          <w:sz w:val="24"/>
          <w:szCs w:val="24"/>
        </w:rPr>
        <w:t xml:space="preserve">Session 3:        </w:t>
      </w:r>
      <w:r>
        <w:rPr>
          <w:sz w:val="24"/>
          <w:szCs w:val="24"/>
          <w:u w:val="single"/>
        </w:rPr>
        <w:t>Growth Paths and Growth Constraints</w:t>
      </w:r>
    </w:p>
    <w:p w:rsidR="00252EEC" w:rsidRPr="00E62BE3" w:rsidRDefault="00252EEC" w:rsidP="00252EEC">
      <w:pPr>
        <w:rPr>
          <w:sz w:val="24"/>
          <w:szCs w:val="24"/>
        </w:rPr>
      </w:pPr>
      <w:r>
        <w:rPr>
          <w:sz w:val="24"/>
          <w:szCs w:val="24"/>
        </w:rPr>
        <w:t xml:space="preserve">Cases:              </w:t>
      </w:r>
      <w:r w:rsidRPr="00E62BE3">
        <w:rPr>
          <w:sz w:val="24"/>
          <w:szCs w:val="24"/>
          <w:highlight w:val="magenta"/>
        </w:rPr>
        <w:t>“Li &amp; Fung 2012,” [9-312-102]</w:t>
      </w:r>
    </w:p>
    <w:p w:rsidR="008F30AF" w:rsidRPr="008F30AF" w:rsidRDefault="00252EEC" w:rsidP="008F30AF">
      <w:pPr>
        <w:ind w:left="1440" w:hanging="1440"/>
        <w:rPr>
          <w:sz w:val="24"/>
          <w:szCs w:val="24"/>
          <w:highlight w:val="magenta"/>
        </w:rPr>
      </w:pPr>
      <w:r>
        <w:t>                       </w:t>
      </w:r>
      <w:r w:rsidR="008A5A6A">
        <w:tab/>
      </w:r>
      <w:r w:rsidR="008F30AF" w:rsidRPr="008F30AF">
        <w:rPr>
          <w:sz w:val="24"/>
          <w:szCs w:val="24"/>
          <w:highlight w:val="magenta"/>
        </w:rPr>
        <w:t>“Shareholder Activists and Corporate Strategy” [9-716-403]</w:t>
      </w:r>
    </w:p>
    <w:p w:rsidR="008F30AF" w:rsidRDefault="008F30AF" w:rsidP="008F30AF">
      <w:pPr>
        <w:ind w:left="1440" w:hanging="1440"/>
        <w:rPr>
          <w:sz w:val="24"/>
          <w:szCs w:val="24"/>
        </w:rPr>
      </w:pPr>
      <w:r w:rsidRPr="008F30AF">
        <w:rPr>
          <w:sz w:val="24"/>
          <w:szCs w:val="24"/>
        </w:rPr>
        <w:tab/>
      </w:r>
      <w:r w:rsidRPr="008F30AF">
        <w:rPr>
          <w:sz w:val="24"/>
          <w:szCs w:val="24"/>
          <w:highlight w:val="magenta"/>
        </w:rPr>
        <w:t>“A Note on Activist Investors and the Tech Sector” [9-716-462</w:t>
      </w:r>
    </w:p>
    <w:p w:rsidR="008A5A6A" w:rsidRPr="008A5A6A" w:rsidRDefault="008A5A6A" w:rsidP="00476AA1">
      <w:pPr>
        <w:pStyle w:val="Heading4"/>
        <w:rPr>
          <w:highlight w:val="magenta"/>
        </w:rPr>
      </w:pPr>
    </w:p>
    <w:p w:rsidR="005F5702" w:rsidRDefault="00252EEC" w:rsidP="008F30AF">
      <w:pPr>
        <w:ind w:left="1440" w:hanging="1440"/>
      </w:pPr>
      <w:r>
        <w:rPr>
          <w:sz w:val="24"/>
          <w:szCs w:val="24"/>
        </w:rPr>
        <w:t> </w:t>
      </w:r>
      <w:r w:rsidR="005F5702">
        <w:rPr>
          <w:sz w:val="24"/>
          <w:szCs w:val="24"/>
        </w:rPr>
        <w:t xml:space="preserve">Readings:        </w:t>
      </w:r>
      <w:r w:rsidR="005F5702">
        <w:rPr>
          <w:snapToGrid w:val="0"/>
          <w:sz w:val="24"/>
          <w:szCs w:val="24"/>
        </w:rPr>
        <w:t xml:space="preserve">Text: Chapter 2: "Resources and Rents" and “Appendix B: Business Strategy and Industry Analysis,” Collis &amp; Montgomery (2005), </w:t>
      </w:r>
      <w:r w:rsidR="005F5702">
        <w:rPr>
          <w:snapToGrid w:val="0"/>
          <w:sz w:val="24"/>
          <w:szCs w:val="24"/>
          <w:u w:val="single"/>
        </w:rPr>
        <w:t>Corporate Strategy: A Resource-Based Approach</w:t>
      </w:r>
      <w:r w:rsidR="006113EF">
        <w:rPr>
          <w:snapToGrid w:val="0"/>
          <w:sz w:val="24"/>
          <w:szCs w:val="24"/>
        </w:rPr>
        <w:t>, </w:t>
      </w:r>
      <w:r w:rsidR="005F5702">
        <w:rPr>
          <w:snapToGrid w:val="0"/>
          <w:sz w:val="24"/>
          <w:szCs w:val="24"/>
        </w:rPr>
        <w:t>Irwin/ McGraw-Hill, pp. 25-55</w:t>
      </w:r>
    </w:p>
    <w:p w:rsidR="005F5702" w:rsidRDefault="005F5702">
      <w:pPr>
        <w:ind w:left="1440" w:hanging="1440"/>
      </w:pPr>
      <w:r>
        <w:rPr>
          <w:sz w:val="24"/>
          <w:szCs w:val="24"/>
        </w:rPr>
        <w:t> </w:t>
      </w:r>
    </w:p>
    <w:p w:rsidR="005F5702" w:rsidRDefault="005F5702">
      <w:pPr>
        <w:ind w:left="1440" w:hanging="1440"/>
        <w:rPr>
          <w:snapToGrid w:val="0"/>
          <w:sz w:val="24"/>
          <w:szCs w:val="24"/>
        </w:rPr>
      </w:pPr>
      <w:r>
        <w:rPr>
          <w:sz w:val="24"/>
          <w:szCs w:val="24"/>
        </w:rPr>
        <w:t xml:space="preserve">                        </w:t>
      </w:r>
      <w:r>
        <w:rPr>
          <w:snapToGrid w:val="0"/>
          <w:sz w:val="24"/>
          <w:szCs w:val="24"/>
        </w:rPr>
        <w:t xml:space="preserve">Text: Chapter 3: "Scale and Scope within an Industry," Collis &amp; Montgomery (2005), </w:t>
      </w:r>
      <w:r>
        <w:rPr>
          <w:snapToGrid w:val="0"/>
          <w:sz w:val="24"/>
          <w:szCs w:val="24"/>
          <w:u w:val="single"/>
        </w:rPr>
        <w:t>Corporate Strategy: A Resource-Based Approach</w:t>
      </w:r>
      <w:r>
        <w:rPr>
          <w:snapToGrid w:val="0"/>
          <w:sz w:val="24"/>
          <w:szCs w:val="24"/>
        </w:rPr>
        <w:t>,</w:t>
      </w:r>
      <w:proofErr w:type="gramStart"/>
      <w:r>
        <w:rPr>
          <w:snapToGrid w:val="0"/>
          <w:sz w:val="24"/>
          <w:szCs w:val="24"/>
        </w:rPr>
        <w:t>  Irwin</w:t>
      </w:r>
      <w:proofErr w:type="gramEnd"/>
      <w:r>
        <w:rPr>
          <w:snapToGrid w:val="0"/>
          <w:sz w:val="24"/>
          <w:szCs w:val="24"/>
        </w:rPr>
        <w:t>/ McGraw-Hill, pp. 57-74 </w:t>
      </w:r>
    </w:p>
    <w:p w:rsidR="00252EEC" w:rsidRPr="00252EEC" w:rsidRDefault="00252EEC">
      <w:pPr>
        <w:ind w:left="1440" w:hanging="1440"/>
        <w:rPr>
          <w:b/>
          <w:i/>
          <w:snapToGrid w:val="0"/>
          <w:color w:val="FF00FF"/>
        </w:rPr>
      </w:pPr>
      <w:r w:rsidRPr="00252EEC">
        <w:rPr>
          <w:b/>
          <w:i/>
          <w:snapToGrid w:val="0"/>
          <w:color w:val="FF00FF"/>
        </w:rPr>
        <w:t>Optional</w:t>
      </w:r>
    </w:p>
    <w:p w:rsidR="00252EEC" w:rsidRPr="000A40CB" w:rsidRDefault="00252EEC" w:rsidP="000A40CB">
      <w:pPr>
        <w:ind w:left="1440" w:hanging="1440"/>
        <w:rPr>
          <w:b/>
          <w:i/>
          <w:snapToGrid w:val="0"/>
          <w:color w:val="FF00FF"/>
        </w:rPr>
      </w:pPr>
      <w:r w:rsidRPr="00252EEC">
        <w:rPr>
          <w:b/>
          <w:i/>
          <w:snapToGrid w:val="0"/>
          <w:color w:val="FF00FF"/>
        </w:rPr>
        <w:t>Readings:</w:t>
      </w:r>
      <w:r>
        <w:rPr>
          <w:b/>
          <w:i/>
          <w:snapToGrid w:val="0"/>
          <w:color w:val="FF00FF"/>
        </w:rPr>
        <w:tab/>
      </w:r>
      <w:r w:rsidRPr="00252EEC">
        <w:rPr>
          <w:b/>
          <w:color w:val="FF00FF"/>
        </w:rPr>
        <w:t xml:space="preserve">Jensen (1984), “Takeovers: Folklore and Science,” </w:t>
      </w:r>
      <w:r w:rsidRPr="00252EEC">
        <w:rPr>
          <w:b/>
          <w:color w:val="FF00FF"/>
          <w:u w:val="single"/>
        </w:rPr>
        <w:t>Harvard Business Review</w:t>
      </w:r>
      <w:r w:rsidRPr="00252EEC">
        <w:rPr>
          <w:b/>
          <w:color w:val="FF00FF"/>
        </w:rPr>
        <w:t>, 62(6): pp.109-121.</w:t>
      </w:r>
      <w:r w:rsidR="000C6398">
        <w:rPr>
          <w:b/>
          <w:color w:val="FF00FF"/>
        </w:rPr>
        <w:t xml:space="preserve"> </w:t>
      </w:r>
    </w:p>
    <w:p w:rsidR="00252EEC" w:rsidRPr="00252EEC" w:rsidRDefault="00252EEC" w:rsidP="00252EEC">
      <w:pPr>
        <w:ind w:left="1440" w:hanging="1440"/>
        <w:rPr>
          <w:b/>
          <w:color w:val="FF00FF"/>
        </w:rPr>
      </w:pPr>
      <w:r w:rsidRPr="00252EEC">
        <w:rPr>
          <w:b/>
          <w:color w:val="FF00FF"/>
        </w:rPr>
        <w:t> </w:t>
      </w:r>
    </w:p>
    <w:p w:rsidR="005F5702" w:rsidRPr="00252EEC" w:rsidRDefault="005F5702" w:rsidP="00252EEC">
      <w:pPr>
        <w:ind w:left="1440"/>
        <w:rPr>
          <w:b/>
          <w:color w:val="FF00FF"/>
        </w:rPr>
      </w:pPr>
      <w:proofErr w:type="spellStart"/>
      <w:r w:rsidRPr="00252EEC">
        <w:rPr>
          <w:b/>
          <w:snapToGrid w:val="0"/>
          <w:color w:val="FF00FF"/>
        </w:rPr>
        <w:t>Markides</w:t>
      </w:r>
      <w:proofErr w:type="spellEnd"/>
      <w:r w:rsidRPr="00252EEC">
        <w:rPr>
          <w:b/>
          <w:snapToGrid w:val="0"/>
          <w:color w:val="FF00FF"/>
        </w:rPr>
        <w:t xml:space="preserve"> (1997), “To Diversify or Not to Diversify,” </w:t>
      </w:r>
      <w:r w:rsidRPr="00252EEC">
        <w:rPr>
          <w:b/>
          <w:snapToGrid w:val="0"/>
          <w:color w:val="FF00FF"/>
          <w:u w:val="single"/>
        </w:rPr>
        <w:t>Harvard Business Review</w:t>
      </w:r>
      <w:r w:rsidRPr="00252EEC">
        <w:rPr>
          <w:b/>
          <w:snapToGrid w:val="0"/>
          <w:color w:val="FF00FF"/>
        </w:rPr>
        <w:t>, 75(6): November-December, pp. 93-99.</w:t>
      </w:r>
    </w:p>
    <w:p w:rsidR="005F5702" w:rsidRDefault="00C95E7C" w:rsidP="00073343">
      <w:pPr>
        <w:ind w:left="1440" w:hanging="1440"/>
      </w:pPr>
      <w:r>
        <w:rPr>
          <w:noProof/>
        </w:rPr>
        <mc:AlternateContent>
          <mc:Choice Requires="wps">
            <w:drawing>
              <wp:anchor distT="0" distB="0" distL="114300" distR="114300" simplePos="0" relativeHeight="251661312" behindDoc="0" locked="0" layoutInCell="1" allowOverlap="1" wp14:anchorId="1036C255" wp14:editId="1FC9E483">
                <wp:simplePos x="0" y="0"/>
                <wp:positionH relativeFrom="column">
                  <wp:posOffset>-190501</wp:posOffset>
                </wp:positionH>
                <wp:positionV relativeFrom="paragraph">
                  <wp:posOffset>85725</wp:posOffset>
                </wp:positionV>
                <wp:extent cx="8255" cy="4686300"/>
                <wp:effectExtent l="19050" t="0" r="48895" b="38100"/>
                <wp:wrapNone/>
                <wp:docPr id="3" name="Straight Connector 3"/>
                <wp:cNvGraphicFramePr/>
                <a:graphic xmlns:a="http://schemas.openxmlformats.org/drawingml/2006/main">
                  <a:graphicData uri="http://schemas.microsoft.com/office/word/2010/wordprocessingShape">
                    <wps:wsp>
                      <wps:cNvCnPr/>
                      <wps:spPr>
                        <a:xfrm>
                          <a:off x="0" y="0"/>
                          <a:ext cx="8255" cy="4686300"/>
                        </a:xfrm>
                        <a:prstGeom prst="line">
                          <a:avLst/>
                        </a:prstGeom>
                        <a:ln w="57150">
                          <a:solidFill>
                            <a:srgbClr val="00FF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55991"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75pt" to="-14.35pt,3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Wd34QEAABEEAAAOAAAAZHJzL2Uyb0RvYy54bWysU9uO0zAQfUfiHyy/0yQtLVXUdB+6Ki8I&#10;Knb5ANexE0u+aWya9u8ZO2l2BQgJRB4cX+acmXM83j1cjSYXAUE529BqUVIiLHetsl1Dvz0f320p&#10;CZHZlmlnRUNvItCH/ds3u8HXYul6p1sBBElsqAff0D5GXxdF4L0wLCycFxYPpQPDIi6hK1pgA7Ib&#10;XSzLclMMDloPjosQcPdxPKT7zC+l4PGLlEFEohuKtcU8Qh7PaSz2O1Z3wHyv+FQG+4cqDFMWk85U&#10;jywy8h3UL1RGcXDBybjgzhROSsVF1oBqqvInNU898yJrQXOCn20K/4+Wf76cgKi2oStKLDN4RU8R&#10;mOr6SA7OWjTQAVklnwYfagw/2BNMq+BPkERfJZj0Rznkmr29zd6KayQcN7fL9ZoSjgfvN9vNqszW&#10;Fy9YDyF+FM6QNGmoVjYpZzW7fAoR82HoPSRta0uGhq4/VOsyhwWnVXtUWqfDAN35oIFcWLr18ohf&#10;EoAUr8JwpS1uJlmjkDyLNy3GBF+FRGOw9GrMkFpSzLSMc2FjNfFqi9EJJrGEGTiV9ifgFJ+gIrfr&#10;34BnRM7sbJzBRlkHvys7Xu8lyzH+7sCoO1lwdu0tX3G2BvsuOze9kdTYr9cZ/vKS9z8AAAD//wMA&#10;UEsDBBQABgAIAAAAIQBo8UyU4AAAAAoBAAAPAAAAZHJzL2Rvd25yZXYueG1sTI/NTsMwEITvSLyD&#10;tUjcUqepQqM0ToWQKn7EhQbubuzaEfE6ip0m8PQsJziOZjTzTbVfXM8uegydRwHrVQpMY+tVh0bA&#10;e3NICmAhSlSy96gFfOkA+/r6qpKl8jO+6csxGkYlGEopwMY4lJyH1monw8oPGsk7+9HJSHI0XI1y&#10;pnLX8yxN77iTHdKClYN+sLr9PE5OwCG3r8135P7l6dlMTfY4m4/CCHF7s9zvgEW9xL8w/OITOtTE&#10;dPITqsB6AckmpS+RjE0OjAJJVmyBnQRs83UOvK74/wv1DwAAAP//AwBQSwECLQAUAAYACAAAACEA&#10;toM4kv4AAADhAQAAEwAAAAAAAAAAAAAAAAAAAAAAW0NvbnRlbnRfVHlwZXNdLnhtbFBLAQItABQA&#10;BgAIAAAAIQA4/SH/1gAAAJQBAAALAAAAAAAAAAAAAAAAAC8BAABfcmVscy8ucmVsc1BLAQItABQA&#10;BgAIAAAAIQAXxWd34QEAABEEAAAOAAAAAAAAAAAAAAAAAC4CAABkcnMvZTJvRG9jLnhtbFBLAQIt&#10;ABQABgAIAAAAIQBo8UyU4AAAAAoBAAAPAAAAAAAAAAAAAAAAADsEAABkcnMvZG93bnJldi54bWxQ&#10;SwUGAAAAAAQABADzAAAASAUAAAAA&#10;" strokecolor="aqua" strokeweight="4.5pt"/>
            </w:pict>
          </mc:Fallback>
        </mc:AlternateContent>
      </w:r>
      <w:r w:rsidR="005F5702">
        <w:rPr>
          <w:snapToGrid w:val="0"/>
          <w:sz w:val="24"/>
          <w:szCs w:val="24"/>
        </w:rPr>
        <w:t> </w:t>
      </w:r>
      <w:r w:rsidR="005F5702">
        <w:t> </w:t>
      </w:r>
    </w:p>
    <w:p w:rsidR="005F5702" w:rsidRDefault="00230F3C">
      <w:pPr>
        <w:shd w:val="clear" w:color="auto" w:fill="E6E6E6"/>
        <w:jc w:val="center"/>
      </w:pPr>
      <w:r w:rsidRPr="000A40CB">
        <w:rPr>
          <w:rFonts w:ascii="Arial Rounded MT Bold" w:hAnsi="Arial Rounded MT Bold"/>
        </w:rPr>
        <w:t xml:space="preserve">Please go to courseware </w:t>
      </w:r>
      <w:r w:rsidR="005F5702" w:rsidRPr="000A40CB">
        <w:rPr>
          <w:rFonts w:ascii="Arial Rounded MT Bold" w:hAnsi="Arial Rounded MT Bold"/>
        </w:rPr>
        <w:t xml:space="preserve">and do surveys about </w:t>
      </w:r>
      <w:r w:rsidR="005F5702" w:rsidRPr="000A40CB">
        <w:rPr>
          <w:rFonts w:ascii="Arial Rounded MT Bold" w:hAnsi="Arial Rounded MT Bold"/>
          <w:sz w:val="28"/>
          <w:szCs w:val="28"/>
        </w:rPr>
        <w:t xml:space="preserve">Newell Company </w:t>
      </w:r>
      <w:r w:rsidR="005F5702" w:rsidRPr="000A40CB">
        <w:rPr>
          <w:rFonts w:ascii="Arial Rounded MT Bold" w:hAnsi="Arial Rounded MT Bold"/>
        </w:rPr>
        <w:t>and</w:t>
      </w:r>
      <w:r w:rsidR="005F5702" w:rsidRPr="000A40CB">
        <w:rPr>
          <w:rFonts w:ascii="Arial Rounded MT Bold" w:hAnsi="Arial Rounded MT Bold"/>
          <w:sz w:val="28"/>
          <w:szCs w:val="28"/>
        </w:rPr>
        <w:t xml:space="preserve"> </w:t>
      </w:r>
      <w:r w:rsidR="008F30AF" w:rsidRPr="008F30AF">
        <w:rPr>
          <w:rFonts w:ascii="Arial Rounded MT Bold" w:hAnsi="Arial Rounded MT Bold"/>
          <w:sz w:val="28"/>
          <w:szCs w:val="28"/>
        </w:rPr>
        <w:t xml:space="preserve">Walt Disney/ Lion King: Synergy Group/ Pixar </w:t>
      </w:r>
      <w:r w:rsidR="005F5702" w:rsidRPr="008F30AF">
        <w:rPr>
          <w:rFonts w:ascii="Arial Rounded MT Bold" w:hAnsi="Arial Rounded MT Bold"/>
        </w:rPr>
        <w:t xml:space="preserve">by </w:t>
      </w:r>
      <w:r w:rsidR="005B7AB6" w:rsidRPr="008F30AF">
        <w:rPr>
          <w:rFonts w:ascii="Arial Rounded MT Bold" w:hAnsi="Arial Rounded MT Bold"/>
        </w:rPr>
        <w:t xml:space="preserve">7:30 </w:t>
      </w:r>
      <w:r w:rsidR="005F5702" w:rsidRPr="008F30AF">
        <w:rPr>
          <w:rFonts w:ascii="Arial Rounded MT Bold" w:hAnsi="Arial Rounded MT Bold"/>
        </w:rPr>
        <w:t>AM on day when Ses</w:t>
      </w:r>
      <w:r w:rsidR="005F5702" w:rsidRPr="000A40CB">
        <w:rPr>
          <w:rFonts w:ascii="Arial Rounded MT Bold" w:hAnsi="Arial Rounded MT Bold"/>
        </w:rPr>
        <w:t>sion 4 meets</w:t>
      </w:r>
    </w:p>
    <w:p w:rsidR="005F5702" w:rsidRDefault="005F5702">
      <w:r>
        <w:rPr>
          <w:sz w:val="24"/>
          <w:szCs w:val="24"/>
        </w:rPr>
        <w:t> </w:t>
      </w:r>
    </w:p>
    <w:p w:rsidR="005F5702" w:rsidRDefault="005F5702">
      <w:r>
        <w:rPr>
          <w:snapToGrid w:val="0"/>
          <w:sz w:val="24"/>
          <w:szCs w:val="24"/>
        </w:rPr>
        <w:t xml:space="preserve">Session 4:        </w:t>
      </w:r>
      <w:r>
        <w:rPr>
          <w:snapToGrid w:val="0"/>
          <w:sz w:val="24"/>
          <w:szCs w:val="24"/>
          <w:u w:val="single"/>
        </w:rPr>
        <w:t>Management Systems as Corporate Resources</w:t>
      </w:r>
    </w:p>
    <w:p w:rsidR="00C95E7C" w:rsidRDefault="00C95E7C" w:rsidP="00C95E7C">
      <w:pPr>
        <w:pStyle w:val="Heading1"/>
        <w:ind w:left="1440" w:hanging="1440"/>
      </w:pPr>
      <w:r>
        <w:t xml:space="preserve">Case:               </w:t>
      </w:r>
      <w:r w:rsidRPr="00737189">
        <w:rPr>
          <w:highlight w:val="cyan"/>
        </w:rPr>
        <w:t>“Newell Company: Corporate Strategy,” [9-799-139]</w:t>
      </w:r>
    </w:p>
    <w:p w:rsidR="00476AA1" w:rsidRPr="00476AA1" w:rsidRDefault="00476AA1" w:rsidP="00476AA1">
      <w:pPr>
        <w:pStyle w:val="Heading4"/>
        <w:ind w:firstLine="0"/>
        <w:rPr>
          <w:highlight w:val="cyan"/>
        </w:rPr>
      </w:pPr>
      <w:r w:rsidRPr="00476AA1">
        <w:rPr>
          <w:highlight w:val="cyan"/>
        </w:rPr>
        <w:t>“The Walt Disney Company: The Entertainment King,” [9-702-035]</w:t>
      </w:r>
    </w:p>
    <w:p w:rsidR="00476AA1" w:rsidRPr="00476AA1" w:rsidRDefault="00476AA1" w:rsidP="00476AA1">
      <w:pPr>
        <w:pStyle w:val="Heading4"/>
        <w:rPr>
          <w:highlight w:val="cyan"/>
        </w:rPr>
      </w:pPr>
      <w:r w:rsidRPr="00476AA1">
        <w:tab/>
      </w:r>
      <w:r w:rsidRPr="00476AA1">
        <w:rPr>
          <w:highlight w:val="cyan"/>
        </w:rPr>
        <w:t>“Disney’s ‘The Lion King’ (B): The Synergy Group,” [9-899-042]</w:t>
      </w:r>
    </w:p>
    <w:p w:rsidR="00476AA1" w:rsidRDefault="00476AA1" w:rsidP="008F30AF">
      <w:pPr>
        <w:pStyle w:val="BodyTextIndent2"/>
        <w:ind w:firstLine="0"/>
      </w:pPr>
      <w:r w:rsidRPr="00476AA1">
        <w:rPr>
          <w:highlight w:val="cyan"/>
        </w:rPr>
        <w:t>“Walt Disney Co. and Pixar: To Acquire or Not to Acquire?” [9-709-462]</w:t>
      </w:r>
    </w:p>
    <w:p w:rsidR="00BE3A01" w:rsidRDefault="00C95E7C" w:rsidP="004A6346">
      <w:pPr>
        <w:pStyle w:val="Heading4"/>
      </w:pPr>
      <w:r>
        <w:t>                       </w:t>
      </w:r>
    </w:p>
    <w:p w:rsidR="00990291" w:rsidRDefault="00C95E7C" w:rsidP="00BE3A01">
      <w:pPr>
        <w:ind w:left="1440" w:hanging="1440"/>
        <w:rPr>
          <w:snapToGrid w:val="0"/>
          <w:sz w:val="24"/>
          <w:szCs w:val="24"/>
        </w:rPr>
      </w:pPr>
      <w:r>
        <w:rPr>
          <w:snapToGrid w:val="0"/>
          <w:sz w:val="24"/>
          <w:szCs w:val="24"/>
        </w:rPr>
        <w:t> </w:t>
      </w:r>
      <w:r w:rsidR="005F5702">
        <w:rPr>
          <w:snapToGrid w:val="0"/>
          <w:sz w:val="24"/>
          <w:szCs w:val="24"/>
        </w:rPr>
        <w:t xml:space="preserve">Readings:        </w:t>
      </w:r>
      <w:r w:rsidR="00990291">
        <w:rPr>
          <w:snapToGrid w:val="0"/>
          <w:sz w:val="24"/>
          <w:szCs w:val="24"/>
        </w:rPr>
        <w:t xml:space="preserve">Campbell, </w:t>
      </w:r>
      <w:proofErr w:type="spellStart"/>
      <w:r w:rsidR="00990291">
        <w:rPr>
          <w:snapToGrid w:val="0"/>
          <w:sz w:val="24"/>
          <w:szCs w:val="24"/>
        </w:rPr>
        <w:t>Goold</w:t>
      </w:r>
      <w:proofErr w:type="spellEnd"/>
      <w:r w:rsidR="00990291">
        <w:rPr>
          <w:snapToGrid w:val="0"/>
          <w:sz w:val="24"/>
          <w:szCs w:val="24"/>
        </w:rPr>
        <w:t xml:space="preserve"> &amp; Alexander (1995), "Corporate Strategy: The Quest for Parenting Advantage," </w:t>
      </w:r>
      <w:r w:rsidR="00990291">
        <w:rPr>
          <w:snapToGrid w:val="0"/>
          <w:sz w:val="24"/>
          <w:szCs w:val="24"/>
          <w:u w:val="single"/>
        </w:rPr>
        <w:t>Harvard Business Review</w:t>
      </w:r>
      <w:r w:rsidR="00990291">
        <w:rPr>
          <w:snapToGrid w:val="0"/>
          <w:sz w:val="24"/>
          <w:szCs w:val="24"/>
        </w:rPr>
        <w:t>, 73(2), pp. 120-</w:t>
      </w:r>
      <w:r w:rsidR="00BE3A01">
        <w:rPr>
          <w:snapToGrid w:val="0"/>
          <w:sz w:val="24"/>
          <w:szCs w:val="24"/>
        </w:rPr>
        <w:t>132</w:t>
      </w:r>
      <w:r w:rsidR="00990291">
        <w:rPr>
          <w:snapToGrid w:val="0"/>
          <w:sz w:val="24"/>
          <w:szCs w:val="24"/>
        </w:rPr>
        <w:t xml:space="preserve">.                                           </w:t>
      </w:r>
    </w:p>
    <w:p w:rsidR="00990291" w:rsidRDefault="00990291">
      <w:pPr>
        <w:ind w:left="1440" w:hanging="1440"/>
        <w:rPr>
          <w:snapToGrid w:val="0"/>
          <w:sz w:val="24"/>
          <w:szCs w:val="24"/>
        </w:rPr>
      </w:pPr>
    </w:p>
    <w:p w:rsidR="005F5702" w:rsidRDefault="005F5702" w:rsidP="00990291">
      <w:pPr>
        <w:ind w:left="1440"/>
      </w:pPr>
      <w:proofErr w:type="spellStart"/>
      <w:r>
        <w:rPr>
          <w:snapToGrid w:val="0"/>
          <w:sz w:val="24"/>
          <w:szCs w:val="24"/>
        </w:rPr>
        <w:t>Goold</w:t>
      </w:r>
      <w:proofErr w:type="spellEnd"/>
      <w:r>
        <w:rPr>
          <w:snapToGrid w:val="0"/>
          <w:sz w:val="24"/>
          <w:szCs w:val="24"/>
        </w:rPr>
        <w:t xml:space="preserve"> &amp; Campbell (1998), “Desperately Seeking Synergy,”</w:t>
      </w:r>
      <w:proofErr w:type="gramStart"/>
      <w:r>
        <w:rPr>
          <w:snapToGrid w:val="0"/>
          <w:sz w:val="24"/>
          <w:szCs w:val="24"/>
        </w:rPr>
        <w:t xml:space="preserve">  </w:t>
      </w:r>
      <w:r>
        <w:rPr>
          <w:snapToGrid w:val="0"/>
          <w:sz w:val="24"/>
          <w:szCs w:val="24"/>
          <w:u w:val="single"/>
        </w:rPr>
        <w:t>Harvard</w:t>
      </w:r>
      <w:proofErr w:type="gramEnd"/>
      <w:r>
        <w:rPr>
          <w:snapToGrid w:val="0"/>
          <w:sz w:val="24"/>
          <w:szCs w:val="24"/>
          <w:u w:val="single"/>
        </w:rPr>
        <w:t xml:space="preserve"> Business Review</w:t>
      </w:r>
      <w:r>
        <w:rPr>
          <w:snapToGrid w:val="0"/>
          <w:sz w:val="24"/>
          <w:szCs w:val="24"/>
        </w:rPr>
        <w:t>, 76(5), pp. 131-143.</w:t>
      </w:r>
    </w:p>
    <w:p w:rsidR="000C6398" w:rsidRPr="000C6398" w:rsidRDefault="005F5702" w:rsidP="000C6398">
      <w:pPr>
        <w:ind w:left="1440" w:hanging="1440"/>
        <w:rPr>
          <w:b/>
          <w:i/>
          <w:snapToGrid w:val="0"/>
          <w:color w:val="00CCFF"/>
        </w:rPr>
      </w:pPr>
      <w:r>
        <w:rPr>
          <w:snapToGrid w:val="0"/>
          <w:sz w:val="24"/>
          <w:szCs w:val="24"/>
        </w:rPr>
        <w:t> </w:t>
      </w:r>
      <w:r w:rsidR="000C6398" w:rsidRPr="000C6398">
        <w:rPr>
          <w:b/>
          <w:i/>
          <w:snapToGrid w:val="0"/>
          <w:color w:val="00CCFF"/>
        </w:rPr>
        <w:t>Optional</w:t>
      </w:r>
    </w:p>
    <w:p w:rsidR="005F5702" w:rsidRPr="00073343" w:rsidRDefault="000C6398" w:rsidP="00073343">
      <w:pPr>
        <w:ind w:left="1440" w:hanging="1440"/>
        <w:rPr>
          <w:b/>
          <w:i/>
          <w:snapToGrid w:val="0"/>
          <w:color w:val="00CCFF"/>
        </w:rPr>
      </w:pPr>
      <w:r w:rsidRPr="000C6398">
        <w:rPr>
          <w:b/>
          <w:i/>
          <w:snapToGrid w:val="0"/>
          <w:color w:val="00CCFF"/>
        </w:rPr>
        <w:t>Readings:</w:t>
      </w:r>
      <w:r>
        <w:rPr>
          <w:b/>
          <w:i/>
          <w:snapToGrid w:val="0"/>
          <w:color w:val="00CCFF"/>
        </w:rPr>
        <w:tab/>
      </w:r>
      <w:r w:rsidRPr="000C6398">
        <w:rPr>
          <w:b/>
          <w:snapToGrid w:val="0"/>
          <w:color w:val="00CCFF"/>
        </w:rPr>
        <w:t>A</w:t>
      </w:r>
      <w:r>
        <w:rPr>
          <w:b/>
          <w:snapToGrid w:val="0"/>
          <w:color w:val="00CCFF"/>
        </w:rPr>
        <w:t xml:space="preserve"> Leader’s Guide to Understanding Complex Organizations: An Expended 7-S Perspective UV3148.</w:t>
      </w:r>
      <w:r w:rsidR="005F5702">
        <w:rPr>
          <w:snapToGrid w:val="0"/>
          <w:sz w:val="24"/>
          <w:szCs w:val="24"/>
        </w:rPr>
        <w:t xml:space="preserve">                        </w:t>
      </w:r>
    </w:p>
    <w:p w:rsidR="005F5702" w:rsidRDefault="005F5702">
      <w:r>
        <w:rPr>
          <w:snapToGrid w:val="0"/>
          <w:sz w:val="24"/>
          <w:szCs w:val="24"/>
        </w:rPr>
        <w:t> </w:t>
      </w:r>
    </w:p>
    <w:p w:rsidR="005F5702" w:rsidRDefault="00230F3C" w:rsidP="007607D4">
      <w:pPr>
        <w:keepNext/>
        <w:shd w:val="clear" w:color="auto" w:fill="D9D9D9"/>
        <w:jc w:val="center"/>
      </w:pPr>
      <w:r w:rsidRPr="00D66FCA">
        <w:rPr>
          <w:rFonts w:ascii="Arial Rounded MT Bold" w:hAnsi="Arial Rounded MT Bold"/>
        </w:rPr>
        <w:lastRenderedPageBreak/>
        <w:t xml:space="preserve">Please go to courseware </w:t>
      </w:r>
      <w:r w:rsidR="005F5702" w:rsidRPr="00D66FCA">
        <w:rPr>
          <w:rFonts w:ascii="Arial Rounded MT Bold" w:hAnsi="Arial Rounded MT Bold"/>
        </w:rPr>
        <w:t xml:space="preserve">and do surveys about </w:t>
      </w:r>
      <w:r w:rsidR="00461C35" w:rsidRPr="00D66FCA">
        <w:rPr>
          <w:rFonts w:ascii="Arial Rounded MT Bold" w:hAnsi="Arial Rounded MT Bold"/>
          <w:sz w:val="28"/>
          <w:szCs w:val="28"/>
        </w:rPr>
        <w:t xml:space="preserve">Infosys </w:t>
      </w:r>
      <w:r w:rsidR="008900A7" w:rsidRPr="00D66FCA">
        <w:rPr>
          <w:rFonts w:ascii="Arial Rounded MT Bold" w:hAnsi="Arial Rounded MT Bold"/>
        </w:rPr>
        <w:t>and</w:t>
      </w:r>
      <w:r w:rsidR="00461C35" w:rsidRPr="00D66FCA">
        <w:rPr>
          <w:rFonts w:ascii="Arial Rounded MT Bold" w:hAnsi="Arial Rounded MT Bold"/>
        </w:rPr>
        <w:t xml:space="preserve"> </w:t>
      </w:r>
      <w:r w:rsidR="006113EF" w:rsidRPr="00D66FCA">
        <w:rPr>
          <w:rFonts w:ascii="Arial Rounded MT Bold" w:hAnsi="Arial Rounded MT Bold"/>
          <w:sz w:val="28"/>
          <w:szCs w:val="28"/>
        </w:rPr>
        <w:t>Amazon.com</w:t>
      </w:r>
      <w:r w:rsidR="008900A7" w:rsidRPr="00D66FCA">
        <w:rPr>
          <w:rFonts w:ascii="Arial Rounded MT Bold" w:hAnsi="Arial Rounded MT Bold"/>
          <w:sz w:val="28"/>
          <w:szCs w:val="28"/>
        </w:rPr>
        <w:t xml:space="preserve"> </w:t>
      </w:r>
      <w:r w:rsidR="005F5702" w:rsidRPr="00D66FCA">
        <w:rPr>
          <w:rFonts w:ascii="Arial Rounded MT Bold" w:hAnsi="Arial Rounded MT Bold"/>
        </w:rPr>
        <w:t xml:space="preserve">by </w:t>
      </w:r>
      <w:r w:rsidR="005B7AB6" w:rsidRPr="00D66FCA">
        <w:rPr>
          <w:rFonts w:ascii="Arial Rounded MT Bold" w:hAnsi="Arial Rounded MT Bold"/>
        </w:rPr>
        <w:t xml:space="preserve">7:30 </w:t>
      </w:r>
      <w:r w:rsidR="005F5702" w:rsidRPr="00D66FCA">
        <w:rPr>
          <w:rFonts w:ascii="Arial Rounded MT Bold" w:hAnsi="Arial Rounded MT Bold"/>
        </w:rPr>
        <w:t>AM on day when Session 5 meets</w:t>
      </w:r>
      <w:r w:rsidR="005F5702">
        <w:rPr>
          <w:rFonts w:ascii="Arial Rounded MT Bold" w:hAnsi="Arial Rounded MT Bold"/>
          <w:sz w:val="28"/>
          <w:szCs w:val="28"/>
        </w:rPr>
        <w:t xml:space="preserve"> </w:t>
      </w:r>
    </w:p>
    <w:p w:rsidR="005F5702" w:rsidRDefault="005F5702" w:rsidP="007607D4">
      <w:pPr>
        <w:keepNext/>
      </w:pPr>
      <w:r>
        <w:rPr>
          <w:snapToGrid w:val="0"/>
          <w:sz w:val="24"/>
          <w:szCs w:val="24"/>
        </w:rPr>
        <w:t> </w:t>
      </w:r>
    </w:p>
    <w:p w:rsidR="005F5702" w:rsidRDefault="005F5702" w:rsidP="007607D4">
      <w:pPr>
        <w:keepNext/>
      </w:pPr>
      <w:r>
        <w:rPr>
          <w:snapToGrid w:val="0"/>
          <w:sz w:val="24"/>
          <w:szCs w:val="24"/>
        </w:rPr>
        <w:t>Session</w:t>
      </w:r>
      <w:proofErr w:type="gramStart"/>
      <w:r>
        <w:rPr>
          <w:snapToGrid w:val="0"/>
          <w:sz w:val="24"/>
          <w:szCs w:val="24"/>
        </w:rPr>
        <w:t>  5</w:t>
      </w:r>
      <w:proofErr w:type="gramEnd"/>
      <w:r>
        <w:rPr>
          <w:snapToGrid w:val="0"/>
          <w:sz w:val="24"/>
          <w:szCs w:val="24"/>
        </w:rPr>
        <w:t xml:space="preserve">:       </w:t>
      </w:r>
      <w:r>
        <w:rPr>
          <w:snapToGrid w:val="0"/>
          <w:sz w:val="24"/>
          <w:szCs w:val="24"/>
          <w:u w:val="single"/>
        </w:rPr>
        <w:t>Management Systems and Technological Synergies</w:t>
      </w:r>
      <w:r>
        <w:rPr>
          <w:snapToGrid w:val="0"/>
          <w:sz w:val="24"/>
          <w:szCs w:val="24"/>
        </w:rPr>
        <w:t xml:space="preserve">              </w:t>
      </w:r>
    </w:p>
    <w:p w:rsidR="00C95E7C" w:rsidRDefault="00C95E7C" w:rsidP="007607D4">
      <w:pPr>
        <w:pStyle w:val="Heading4"/>
      </w:pPr>
      <w:r>
        <w:t>Case:              </w:t>
      </w:r>
      <w:r w:rsidRPr="00461C35">
        <w:rPr>
          <w:highlight w:val="cyan"/>
        </w:rPr>
        <w:t>“Infosys</w:t>
      </w:r>
      <w:r>
        <w:rPr>
          <w:highlight w:val="cyan"/>
        </w:rPr>
        <w:t xml:space="preserve"> 3.0: Building Tomorrow’s Enterprise</w:t>
      </w:r>
      <w:r w:rsidRPr="00461C35">
        <w:rPr>
          <w:highlight w:val="cyan"/>
        </w:rPr>
        <w:t xml:space="preserve">” </w:t>
      </w:r>
      <w:r w:rsidR="00D66FCA">
        <w:rPr>
          <w:highlight w:val="cyan"/>
        </w:rPr>
        <w:t>[</w:t>
      </w:r>
      <w:r w:rsidRPr="0068128F">
        <w:rPr>
          <w:highlight w:val="cyan"/>
        </w:rPr>
        <w:t>Columbia Caseworks #110411</w:t>
      </w:r>
      <w:r w:rsidR="00D66FCA" w:rsidRPr="00D66FCA">
        <w:rPr>
          <w:highlight w:val="cyan"/>
        </w:rPr>
        <w:t>]</w:t>
      </w:r>
    </w:p>
    <w:p w:rsidR="006113EF" w:rsidRDefault="00C95E7C" w:rsidP="007607D4">
      <w:pPr>
        <w:pStyle w:val="BodyTextIndent2"/>
        <w:keepNext/>
      </w:pPr>
      <w:r>
        <w:t>                       </w:t>
      </w:r>
      <w:r w:rsidR="006113EF" w:rsidRPr="00A324A2">
        <w:rPr>
          <w:highlight w:val="cyan"/>
        </w:rPr>
        <w:t>“Amazon.com, 2016” [9-716-402]</w:t>
      </w:r>
    </w:p>
    <w:p w:rsidR="00C95E7C" w:rsidRDefault="00C95E7C" w:rsidP="007607D4">
      <w:pPr>
        <w:keepNext/>
        <w:ind w:left="1440" w:hanging="1440"/>
        <w:rPr>
          <w:snapToGrid w:val="0"/>
          <w:sz w:val="24"/>
          <w:szCs w:val="24"/>
        </w:rPr>
      </w:pPr>
    </w:p>
    <w:p w:rsidR="00891FAA" w:rsidRDefault="005F5702" w:rsidP="007607D4">
      <w:pPr>
        <w:keepNext/>
        <w:ind w:left="1440" w:hanging="1440"/>
        <w:rPr>
          <w:snapToGrid w:val="0"/>
          <w:sz w:val="24"/>
          <w:szCs w:val="24"/>
        </w:rPr>
      </w:pPr>
      <w:r>
        <w:rPr>
          <w:snapToGrid w:val="0"/>
          <w:sz w:val="24"/>
          <w:szCs w:val="24"/>
        </w:rPr>
        <w:t>Reading</w:t>
      </w:r>
      <w:r w:rsidR="005063D1">
        <w:rPr>
          <w:snapToGrid w:val="0"/>
          <w:sz w:val="24"/>
          <w:szCs w:val="24"/>
        </w:rPr>
        <w:t>s</w:t>
      </w:r>
      <w:r w:rsidR="00C95E7C">
        <w:rPr>
          <w:snapToGrid w:val="0"/>
          <w:sz w:val="24"/>
          <w:szCs w:val="24"/>
        </w:rPr>
        <w:tab/>
      </w:r>
      <w:proofErr w:type="spellStart"/>
      <w:r w:rsidR="00891FAA" w:rsidRPr="00891FAA">
        <w:rPr>
          <w:snapToGrid w:val="0"/>
          <w:sz w:val="24"/>
          <w:szCs w:val="24"/>
        </w:rPr>
        <w:t>Eisenhardt</w:t>
      </w:r>
      <w:proofErr w:type="spellEnd"/>
      <w:r w:rsidR="00891FAA" w:rsidRPr="00891FAA">
        <w:rPr>
          <w:snapToGrid w:val="0"/>
          <w:sz w:val="24"/>
          <w:szCs w:val="24"/>
        </w:rPr>
        <w:t xml:space="preserve"> &amp; </w:t>
      </w:r>
      <w:proofErr w:type="spellStart"/>
      <w:r w:rsidR="00891FAA" w:rsidRPr="00891FAA">
        <w:rPr>
          <w:snapToGrid w:val="0"/>
          <w:sz w:val="24"/>
          <w:szCs w:val="24"/>
        </w:rPr>
        <w:t>Galunic</w:t>
      </w:r>
      <w:proofErr w:type="spellEnd"/>
      <w:r w:rsidR="00891FAA" w:rsidRPr="00891FAA">
        <w:rPr>
          <w:snapToGrid w:val="0"/>
          <w:sz w:val="24"/>
          <w:szCs w:val="24"/>
        </w:rPr>
        <w:t xml:space="preserve"> (</w:t>
      </w:r>
      <w:r w:rsidR="00891FAA">
        <w:rPr>
          <w:snapToGrid w:val="0"/>
          <w:sz w:val="24"/>
          <w:szCs w:val="24"/>
        </w:rPr>
        <w:t xml:space="preserve">2000), “Co-Evolving: At Last, A Way to Make Synergies Work,” </w:t>
      </w:r>
      <w:r w:rsidR="00891FAA">
        <w:rPr>
          <w:snapToGrid w:val="0"/>
          <w:sz w:val="24"/>
          <w:szCs w:val="24"/>
          <w:u w:val="single"/>
        </w:rPr>
        <w:t>Harvard Business Review</w:t>
      </w:r>
      <w:r w:rsidR="00891FAA">
        <w:rPr>
          <w:snapToGrid w:val="0"/>
          <w:sz w:val="24"/>
          <w:szCs w:val="24"/>
        </w:rPr>
        <w:t>, 78(1): January-February, pp. 91-101.</w:t>
      </w:r>
    </w:p>
    <w:p w:rsidR="00891FAA" w:rsidRDefault="00D66FCA" w:rsidP="00891FAA">
      <w:pPr>
        <w:keepNext/>
        <w:ind w:left="1440"/>
      </w:pPr>
      <w:r>
        <w:rPr>
          <w:noProof/>
        </w:rPr>
        <mc:AlternateContent>
          <mc:Choice Requires="wps">
            <w:drawing>
              <wp:anchor distT="0" distB="0" distL="114300" distR="114300" simplePos="0" relativeHeight="251668480" behindDoc="0" locked="0" layoutInCell="1" allowOverlap="1" wp14:anchorId="42C2ED88" wp14:editId="4B1F4BC7">
                <wp:simplePos x="0" y="0"/>
                <wp:positionH relativeFrom="column">
                  <wp:posOffset>-142875</wp:posOffset>
                </wp:positionH>
                <wp:positionV relativeFrom="paragraph">
                  <wp:posOffset>-1490980</wp:posOffset>
                </wp:positionV>
                <wp:extent cx="0" cy="5095875"/>
                <wp:effectExtent l="19050" t="0" r="38100" b="9525"/>
                <wp:wrapNone/>
                <wp:docPr id="10" name="Straight Connector 10"/>
                <wp:cNvGraphicFramePr/>
                <a:graphic xmlns:a="http://schemas.openxmlformats.org/drawingml/2006/main">
                  <a:graphicData uri="http://schemas.microsoft.com/office/word/2010/wordprocessingShape">
                    <wps:wsp>
                      <wps:cNvCnPr/>
                      <wps:spPr>
                        <a:xfrm>
                          <a:off x="0" y="0"/>
                          <a:ext cx="0" cy="5095875"/>
                        </a:xfrm>
                        <a:prstGeom prst="line">
                          <a:avLst/>
                        </a:prstGeom>
                        <a:ln w="57150">
                          <a:solidFill>
                            <a:srgbClr val="00FF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FE2F2B"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17.4pt" to="-11.25pt,2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iZ2wEAABAEAAAOAAAAZHJzL2Uyb0RvYy54bWysU8tu2zAQvBfoPxC615ICuEkFyzk4cC9F&#10;azTNB9DUUiLAF5asZf99l5SsBG1RoEF0oPjYmd2ZJTf3Z6PZCTAoZ9uiXlUFAytcp2zfFk8/9h/u&#10;ChYitx3XzkJbXCAU99v37zajb+DGDU53gIxIbGhG3xZDjL4pyyAGMDysnAdLh9Kh4ZGW2Jcd8pHY&#10;jS5vqupjOTrsPDoBIdDuw3RYbDO/lCDiNykDRKbbgmqLecQ8HtNYbje86ZH7QYm5DP6KKgxXlpIu&#10;VA88cvYT1R9URgl0wcm4Es6UTkolIGsgNXX1m5rHgXvIWsic4BebwtvRiq+nAzLVUe/IHssN9egx&#10;Ilf9ENnOWUsOOmR0SE6NPjQE2NkDzqvgD5hknyWa9CdB7JzdvSzuwjkyMW0K2l1Xn9Z3t+vEVz4D&#10;PYb4GZxhadIWWtkknDf89CXEKfQakra1ZSNR3dbrKocFp1W3V1qnw4D9caeRnXhqerWnb872Ioxy&#10;a0slJE2TijyLFw1Tgu8gyRequ54ypBsJCy0XAmysZ15tKTrBJJWwAOfS/gWc4xMU8m39H/CCyJmd&#10;jQvYKOvwb2XH87VkOcVfHZh0JwuOrrvk/mZr6NrlPs1PJN3rl+sMf37I218AAAD//wMAUEsDBBQA&#10;BgAIAAAAIQBqZ8ON4AAAAAwBAAAPAAAAZHJzL2Rvd25yZXYueG1sTI/NTsMwEITvSLyDtUjcWodA&#10;2irEqRBSxY+40MDdjRcnIl5HsdMEnp6tOMBtd2c0+02xnV0njjiE1pOCq2UCAqn2piWr4K3aLTYg&#10;QtRkdOcJFXxhgG15flbo3PiJXvG4j1ZwCIVcK2hi7HMpQ92g02HpeyTWPvzgdOR1sNIMeuJw18k0&#10;SVbS6Zb4Q6N7vG+w/tyPTsEua16q7yj98+OTHav0YbLvG6vU5cV8dwsi4hz/zHDCZ3QomengRzJB&#10;dAoWaZqx9TRc33AJtvyeDgqy1XoNsizk/xLlDwAAAP//AwBQSwECLQAUAAYACAAAACEAtoM4kv4A&#10;AADhAQAAEwAAAAAAAAAAAAAAAAAAAAAAW0NvbnRlbnRfVHlwZXNdLnhtbFBLAQItABQABgAIAAAA&#10;IQA4/SH/1gAAAJQBAAALAAAAAAAAAAAAAAAAAC8BAABfcmVscy8ucmVsc1BLAQItABQABgAIAAAA&#10;IQDVGFiZ2wEAABAEAAAOAAAAAAAAAAAAAAAAAC4CAABkcnMvZTJvRG9jLnhtbFBLAQItABQABgAI&#10;AAAAIQBqZ8ON4AAAAAwBAAAPAAAAAAAAAAAAAAAAADUEAABkcnMvZG93bnJldi54bWxQSwUGAAAA&#10;AAQABADzAAAAQgUAAAAA&#10;" strokecolor="aqua" strokeweight="4.5pt"/>
            </w:pict>
          </mc:Fallback>
        </mc:AlternateContent>
      </w:r>
    </w:p>
    <w:p w:rsidR="005F5702" w:rsidRDefault="00891FAA" w:rsidP="00891FAA">
      <w:pPr>
        <w:pStyle w:val="BodyTextIndent"/>
        <w:ind w:left="1440" w:firstLine="0"/>
      </w:pPr>
      <w:r>
        <w:rPr>
          <w:b/>
          <w:bCs/>
          <w:snapToGrid w:val="0"/>
        </w:rPr>
        <w:t> </w:t>
      </w:r>
      <w:r w:rsidR="005F5702">
        <w:t xml:space="preserve">Rigby &amp; </w:t>
      </w:r>
      <w:proofErr w:type="spellStart"/>
      <w:r w:rsidR="005F5702">
        <w:t>Zook</w:t>
      </w:r>
      <w:proofErr w:type="spellEnd"/>
      <w:r w:rsidR="005F5702">
        <w:t xml:space="preserve"> (2002), “Open-Market Innovation,” </w:t>
      </w:r>
      <w:r w:rsidR="005F5702">
        <w:rPr>
          <w:u w:val="single"/>
        </w:rPr>
        <w:t>Harvard Business Review</w:t>
      </w:r>
      <w:r w:rsidR="005F5702">
        <w:t xml:space="preserve">, 79(10): pp. </w:t>
      </w:r>
    </w:p>
    <w:p w:rsidR="00E723F7" w:rsidRPr="000C6398" w:rsidRDefault="00E723F7" w:rsidP="00E723F7">
      <w:pPr>
        <w:ind w:left="1440" w:hanging="1440"/>
        <w:rPr>
          <w:b/>
          <w:i/>
          <w:snapToGrid w:val="0"/>
          <w:color w:val="00CCFF"/>
        </w:rPr>
      </w:pPr>
      <w:r>
        <w:rPr>
          <w:snapToGrid w:val="0"/>
          <w:sz w:val="24"/>
          <w:szCs w:val="24"/>
        </w:rPr>
        <w:t> </w:t>
      </w:r>
      <w:r w:rsidRPr="000C6398">
        <w:rPr>
          <w:b/>
          <w:i/>
          <w:snapToGrid w:val="0"/>
          <w:color w:val="00CCFF"/>
        </w:rPr>
        <w:t>Optional</w:t>
      </w:r>
    </w:p>
    <w:p w:rsidR="00E723F7" w:rsidRPr="00D66FCA" w:rsidRDefault="00E723F7" w:rsidP="00D66FCA">
      <w:pPr>
        <w:ind w:left="1440" w:hanging="1440"/>
        <w:rPr>
          <w:b/>
          <w:i/>
          <w:snapToGrid w:val="0"/>
          <w:color w:val="00CCFF"/>
        </w:rPr>
      </w:pPr>
      <w:r w:rsidRPr="000C6398">
        <w:rPr>
          <w:b/>
          <w:i/>
          <w:snapToGrid w:val="0"/>
          <w:color w:val="00CCFF"/>
        </w:rPr>
        <w:t>Readings:</w:t>
      </w:r>
      <w:r>
        <w:rPr>
          <w:b/>
          <w:i/>
          <w:snapToGrid w:val="0"/>
          <w:color w:val="00CCFF"/>
        </w:rPr>
        <w:t xml:space="preserve">   </w:t>
      </w:r>
      <w:r w:rsidRPr="00E723F7">
        <w:rPr>
          <w:color w:val="33CCCC"/>
        </w:rPr>
        <w:t>“The Ambidextrous Organization,” R0404D</w:t>
      </w:r>
    </w:p>
    <w:p w:rsidR="00891FAA" w:rsidRPr="00E723F7" w:rsidRDefault="00891FAA" w:rsidP="00E723F7">
      <w:pPr>
        <w:pStyle w:val="BodyTextIndent"/>
      </w:pPr>
    </w:p>
    <w:p w:rsidR="008900A7" w:rsidRDefault="005F5702" w:rsidP="008900A7">
      <w:pPr>
        <w:jc w:val="center"/>
      </w:pPr>
      <w:r>
        <w:t> </w:t>
      </w:r>
      <w:r w:rsidR="00230F3C" w:rsidRPr="00866991">
        <w:rPr>
          <w:rFonts w:ascii="Arial Rounded MT Bold" w:hAnsi="Arial Rounded MT Bold"/>
          <w:highlight w:val="lightGray"/>
        </w:rPr>
        <w:t xml:space="preserve">Please go to courseware </w:t>
      </w:r>
      <w:r w:rsidR="00230F3C">
        <w:rPr>
          <w:rFonts w:ascii="Arial Rounded MT Bold" w:hAnsi="Arial Rounded MT Bold"/>
          <w:highlight w:val="lightGray"/>
        </w:rPr>
        <w:t xml:space="preserve">folder </w:t>
      </w:r>
      <w:r w:rsidR="00230F3C" w:rsidRPr="00866991">
        <w:rPr>
          <w:rFonts w:ascii="Arial Rounded MT Bold" w:hAnsi="Arial Rounded MT Bold"/>
          <w:highlight w:val="lightGray"/>
        </w:rPr>
        <w:t xml:space="preserve">“Testing” </w:t>
      </w:r>
      <w:r w:rsidR="008900A7" w:rsidRPr="00981CE0">
        <w:rPr>
          <w:rFonts w:ascii="Arial Rounded MT Bold" w:hAnsi="Arial Rounded MT Bold"/>
          <w:highlight w:val="lightGray"/>
        </w:rPr>
        <w:t>and do surveys about </w:t>
      </w:r>
      <w:r w:rsidR="008900A7">
        <w:rPr>
          <w:rFonts w:ascii="Arial Rounded MT Bold" w:hAnsi="Arial Rounded MT Bold"/>
          <w:sz w:val="28"/>
          <w:szCs w:val="28"/>
          <w:highlight w:val="lightGray"/>
        </w:rPr>
        <w:t>Cisco</w:t>
      </w:r>
      <w:r w:rsidR="008900A7" w:rsidRPr="00981CE0">
        <w:rPr>
          <w:rFonts w:ascii="Arial Rounded MT Bold" w:hAnsi="Arial Rounded MT Bold"/>
          <w:highlight w:val="lightGray"/>
        </w:rPr>
        <w:t xml:space="preserve"> </w:t>
      </w:r>
      <w:r w:rsidR="008900A7" w:rsidRPr="00340FEF">
        <w:rPr>
          <w:rFonts w:ascii="Arial Rounded MT Bold" w:hAnsi="Arial Rounded MT Bold"/>
          <w:highlight w:val="lightGray"/>
        </w:rPr>
        <w:t>and</w:t>
      </w:r>
      <w:r w:rsidR="008900A7" w:rsidRPr="00340FEF">
        <w:rPr>
          <w:rFonts w:ascii="Arial Rounded MT Bold" w:hAnsi="Arial Rounded MT Bold"/>
          <w:sz w:val="28"/>
          <w:szCs w:val="28"/>
          <w:highlight w:val="lightGray"/>
        </w:rPr>
        <w:t xml:space="preserve"> </w:t>
      </w:r>
      <w:r w:rsidR="006113EF">
        <w:rPr>
          <w:rFonts w:ascii="Arial Rounded MT Bold" w:hAnsi="Arial Rounded MT Bold"/>
          <w:sz w:val="28"/>
          <w:szCs w:val="28"/>
          <w:highlight w:val="lightGray"/>
        </w:rPr>
        <w:t>Facebook/ WhatsApp</w:t>
      </w:r>
      <w:r w:rsidR="008900A7" w:rsidRPr="00981CE0">
        <w:rPr>
          <w:rFonts w:ascii="Arial Rounded MT Bold" w:hAnsi="Arial Rounded MT Bold"/>
          <w:sz w:val="28"/>
          <w:szCs w:val="28"/>
          <w:highlight w:val="lightGray"/>
        </w:rPr>
        <w:t xml:space="preserve"> </w:t>
      </w:r>
      <w:r w:rsidR="008900A7" w:rsidRPr="00981CE0">
        <w:rPr>
          <w:rFonts w:ascii="Arial Rounded MT Bold" w:hAnsi="Arial Rounded MT Bold"/>
          <w:highlight w:val="lightGray"/>
        </w:rPr>
        <w:t xml:space="preserve">by </w:t>
      </w:r>
      <w:r w:rsidR="005B7AB6">
        <w:rPr>
          <w:rFonts w:ascii="Arial Rounded MT Bold" w:hAnsi="Arial Rounded MT Bold"/>
          <w:highlight w:val="lightGray"/>
        </w:rPr>
        <w:t xml:space="preserve">7:30 </w:t>
      </w:r>
      <w:r w:rsidR="008900A7" w:rsidRPr="00981CE0">
        <w:rPr>
          <w:rFonts w:ascii="Arial Rounded MT Bold" w:hAnsi="Arial Rounded MT Bold"/>
          <w:highlight w:val="lightGray"/>
        </w:rPr>
        <w:t xml:space="preserve">AM on day when Session </w:t>
      </w:r>
      <w:r w:rsidR="008900A7">
        <w:rPr>
          <w:rFonts w:ascii="Arial Rounded MT Bold" w:hAnsi="Arial Rounded MT Bold"/>
          <w:highlight w:val="lightGray"/>
        </w:rPr>
        <w:t>6</w:t>
      </w:r>
      <w:r w:rsidR="008900A7" w:rsidRPr="00981CE0">
        <w:rPr>
          <w:rFonts w:ascii="Arial Rounded MT Bold" w:hAnsi="Arial Rounded MT Bold"/>
          <w:highlight w:val="lightGray"/>
        </w:rPr>
        <w:t xml:space="preserve"> meets</w:t>
      </w:r>
      <w:r w:rsidR="008900A7">
        <w:rPr>
          <w:rFonts w:ascii="Arial Rounded MT Bold" w:hAnsi="Arial Rounded MT Bold"/>
          <w:sz w:val="28"/>
          <w:szCs w:val="28"/>
        </w:rPr>
        <w:t xml:space="preserve"> </w:t>
      </w:r>
    </w:p>
    <w:p w:rsidR="008900A7" w:rsidRDefault="008900A7" w:rsidP="008900A7">
      <w:pPr>
        <w:pStyle w:val="Heading4"/>
        <w:ind w:firstLine="720"/>
      </w:pPr>
    </w:p>
    <w:p w:rsidR="008900A7" w:rsidRDefault="008900A7" w:rsidP="008900A7">
      <w:pPr>
        <w:keepNext/>
      </w:pPr>
      <w:r>
        <w:rPr>
          <w:snapToGrid w:val="0"/>
          <w:sz w:val="24"/>
          <w:szCs w:val="24"/>
        </w:rPr>
        <w:t>Session</w:t>
      </w:r>
      <w:proofErr w:type="gramStart"/>
      <w:r>
        <w:rPr>
          <w:snapToGrid w:val="0"/>
          <w:sz w:val="24"/>
          <w:szCs w:val="24"/>
        </w:rPr>
        <w:t>  6</w:t>
      </w:r>
      <w:proofErr w:type="gramEnd"/>
      <w:r>
        <w:rPr>
          <w:snapToGrid w:val="0"/>
          <w:sz w:val="24"/>
          <w:szCs w:val="24"/>
        </w:rPr>
        <w:t xml:space="preserve">:       </w:t>
      </w:r>
      <w:r>
        <w:rPr>
          <w:snapToGrid w:val="0"/>
          <w:sz w:val="24"/>
          <w:szCs w:val="24"/>
          <w:u w:val="single"/>
        </w:rPr>
        <w:t>Management Systems and Technological Synergies II</w:t>
      </w:r>
      <w:r>
        <w:rPr>
          <w:snapToGrid w:val="0"/>
          <w:sz w:val="24"/>
          <w:szCs w:val="24"/>
        </w:rPr>
        <w:t xml:space="preserve">              </w:t>
      </w:r>
    </w:p>
    <w:p w:rsidR="00D53DCF" w:rsidRDefault="00270DAD" w:rsidP="00D53DCF">
      <w:pPr>
        <w:pStyle w:val="BodyTextIndent2"/>
      </w:pPr>
      <w:r w:rsidRPr="00A35C86">
        <w:t>Cases:</w:t>
      </w:r>
      <w:r>
        <w:t xml:space="preserve">             </w:t>
      </w:r>
      <w:r w:rsidR="00D53DCF">
        <w:t> </w:t>
      </w:r>
      <w:r w:rsidR="00D53DCF">
        <w:rPr>
          <w:highlight w:val="cyan"/>
        </w:rPr>
        <w:t xml:space="preserve">“Cisco Systems, </w:t>
      </w:r>
      <w:proofErr w:type="spellStart"/>
      <w:r w:rsidR="00D53DCF">
        <w:rPr>
          <w:highlight w:val="cyan"/>
        </w:rPr>
        <w:t>Inc</w:t>
      </w:r>
      <w:proofErr w:type="spellEnd"/>
      <w:r w:rsidR="00D53DCF" w:rsidRPr="0074202B">
        <w:rPr>
          <w:highlight w:val="cyan"/>
        </w:rPr>
        <w:t>: Acquisition Integration for Manufacturing (A)” [5-600-134]</w:t>
      </w:r>
    </w:p>
    <w:p w:rsidR="00270DAD" w:rsidRDefault="00D53DCF" w:rsidP="006113EF">
      <w:pPr>
        <w:pStyle w:val="BodyTextIndent2"/>
      </w:pPr>
      <w:r>
        <w:tab/>
      </w:r>
      <w:r w:rsidR="00EC5E29">
        <w:t xml:space="preserve"> </w:t>
      </w:r>
      <w:r w:rsidR="00EC5E29" w:rsidRPr="00EC5E29">
        <w:rPr>
          <w:highlight w:val="cyan"/>
        </w:rPr>
        <w:t>“$19B 4 txt app WhatsApp…omg!” [9-715-441]</w:t>
      </w:r>
    </w:p>
    <w:p w:rsidR="00270DAD" w:rsidRDefault="00270DAD" w:rsidP="00270DAD">
      <w:pPr>
        <w:rPr>
          <w:sz w:val="24"/>
          <w:szCs w:val="24"/>
        </w:rPr>
      </w:pPr>
    </w:p>
    <w:p w:rsidR="008900A7" w:rsidRDefault="008900A7" w:rsidP="008900A7">
      <w:pPr>
        <w:ind w:left="1440" w:hanging="1440"/>
        <w:rPr>
          <w:sz w:val="24"/>
          <w:szCs w:val="24"/>
        </w:rPr>
      </w:pPr>
      <w:smartTag w:uri="urn:schemas-microsoft-com:office:smarttags" w:element="City">
        <w:r>
          <w:rPr>
            <w:snapToGrid w:val="0"/>
            <w:sz w:val="24"/>
            <w:szCs w:val="24"/>
          </w:rPr>
          <w:t>Readings</w:t>
        </w:r>
      </w:smartTag>
      <w:r>
        <w:rPr>
          <w:snapToGrid w:val="0"/>
          <w:sz w:val="24"/>
          <w:szCs w:val="24"/>
        </w:rPr>
        <w:t>:         </w:t>
      </w:r>
      <w:proofErr w:type="spellStart"/>
      <w:r w:rsidRPr="00891FAA">
        <w:rPr>
          <w:sz w:val="24"/>
          <w:szCs w:val="24"/>
        </w:rPr>
        <w:t>Hargadon</w:t>
      </w:r>
      <w:proofErr w:type="spellEnd"/>
      <w:r w:rsidRPr="00891FAA">
        <w:rPr>
          <w:sz w:val="24"/>
          <w:szCs w:val="24"/>
        </w:rPr>
        <w:t xml:space="preserve"> (1998), “Firms as Knowledge Brokers: Lessons in Pursuing Continuous Innovation,” </w:t>
      </w:r>
      <w:smartTag w:uri="urn:schemas-microsoft-com:office:smarttags" w:element="State">
        <w:smartTag w:uri="urn:schemas-microsoft-com:office:smarttags" w:element="place">
          <w:r w:rsidRPr="00891FAA">
            <w:rPr>
              <w:sz w:val="24"/>
              <w:szCs w:val="24"/>
              <w:u w:val="single"/>
            </w:rPr>
            <w:t>California</w:t>
          </w:r>
        </w:smartTag>
      </w:smartTag>
      <w:r w:rsidRPr="00891FAA">
        <w:rPr>
          <w:sz w:val="24"/>
          <w:szCs w:val="24"/>
          <w:u w:val="single"/>
        </w:rPr>
        <w:t xml:space="preserve"> Management Review</w:t>
      </w:r>
      <w:r w:rsidRPr="00891FAA">
        <w:rPr>
          <w:sz w:val="24"/>
          <w:szCs w:val="24"/>
        </w:rPr>
        <w:t>, 40(3): Spring, pp. 209-227.</w:t>
      </w:r>
    </w:p>
    <w:p w:rsidR="00421E72" w:rsidRDefault="00421E72" w:rsidP="00421E72">
      <w:pPr>
        <w:ind w:left="1440"/>
        <w:rPr>
          <w:sz w:val="24"/>
          <w:szCs w:val="24"/>
        </w:rPr>
      </w:pPr>
    </w:p>
    <w:p w:rsidR="00421E72" w:rsidRDefault="00421E72" w:rsidP="00421E72">
      <w:pPr>
        <w:ind w:left="1440"/>
      </w:pPr>
      <w:r>
        <w:rPr>
          <w:snapToGrid w:val="0"/>
          <w:sz w:val="24"/>
          <w:szCs w:val="24"/>
        </w:rPr>
        <w:t xml:space="preserve">Anthony (2004), “The Arm’s-Length Acquisition,” </w:t>
      </w:r>
      <w:r>
        <w:rPr>
          <w:snapToGrid w:val="0"/>
          <w:sz w:val="24"/>
          <w:szCs w:val="24"/>
          <w:u w:val="single"/>
        </w:rPr>
        <w:t>Strategy &amp; Innovation</w:t>
      </w:r>
      <w:r>
        <w:rPr>
          <w:snapToGrid w:val="0"/>
          <w:sz w:val="24"/>
          <w:szCs w:val="24"/>
        </w:rPr>
        <w:t>, S0401C.</w:t>
      </w:r>
    </w:p>
    <w:p w:rsidR="00636354" w:rsidRPr="000C6398" w:rsidRDefault="00636354" w:rsidP="00636354">
      <w:pPr>
        <w:ind w:left="1440" w:hanging="1440"/>
        <w:rPr>
          <w:b/>
          <w:i/>
          <w:snapToGrid w:val="0"/>
          <w:color w:val="00CCFF"/>
        </w:rPr>
      </w:pPr>
      <w:r w:rsidRPr="000C6398">
        <w:rPr>
          <w:b/>
          <w:i/>
          <w:snapToGrid w:val="0"/>
          <w:color w:val="00CCFF"/>
        </w:rPr>
        <w:t>Optional</w:t>
      </w:r>
    </w:p>
    <w:p w:rsidR="00C95E7C" w:rsidRPr="00636354" w:rsidRDefault="00636354" w:rsidP="00D66FCA">
      <w:pPr>
        <w:ind w:left="1440" w:hanging="1440"/>
        <w:rPr>
          <w:color w:val="33CCCC"/>
        </w:rPr>
      </w:pPr>
      <w:r w:rsidRPr="000C6398">
        <w:rPr>
          <w:b/>
          <w:i/>
          <w:snapToGrid w:val="0"/>
          <w:color w:val="00CCFF"/>
        </w:rPr>
        <w:t>Readings</w:t>
      </w:r>
      <w:r w:rsidRPr="00636354">
        <w:rPr>
          <w:b/>
          <w:i/>
          <w:snapToGrid w:val="0"/>
          <w:color w:val="33CCCC"/>
        </w:rPr>
        <w:t xml:space="preserve">:   </w:t>
      </w:r>
      <w:proofErr w:type="spellStart"/>
      <w:r w:rsidR="00C95E7C" w:rsidRPr="00636354">
        <w:rPr>
          <w:snapToGrid w:val="0"/>
          <w:color w:val="33CCCC"/>
        </w:rPr>
        <w:t>Prahalad</w:t>
      </w:r>
      <w:proofErr w:type="spellEnd"/>
      <w:r w:rsidR="00C95E7C" w:rsidRPr="00636354">
        <w:rPr>
          <w:snapToGrid w:val="0"/>
          <w:color w:val="33CCCC"/>
        </w:rPr>
        <w:t xml:space="preserve"> &amp; Hamel (1990), “The Core Competence of the Corporation,” </w:t>
      </w:r>
      <w:r w:rsidRPr="00636354">
        <w:rPr>
          <w:snapToGrid w:val="0"/>
          <w:color w:val="33CCCC"/>
          <w:u w:val="single"/>
        </w:rPr>
        <w:t xml:space="preserve">Harvard </w:t>
      </w:r>
      <w:r w:rsidR="00C95E7C" w:rsidRPr="00636354">
        <w:rPr>
          <w:snapToGrid w:val="0"/>
          <w:color w:val="33CCCC"/>
          <w:u w:val="single"/>
        </w:rPr>
        <w:t>Business Review</w:t>
      </w:r>
      <w:r w:rsidR="00C95E7C" w:rsidRPr="00636354">
        <w:rPr>
          <w:snapToGrid w:val="0"/>
          <w:color w:val="33CCCC"/>
        </w:rPr>
        <w:t>, 68(3): May-June, pp. 79-90.</w:t>
      </w:r>
    </w:p>
    <w:p w:rsidR="008900A7" w:rsidRDefault="008900A7" w:rsidP="008900A7">
      <w:pPr>
        <w:keepNext/>
        <w:ind w:left="1440"/>
      </w:pPr>
    </w:p>
    <w:p w:rsidR="005F5702" w:rsidRDefault="008900A7" w:rsidP="00270DAD">
      <w:pPr>
        <w:pStyle w:val="BodyTextIndent"/>
        <w:ind w:left="1440" w:firstLine="0"/>
        <w:divId w:val="1838767495"/>
      </w:pPr>
      <w:r>
        <w:rPr>
          <w:b/>
          <w:bCs/>
        </w:rPr>
        <w:t> </w:t>
      </w:r>
      <w:r>
        <w:t xml:space="preserve"> </w:t>
      </w:r>
    </w:p>
    <w:p w:rsidR="005F5702" w:rsidRDefault="00051813">
      <w:pPr>
        <w:pStyle w:val="BodyTextIndent2"/>
      </w:pPr>
      <w:r>
        <w:rPr>
          <w:noProof/>
        </w:rPr>
        <mc:AlternateContent>
          <mc:Choice Requires="wps">
            <w:drawing>
              <wp:anchor distT="0" distB="0" distL="114300" distR="114300" simplePos="0" relativeHeight="251663360" behindDoc="0" locked="0" layoutInCell="1" allowOverlap="1">
                <wp:simplePos x="0" y="0"/>
                <wp:positionH relativeFrom="column">
                  <wp:posOffset>-148281</wp:posOffset>
                </wp:positionH>
                <wp:positionV relativeFrom="paragraph">
                  <wp:posOffset>46474</wp:posOffset>
                </wp:positionV>
                <wp:extent cx="18535" cy="8186351"/>
                <wp:effectExtent l="19050" t="0" r="38735" b="24765"/>
                <wp:wrapNone/>
                <wp:docPr id="5" name="Straight Connector 5"/>
                <wp:cNvGraphicFramePr/>
                <a:graphic xmlns:a="http://schemas.openxmlformats.org/drawingml/2006/main">
                  <a:graphicData uri="http://schemas.microsoft.com/office/word/2010/wordprocessingShape">
                    <wps:wsp>
                      <wps:cNvCnPr/>
                      <wps:spPr>
                        <a:xfrm flipH="1">
                          <a:off x="0" y="0"/>
                          <a:ext cx="18535" cy="8186351"/>
                        </a:xfrm>
                        <a:prstGeom prst="line">
                          <a:avLst/>
                        </a:prstGeom>
                        <a:ln w="5715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524E9C" id="Straight Connector 5"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1.7pt,3.65pt" to="-10.25pt,6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F5wEAABwEAAAOAAAAZHJzL2Uyb0RvYy54bWysU02P0zAQvSPxHyzfaZJdZamipnvoqnBA&#10;ULHwA1zHTiz5S2PTpP+esZOGFSAkEDlYGXvmzXvP493jZDS5CAjK2ZZWm5ISYbnrlO1b+vXL8c2W&#10;khCZ7Zh2VrT0KgJ93L9+tRt9I+7c4HQngCCIDc3oWzrE6JuiCHwQhoWN88LioXRgWMQQ+qIDNiK6&#10;0cVdWT4Uo4POg+MiBNx9mg/pPuNLKXj8JGUQkeiWIreYV8jrOa3FfseaHpgfFF9osH9gYZiy2HSF&#10;emKRkW+gfoEyioMLTsYNd6ZwUiousgZUU5U/qXkemBdZC5oT/GpT+H+w/OPlBER1La0psczgFT1H&#10;YKofIjk4a9FAB6ROPo0+NJh+sCdYouBPkERPEgyRWvn3OALZBhRGpuzydXVZTJFw3Ky29T0243iy&#10;rbYP93WV0IsZJsF5CPGdcIakn5ZqZZMJrGGXDyHOqbeUtK0tGZH+26ouc1pwWnVHpXU6DNCfDxrI&#10;heEAHPEr851jtxdpGGmLFJLCWVP+i1ct5gafhUSPEve5Q5pOscIyzoWNNxXaYnYqk0hhLVyo/alw&#10;yU+lIk/u3xSvFbmzs3EtNso6+B3tON0oyzn/5sCsO1lwdt0133a2Bkcw39PyXNKMv4xz+Y9Hvf8O&#10;AAD//wMAUEsDBBQABgAIAAAAIQCngzwb4QAAAAoBAAAPAAAAZHJzL2Rvd25yZXYueG1sTI/RSsNA&#10;EEXfBf9hGcEXSTdNm1ZjNkUFSxEU2voB2+w0Cc3Ohuw2Tf/e8Ukfh3u490y+Gm0rBux940jBdBKD&#10;QCqdaahS8L1/jx5B+KDJ6NYRKriih1Vxe5PrzLgLbXHYhUpwCflMK6hD6DIpfVmj1X7iOiTOjq63&#10;OvDZV9L0+sLltpVJHC+k1Q3xQq07fKuxPO3OVsHaXb8+zNyk0/Thc7N+PR23shyUur8bX55BBBzD&#10;Hwy/+qwOBTsd3JmMF62CKJnNGVWwnIHgPEriFMSBweRpkYIscvn/heIHAAD//wMAUEsBAi0AFAAG&#10;AAgAAAAhALaDOJL+AAAA4QEAABMAAAAAAAAAAAAAAAAAAAAAAFtDb250ZW50X1R5cGVzXS54bWxQ&#10;SwECLQAUAAYACAAAACEAOP0h/9YAAACUAQAACwAAAAAAAAAAAAAAAAAvAQAAX3JlbHMvLnJlbHNQ&#10;SwECLQAUAAYACAAAACEAN/iTxecBAAAcBAAADgAAAAAAAAAAAAAAAAAuAgAAZHJzL2Uyb0RvYy54&#10;bWxQSwECLQAUAAYACAAAACEAp4M8G+EAAAAKAQAADwAAAAAAAAAAAAAAAABBBAAAZHJzL2Rvd25y&#10;ZXYueG1sUEsFBgAAAAAEAAQA8wAAAE8FAAAAAA==&#10;" strokecolor="yellow" strokeweight="4.5pt"/>
            </w:pict>
          </mc:Fallback>
        </mc:AlternateContent>
      </w:r>
      <w:r w:rsidR="005F5702">
        <w:t> </w:t>
      </w:r>
    </w:p>
    <w:p w:rsidR="005F5702" w:rsidRDefault="005F5702">
      <w:pPr>
        <w:jc w:val="center"/>
      </w:pPr>
      <w:r>
        <w:rPr>
          <w:b/>
          <w:bCs/>
          <w:snapToGrid w:val="0"/>
          <w:sz w:val="24"/>
          <w:szCs w:val="24"/>
        </w:rPr>
        <w:t>Module 2</w:t>
      </w:r>
    </w:p>
    <w:p w:rsidR="005F5702" w:rsidRDefault="005F5702">
      <w:pPr>
        <w:pStyle w:val="BodyTextIndent2"/>
        <w:jc w:val="center"/>
      </w:pPr>
      <w:r>
        <w:rPr>
          <w:b/>
          <w:bCs/>
        </w:rPr>
        <w:t>Issues of Corporate Scope</w:t>
      </w:r>
    </w:p>
    <w:p w:rsidR="005F5702" w:rsidRDefault="005F5702">
      <w:r>
        <w:rPr>
          <w:b/>
          <w:bCs/>
          <w:sz w:val="24"/>
          <w:szCs w:val="24"/>
        </w:rPr>
        <w:t> </w:t>
      </w:r>
    </w:p>
    <w:p w:rsidR="005F5702" w:rsidRDefault="00230F3C">
      <w:pPr>
        <w:shd w:val="clear" w:color="auto" w:fill="E6E6E6"/>
        <w:jc w:val="center"/>
      </w:pPr>
      <w:r w:rsidRPr="00D66FCA">
        <w:rPr>
          <w:rFonts w:ascii="Arial Rounded MT Bold" w:hAnsi="Arial Rounded MT Bold"/>
        </w:rPr>
        <w:t xml:space="preserve">Please go to courseware </w:t>
      </w:r>
      <w:r w:rsidR="005F5702" w:rsidRPr="00D66FCA">
        <w:rPr>
          <w:rFonts w:ascii="Arial Rounded MT Bold" w:hAnsi="Arial Rounded MT Bold"/>
        </w:rPr>
        <w:t xml:space="preserve">and do surveys about </w:t>
      </w:r>
      <w:r w:rsidR="00BE3A01" w:rsidRPr="00D66FCA">
        <w:rPr>
          <w:rFonts w:ascii="Arial Rounded MT Bold" w:hAnsi="Arial Rounded MT Bold"/>
          <w:sz w:val="28"/>
          <w:szCs w:val="28"/>
        </w:rPr>
        <w:t>AT&amp;T/Time Warner</w:t>
      </w:r>
      <w:r w:rsidR="005F5702" w:rsidRPr="00D66FCA">
        <w:rPr>
          <w:rFonts w:ascii="Arial Rounded MT Bold" w:hAnsi="Arial Rounded MT Bold"/>
          <w:sz w:val="28"/>
          <w:szCs w:val="28"/>
        </w:rPr>
        <w:t xml:space="preserve"> </w:t>
      </w:r>
      <w:r w:rsidR="005F5702" w:rsidRPr="00D66FCA">
        <w:rPr>
          <w:rFonts w:ascii="Arial Rounded MT Bold" w:hAnsi="Arial Rounded MT Bold"/>
        </w:rPr>
        <w:t>and</w:t>
      </w:r>
      <w:r w:rsidR="005F5702" w:rsidRPr="00D66FCA">
        <w:rPr>
          <w:rFonts w:ascii="Arial Rounded MT Bold" w:hAnsi="Arial Rounded MT Bold"/>
          <w:sz w:val="28"/>
          <w:szCs w:val="28"/>
        </w:rPr>
        <w:t xml:space="preserve"> </w:t>
      </w:r>
      <w:proofErr w:type="spellStart"/>
      <w:r w:rsidR="005F5702" w:rsidRPr="00D66FCA">
        <w:rPr>
          <w:rFonts w:ascii="Arial Rounded MT Bold" w:hAnsi="Arial Rounded MT Bold"/>
          <w:sz w:val="28"/>
          <w:szCs w:val="28"/>
        </w:rPr>
        <w:t>Celulosa</w:t>
      </w:r>
      <w:proofErr w:type="spellEnd"/>
      <w:r w:rsidR="005F5702" w:rsidRPr="00D66FCA">
        <w:rPr>
          <w:rFonts w:ascii="Arial Rounded MT Bold" w:hAnsi="Arial Rounded MT Bold"/>
          <w:sz w:val="28"/>
          <w:szCs w:val="28"/>
        </w:rPr>
        <w:t xml:space="preserve"> </w:t>
      </w:r>
      <w:proofErr w:type="spellStart"/>
      <w:r w:rsidR="005F5702" w:rsidRPr="00D66FCA">
        <w:rPr>
          <w:rFonts w:ascii="Arial Rounded MT Bold" w:hAnsi="Arial Rounded MT Bold"/>
          <w:sz w:val="28"/>
          <w:szCs w:val="28"/>
        </w:rPr>
        <w:t>Arauco</w:t>
      </w:r>
      <w:proofErr w:type="spellEnd"/>
      <w:r w:rsidR="005F5702" w:rsidRPr="00D66FCA">
        <w:rPr>
          <w:rFonts w:ascii="Arial Rounded MT Bold" w:hAnsi="Arial Rounded MT Bold"/>
          <w:sz w:val="28"/>
          <w:szCs w:val="28"/>
        </w:rPr>
        <w:t xml:space="preserve"> </w:t>
      </w:r>
      <w:r w:rsidR="005F5702" w:rsidRPr="00D66FCA">
        <w:rPr>
          <w:rFonts w:ascii="Arial Rounded MT Bold" w:hAnsi="Arial Rounded MT Bold"/>
        </w:rPr>
        <w:t xml:space="preserve">by </w:t>
      </w:r>
      <w:r w:rsidR="005B7AB6" w:rsidRPr="00D66FCA">
        <w:rPr>
          <w:rFonts w:ascii="Arial Rounded MT Bold" w:hAnsi="Arial Rounded MT Bold"/>
        </w:rPr>
        <w:t xml:space="preserve">7:30 </w:t>
      </w:r>
      <w:r w:rsidR="005F5702" w:rsidRPr="00D66FCA">
        <w:rPr>
          <w:rFonts w:ascii="Arial Rounded MT Bold" w:hAnsi="Arial Rounded MT Bold"/>
        </w:rPr>
        <w:t xml:space="preserve">AM on day when Session </w:t>
      </w:r>
      <w:r w:rsidR="005873D3" w:rsidRPr="00D66FCA">
        <w:rPr>
          <w:rFonts w:ascii="Arial Rounded MT Bold" w:hAnsi="Arial Rounded MT Bold"/>
        </w:rPr>
        <w:t>7</w:t>
      </w:r>
      <w:r w:rsidR="005F5702" w:rsidRPr="00D66FCA">
        <w:rPr>
          <w:rFonts w:ascii="Arial Rounded MT Bold" w:hAnsi="Arial Rounded MT Bold"/>
        </w:rPr>
        <w:t xml:space="preserve"> meets</w:t>
      </w:r>
    </w:p>
    <w:p w:rsidR="005F5702" w:rsidRDefault="005F5702">
      <w:pPr>
        <w:jc w:val="center"/>
      </w:pPr>
      <w:r>
        <w:rPr>
          <w:b/>
          <w:bCs/>
          <w:sz w:val="24"/>
          <w:szCs w:val="24"/>
        </w:rPr>
        <w:t> </w:t>
      </w:r>
    </w:p>
    <w:p w:rsidR="005F5702" w:rsidRDefault="005F5702">
      <w:pPr>
        <w:ind w:left="1440" w:hanging="1440"/>
      </w:pPr>
      <w:r>
        <w:rPr>
          <w:snapToGrid w:val="0"/>
          <w:sz w:val="24"/>
          <w:szCs w:val="24"/>
        </w:rPr>
        <w:t xml:space="preserve">Session </w:t>
      </w:r>
      <w:r w:rsidR="008900A7">
        <w:rPr>
          <w:snapToGrid w:val="0"/>
          <w:sz w:val="24"/>
          <w:szCs w:val="24"/>
        </w:rPr>
        <w:t>7</w:t>
      </w:r>
      <w:r>
        <w:rPr>
          <w:snapToGrid w:val="0"/>
          <w:sz w:val="24"/>
          <w:szCs w:val="24"/>
        </w:rPr>
        <w:t xml:space="preserve">:        </w:t>
      </w:r>
      <w:r>
        <w:rPr>
          <w:snapToGrid w:val="0"/>
          <w:sz w:val="24"/>
          <w:szCs w:val="24"/>
          <w:u w:val="single"/>
        </w:rPr>
        <w:t>Vertical Integration: Merits and Disadvantages</w:t>
      </w:r>
    </w:p>
    <w:p w:rsidR="00270DAD" w:rsidRDefault="00270DAD" w:rsidP="00BE3A01">
      <w:pPr>
        <w:pStyle w:val="BodyTextIndent2"/>
      </w:pPr>
      <w:r>
        <w:t>Cases</w:t>
      </w:r>
      <w:r w:rsidR="004A6346">
        <w:t>:</w:t>
      </w:r>
      <w:r w:rsidR="006113EF">
        <w:tab/>
      </w:r>
      <w:r w:rsidRPr="00737189">
        <w:rPr>
          <w:highlight w:val="yellow"/>
        </w:rPr>
        <w:t>“</w:t>
      </w:r>
      <w:proofErr w:type="spellStart"/>
      <w:r w:rsidRPr="00737189">
        <w:rPr>
          <w:highlight w:val="yellow"/>
        </w:rPr>
        <w:t>Celulosa</w:t>
      </w:r>
      <w:proofErr w:type="spellEnd"/>
      <w:r w:rsidRPr="00737189">
        <w:rPr>
          <w:highlight w:val="yellow"/>
        </w:rPr>
        <w:t xml:space="preserve"> </w:t>
      </w:r>
      <w:proofErr w:type="spellStart"/>
      <w:r w:rsidRPr="00737189">
        <w:rPr>
          <w:highlight w:val="yellow"/>
        </w:rPr>
        <w:t>Arauco</w:t>
      </w:r>
      <w:proofErr w:type="spellEnd"/>
      <w:r w:rsidRPr="00737189">
        <w:rPr>
          <w:highlight w:val="yellow"/>
        </w:rPr>
        <w:t>: Forward Integration or Horizontal Expansion?” [9-705-474]</w:t>
      </w:r>
    </w:p>
    <w:p w:rsidR="00260EC8" w:rsidRDefault="00260EC8" w:rsidP="00BE3A01">
      <w:pPr>
        <w:pStyle w:val="BodyTextIndent2"/>
      </w:pPr>
      <w:r>
        <w:tab/>
      </w:r>
      <w:r w:rsidRPr="00260EC8">
        <w:rPr>
          <w:highlight w:val="yellow"/>
        </w:rPr>
        <w:t xml:space="preserve">“Disruptive Forces in the Media Industry,” </w:t>
      </w:r>
      <w:r>
        <w:rPr>
          <w:highlight w:val="yellow"/>
        </w:rPr>
        <w:t xml:space="preserve">[Columbia </w:t>
      </w:r>
      <w:r w:rsidRPr="00BE3A01">
        <w:rPr>
          <w:highlight w:val="yellow"/>
        </w:rPr>
        <w:t>Caseworks TBA</w:t>
      </w:r>
      <w:r w:rsidRPr="00260EC8">
        <w:rPr>
          <w:highlight w:val="yellow"/>
        </w:rPr>
        <w:t>]</w:t>
      </w:r>
    </w:p>
    <w:p w:rsidR="00BE3A01" w:rsidRDefault="00BE3A01" w:rsidP="00BE3A01">
      <w:pPr>
        <w:pStyle w:val="BodyTextIndent2"/>
      </w:pPr>
      <w:r>
        <w:tab/>
      </w:r>
      <w:r w:rsidRPr="00BE3A01">
        <w:rPr>
          <w:highlight w:val="yellow"/>
        </w:rPr>
        <w:t>“AT&amp;T</w:t>
      </w:r>
      <w:r w:rsidR="00260EC8">
        <w:rPr>
          <w:highlight w:val="yellow"/>
        </w:rPr>
        <w:t xml:space="preserve">’s Bid for </w:t>
      </w:r>
      <w:r w:rsidRPr="00BE3A01">
        <w:rPr>
          <w:highlight w:val="yellow"/>
        </w:rPr>
        <w:t xml:space="preserve">Time Warner,” </w:t>
      </w:r>
      <w:r w:rsidR="00A91C4F">
        <w:rPr>
          <w:highlight w:val="yellow"/>
        </w:rPr>
        <w:t xml:space="preserve">[Columbia </w:t>
      </w:r>
      <w:r w:rsidRPr="00BE3A01">
        <w:rPr>
          <w:highlight w:val="yellow"/>
        </w:rPr>
        <w:t>Caseworks TBA</w:t>
      </w:r>
      <w:r w:rsidR="00A91C4F">
        <w:t>]</w:t>
      </w:r>
    </w:p>
    <w:p w:rsidR="00270DAD" w:rsidRDefault="00270DAD" w:rsidP="00270DAD">
      <w:pPr>
        <w:pStyle w:val="BodyTextIndent"/>
        <w:ind w:left="1440" w:hanging="1440"/>
      </w:pPr>
      <w:r>
        <w:t> </w:t>
      </w:r>
    </w:p>
    <w:p w:rsidR="005F5702" w:rsidRDefault="005F5702">
      <w:pPr>
        <w:ind w:left="1440" w:hanging="1440"/>
      </w:pPr>
      <w:r>
        <w:rPr>
          <w:snapToGrid w:val="0"/>
          <w:sz w:val="24"/>
          <w:szCs w:val="24"/>
        </w:rPr>
        <w:t>Reading</w:t>
      </w:r>
      <w:r w:rsidR="007F2714">
        <w:rPr>
          <w:snapToGrid w:val="0"/>
          <w:sz w:val="24"/>
          <w:szCs w:val="24"/>
        </w:rPr>
        <w:t>s:       </w:t>
      </w:r>
      <w:r>
        <w:rPr>
          <w:snapToGrid w:val="0"/>
          <w:sz w:val="24"/>
          <w:szCs w:val="24"/>
        </w:rPr>
        <w:t xml:space="preserve"> Text: Chapter 5: "Organizational Limits to Firm Scope," Collis &amp; Montgomery (2005), </w:t>
      </w:r>
      <w:r>
        <w:rPr>
          <w:snapToGrid w:val="0"/>
          <w:sz w:val="24"/>
          <w:szCs w:val="24"/>
          <w:u w:val="single"/>
        </w:rPr>
        <w:t>Corporate Strategy: A Resource-Based Approach</w:t>
      </w:r>
      <w:r w:rsidR="006F000B">
        <w:rPr>
          <w:snapToGrid w:val="0"/>
          <w:sz w:val="24"/>
          <w:szCs w:val="24"/>
        </w:rPr>
        <w:t>, </w:t>
      </w:r>
      <w:r>
        <w:rPr>
          <w:snapToGrid w:val="0"/>
          <w:sz w:val="24"/>
          <w:szCs w:val="24"/>
        </w:rPr>
        <w:t>Irwin/ McGraw-Hill, pp. 103-130.</w:t>
      </w:r>
    </w:p>
    <w:p w:rsidR="005F5702" w:rsidRDefault="005F5702">
      <w:pPr>
        <w:ind w:left="1440" w:hanging="1440"/>
      </w:pPr>
      <w:r>
        <w:rPr>
          <w:snapToGrid w:val="0"/>
          <w:sz w:val="24"/>
          <w:szCs w:val="24"/>
        </w:rPr>
        <w:lastRenderedPageBreak/>
        <w:t> </w:t>
      </w:r>
    </w:p>
    <w:p w:rsidR="0026654C" w:rsidRDefault="007607D4" w:rsidP="0026654C">
      <w:pPr>
        <w:ind w:left="1440"/>
        <w:rPr>
          <w:snapToGrid w:val="0"/>
          <w:sz w:val="24"/>
          <w:szCs w:val="24"/>
        </w:rPr>
      </w:pPr>
      <w:r w:rsidRPr="0026654C">
        <w:rPr>
          <w:b/>
          <w:noProof/>
          <w:color w:val="FF00FF"/>
        </w:rPr>
        <mc:AlternateContent>
          <mc:Choice Requires="wps">
            <w:drawing>
              <wp:anchor distT="0" distB="0" distL="114300" distR="114300" simplePos="0" relativeHeight="251664384" behindDoc="0" locked="0" layoutInCell="1" allowOverlap="1" wp14:anchorId="45546025" wp14:editId="50F94B80">
                <wp:simplePos x="0" y="0"/>
                <wp:positionH relativeFrom="column">
                  <wp:posOffset>-171451</wp:posOffset>
                </wp:positionH>
                <wp:positionV relativeFrom="paragraph">
                  <wp:posOffset>-276225</wp:posOffset>
                </wp:positionV>
                <wp:extent cx="19050" cy="9911080"/>
                <wp:effectExtent l="19050" t="0" r="38100" b="52070"/>
                <wp:wrapNone/>
                <wp:docPr id="6" name="Straight Connector 6"/>
                <wp:cNvGraphicFramePr/>
                <a:graphic xmlns:a="http://schemas.openxmlformats.org/drawingml/2006/main">
                  <a:graphicData uri="http://schemas.microsoft.com/office/word/2010/wordprocessingShape">
                    <wps:wsp>
                      <wps:cNvCnPr/>
                      <wps:spPr>
                        <a:xfrm flipH="1">
                          <a:off x="0" y="0"/>
                          <a:ext cx="19050" cy="9911080"/>
                        </a:xfrm>
                        <a:prstGeom prst="line">
                          <a:avLst/>
                        </a:prstGeom>
                        <a:ln w="5715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E49842" id="Straight Connector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21.75pt" to="-12pt,7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3PG5wEAABwEAAAOAAAAZHJzL2Uyb0RvYy54bWysU02P0zAQvSPxHyzfaZKVtmyjpnvoqnBA&#10;ULHwA1xn3Fjyl8amaf89Y6cNK0BIIHKwMvbMm/eex+vHszXsBBi1dx1vFjVn4KTvtTt2/OuX3ZsH&#10;zmISrhfGO+j4BSJ/3Lx+tR5DC3d+8KYHZATiYjuGjg8phbaqohzAirjwARwdKo9WJArxWPUoRkK3&#10;prqr62U1euwDegkx0u7TdMg3BV8pkOmTUhESMx0nbqmsWNZDXqvNWrRHFGHQ8kpD/AMLK7SjpjPU&#10;k0iCfUP9C5TVEn30Ki2kt5VXSksoGkhNU/+k5nkQAYoWMieG2ab4/2Dlx9Meme47vuTMCUtX9JxQ&#10;6OOQ2NY7RwZ6ZMvs0xhiS+lbt8drFMMes+izQsuU0eE9jUCxgYSxc3H5MrsM58QkbTar+p6uQtLJ&#10;atU09UO5hWqCyXABY3oH3rL803GjXTZBtOL0ISZqTam3lLxtHBs7fv+2IdQcR290v9PGlACPh61B&#10;dhI0ADv66lu3F2kEaBzhZoWTpvKXLgamBp9BkUeZ+9QhTyfMsEJKcKnJHhUkys5liijMhVdqfyq8&#10;5udSKJP7N8VzRensXZqLrXYef0c7nW+U1ZR/c2DSnS04+P5SbrtYQyNYFF6fS57xl3Ep//GoN98B&#10;AAD//wMAUEsDBBQABgAIAAAAIQA2SMwW4gAAAAwBAAAPAAAAZHJzL2Rvd25yZXYueG1sTI/RSsNA&#10;EEXfBf9hGcEXSTdJEysxm6KCRQSFVj9gm50modnZkN2m6d87PunbzNzLnXPL9Wx7MeHoO0cKkkUM&#10;Aql2pqNGwffXa/QAwgdNRveOUMEFPayr66tSF8adaYvTLjSCQ8gXWkEbwlBI6esWrfYLNyCxdnCj&#10;1YHXsZFm1GcOt71M4/heWt0Rf2j1gC8t1sfdySrYuMvnu8lMnuR3H2+b5+NhK+tJqdub+ekRRMA5&#10;/JnhF5/RoWKmvTuR8aJXEKUr7hJ4yJY5CHZEacaXPVvzZLUEWZXyf4nqBwAA//8DAFBLAQItABQA&#10;BgAIAAAAIQC2gziS/gAAAOEBAAATAAAAAAAAAAAAAAAAAAAAAABbQ29udGVudF9UeXBlc10ueG1s&#10;UEsBAi0AFAAGAAgAAAAhADj9If/WAAAAlAEAAAsAAAAAAAAAAAAAAAAALwEAAF9yZWxzLy5yZWxz&#10;UEsBAi0AFAAGAAgAAAAhADkfc8bnAQAAHAQAAA4AAAAAAAAAAAAAAAAALgIAAGRycy9lMm9Eb2Mu&#10;eG1sUEsBAi0AFAAGAAgAAAAhADZIzBbiAAAADAEAAA8AAAAAAAAAAAAAAAAAQQQAAGRycy9kb3du&#10;cmV2LnhtbFBLBQYAAAAABAAEAPMAAABQBQAAAAA=&#10;" strokecolor="yellow" strokeweight="4.5pt"/>
            </w:pict>
          </mc:Fallback>
        </mc:AlternateContent>
      </w:r>
      <w:proofErr w:type="spellStart"/>
      <w:r w:rsidR="0026654C">
        <w:rPr>
          <w:snapToGrid w:val="0"/>
          <w:sz w:val="24"/>
          <w:szCs w:val="24"/>
        </w:rPr>
        <w:t>Chesebrough</w:t>
      </w:r>
      <w:proofErr w:type="spellEnd"/>
      <w:r w:rsidR="0026654C">
        <w:rPr>
          <w:snapToGrid w:val="0"/>
          <w:sz w:val="24"/>
          <w:szCs w:val="24"/>
        </w:rPr>
        <w:t xml:space="preserve"> &amp; </w:t>
      </w:r>
      <w:proofErr w:type="spellStart"/>
      <w:r w:rsidR="0026654C">
        <w:rPr>
          <w:snapToGrid w:val="0"/>
          <w:sz w:val="24"/>
          <w:szCs w:val="24"/>
        </w:rPr>
        <w:t>Teece</w:t>
      </w:r>
      <w:proofErr w:type="spellEnd"/>
      <w:r w:rsidR="0026654C">
        <w:rPr>
          <w:snapToGrid w:val="0"/>
          <w:sz w:val="24"/>
          <w:szCs w:val="24"/>
        </w:rPr>
        <w:t xml:space="preserve"> (1996), "When Is Virtual Virtuous? Organizing for Innovation," </w:t>
      </w:r>
      <w:r w:rsidR="0026654C">
        <w:rPr>
          <w:snapToGrid w:val="0"/>
          <w:sz w:val="24"/>
          <w:szCs w:val="24"/>
          <w:u w:val="single"/>
        </w:rPr>
        <w:t>Harvard Business Review</w:t>
      </w:r>
      <w:r w:rsidR="0026654C">
        <w:rPr>
          <w:snapToGrid w:val="0"/>
          <w:sz w:val="24"/>
          <w:szCs w:val="24"/>
        </w:rPr>
        <w:t xml:space="preserve">, 74(1), pp. 65-73 </w:t>
      </w:r>
    </w:p>
    <w:p w:rsidR="0026654C" w:rsidRDefault="0026654C" w:rsidP="0026654C">
      <w:pPr>
        <w:ind w:left="1440"/>
        <w:rPr>
          <w:snapToGrid w:val="0"/>
          <w:sz w:val="24"/>
          <w:szCs w:val="24"/>
        </w:rPr>
      </w:pPr>
    </w:p>
    <w:p w:rsidR="00091737" w:rsidRDefault="005F5702" w:rsidP="00B06A83">
      <w:pPr>
        <w:ind w:left="1440"/>
        <w:rPr>
          <w:b/>
          <w:i/>
          <w:snapToGrid w:val="0"/>
          <w:color w:val="FFC000"/>
        </w:rPr>
      </w:pPr>
      <w:r>
        <w:rPr>
          <w:snapToGrid w:val="0"/>
          <w:sz w:val="24"/>
          <w:szCs w:val="24"/>
        </w:rPr>
        <w:t xml:space="preserve">Harrigan (1986), </w:t>
      </w:r>
      <w:r>
        <w:rPr>
          <w:sz w:val="24"/>
          <w:szCs w:val="24"/>
        </w:rPr>
        <w:t xml:space="preserve">"Matching Vertical Integration Strategies to Competitive Conditions," </w:t>
      </w:r>
      <w:r>
        <w:rPr>
          <w:sz w:val="24"/>
          <w:szCs w:val="24"/>
          <w:u w:val="single"/>
        </w:rPr>
        <w:t>Strategic Management Journal</w:t>
      </w:r>
      <w:r>
        <w:rPr>
          <w:sz w:val="24"/>
          <w:szCs w:val="24"/>
        </w:rPr>
        <w:t>, Vol. 7, No. 6, pp. 535-555.</w:t>
      </w:r>
      <w:r>
        <w:rPr>
          <w:snapToGrid w:val="0"/>
          <w:sz w:val="24"/>
          <w:szCs w:val="24"/>
        </w:rPr>
        <w:t> </w:t>
      </w:r>
    </w:p>
    <w:p w:rsidR="003E4B4B" w:rsidRPr="007E47CB" w:rsidRDefault="00270DAD" w:rsidP="00270DAD">
      <w:pPr>
        <w:rPr>
          <w:b/>
          <w:i/>
          <w:snapToGrid w:val="0"/>
          <w:color w:val="FFC000"/>
        </w:rPr>
      </w:pPr>
      <w:r w:rsidRPr="007E47CB">
        <w:rPr>
          <w:b/>
          <w:i/>
          <w:snapToGrid w:val="0"/>
          <w:color w:val="FFC000"/>
        </w:rPr>
        <w:t>Optional</w:t>
      </w:r>
    </w:p>
    <w:p w:rsidR="003E4B4B" w:rsidRPr="00D66FCA" w:rsidRDefault="00270DAD" w:rsidP="00270DAD">
      <w:pPr>
        <w:rPr>
          <w:b/>
          <w:i/>
          <w:snapToGrid w:val="0"/>
          <w:color w:val="FFC000"/>
        </w:rPr>
      </w:pPr>
      <w:r w:rsidRPr="007E47CB">
        <w:rPr>
          <w:b/>
          <w:i/>
          <w:snapToGrid w:val="0"/>
          <w:color w:val="FFC000"/>
        </w:rPr>
        <w:t>Readings:</w:t>
      </w:r>
      <w:r w:rsidRPr="007E47CB">
        <w:rPr>
          <w:b/>
          <w:i/>
          <w:snapToGrid w:val="0"/>
          <w:color w:val="FFC000"/>
        </w:rPr>
        <w:tab/>
      </w:r>
      <w:proofErr w:type="spellStart"/>
      <w:r w:rsidR="003E4B4B" w:rsidRPr="007E47CB">
        <w:rPr>
          <w:b/>
          <w:snapToGrid w:val="0"/>
          <w:color w:val="FFC000"/>
        </w:rPr>
        <w:t>Piskorski</w:t>
      </w:r>
      <w:proofErr w:type="spellEnd"/>
      <w:r w:rsidR="003E4B4B" w:rsidRPr="007E47CB">
        <w:rPr>
          <w:b/>
          <w:snapToGrid w:val="0"/>
          <w:color w:val="FFC000"/>
        </w:rPr>
        <w:t>, “Note on Corporate Strategy,” [9-705-449]</w:t>
      </w:r>
    </w:p>
    <w:p w:rsidR="005873D3" w:rsidRPr="00890651" w:rsidRDefault="005F5702" w:rsidP="00B06A83">
      <w:pPr>
        <w:ind w:left="2880" w:hanging="2880"/>
        <w:rPr>
          <w:color w:val="FF00FF"/>
        </w:rPr>
      </w:pPr>
      <w:r w:rsidRPr="007E47CB">
        <w:rPr>
          <w:b/>
          <w:snapToGrid w:val="0"/>
          <w:color w:val="FFC000"/>
        </w:rPr>
        <w:t> </w:t>
      </w:r>
      <w:r w:rsidRPr="0026654C">
        <w:rPr>
          <w:b/>
          <w:color w:val="FF00FF"/>
        </w:rPr>
        <w:t> </w:t>
      </w:r>
      <w:r w:rsidR="00270DAD" w:rsidRPr="00890651">
        <w:rPr>
          <w:snapToGrid w:val="0"/>
          <w:color w:val="FF00FF"/>
          <w:sz w:val="24"/>
          <w:szCs w:val="24"/>
        </w:rPr>
        <w:t> </w:t>
      </w:r>
    </w:p>
    <w:p w:rsidR="008900A7" w:rsidRDefault="00230F3C" w:rsidP="008900A7">
      <w:pPr>
        <w:pStyle w:val="Heading3"/>
        <w:jc w:val="center"/>
      </w:pPr>
      <w:r w:rsidRPr="00230F3C">
        <w:rPr>
          <w:rFonts w:ascii="Arial Rounded MT Bold" w:hAnsi="Arial Rounded MT Bold"/>
          <w:b w:val="0"/>
          <w:highlight w:val="lightGray"/>
        </w:rPr>
        <w:t>Please go to courseware folder “Testing</w:t>
      </w:r>
      <w:r w:rsidRPr="00866991">
        <w:rPr>
          <w:rFonts w:ascii="Arial Rounded MT Bold" w:hAnsi="Arial Rounded MT Bold"/>
          <w:highlight w:val="lightGray"/>
        </w:rPr>
        <w:t xml:space="preserve">” </w:t>
      </w:r>
      <w:r w:rsidR="008900A7" w:rsidRPr="00981CE0">
        <w:rPr>
          <w:rFonts w:ascii="Arial Rounded MT Bold" w:hAnsi="Arial Rounded MT Bold"/>
          <w:b w:val="0"/>
          <w:sz w:val="20"/>
          <w:highlight w:val="lightGray"/>
        </w:rPr>
        <w:t>and do surveys</w:t>
      </w:r>
      <w:r w:rsidR="008900A7" w:rsidRPr="00981CE0">
        <w:rPr>
          <w:rFonts w:ascii="Arial Rounded MT Bold" w:hAnsi="Arial Rounded MT Bold"/>
          <w:b w:val="0"/>
          <w:highlight w:val="lightGray"/>
        </w:rPr>
        <w:t xml:space="preserve"> </w:t>
      </w:r>
      <w:r w:rsidR="008900A7" w:rsidRPr="00981CE0">
        <w:rPr>
          <w:rFonts w:ascii="Arial Rounded MT Bold" w:hAnsi="Arial Rounded MT Bold"/>
          <w:b w:val="0"/>
          <w:sz w:val="20"/>
          <w:highlight w:val="lightGray"/>
        </w:rPr>
        <w:t xml:space="preserve">about </w:t>
      </w:r>
      <w:r w:rsidR="008900A7" w:rsidRPr="00981CE0">
        <w:rPr>
          <w:rFonts w:ascii="Arial Rounded MT Bold" w:hAnsi="Arial Rounded MT Bold"/>
          <w:b w:val="0"/>
          <w:sz w:val="28"/>
          <w:szCs w:val="28"/>
          <w:highlight w:val="lightGray"/>
        </w:rPr>
        <w:t xml:space="preserve">Berkshire Partners </w:t>
      </w:r>
      <w:r w:rsidR="008900A7" w:rsidRPr="00981CE0">
        <w:rPr>
          <w:rFonts w:ascii="Arial Rounded MT Bold" w:hAnsi="Arial Rounded MT Bold"/>
          <w:b w:val="0"/>
          <w:sz w:val="20"/>
          <w:highlight w:val="lightGray"/>
        </w:rPr>
        <w:t>and</w:t>
      </w:r>
      <w:r w:rsidR="008900A7" w:rsidRPr="00981CE0">
        <w:rPr>
          <w:rFonts w:ascii="Arial Rounded MT Bold" w:hAnsi="Arial Rounded MT Bold"/>
          <w:b w:val="0"/>
          <w:sz w:val="28"/>
          <w:szCs w:val="28"/>
          <w:highlight w:val="lightGray"/>
        </w:rPr>
        <w:t xml:space="preserve"> Berkshire Hathaway </w:t>
      </w:r>
      <w:r w:rsidR="008900A7" w:rsidRPr="00981CE0">
        <w:rPr>
          <w:rFonts w:ascii="Arial Rounded MT Bold" w:hAnsi="Arial Rounded MT Bold"/>
          <w:b w:val="0"/>
          <w:sz w:val="20"/>
          <w:highlight w:val="lightGray"/>
        </w:rPr>
        <w:t xml:space="preserve">by </w:t>
      </w:r>
      <w:r w:rsidR="005B7AB6">
        <w:rPr>
          <w:rFonts w:ascii="Arial Rounded MT Bold" w:hAnsi="Arial Rounded MT Bold"/>
          <w:b w:val="0"/>
          <w:sz w:val="20"/>
          <w:highlight w:val="lightGray"/>
        </w:rPr>
        <w:t xml:space="preserve">7:30 </w:t>
      </w:r>
      <w:r w:rsidR="008900A7" w:rsidRPr="00981CE0">
        <w:rPr>
          <w:rFonts w:ascii="Arial Rounded MT Bold" w:hAnsi="Arial Rounded MT Bold"/>
          <w:b w:val="0"/>
          <w:sz w:val="20"/>
          <w:highlight w:val="lightGray"/>
        </w:rPr>
        <w:t xml:space="preserve">AM on day when Session </w:t>
      </w:r>
      <w:r w:rsidR="008900A7">
        <w:rPr>
          <w:rFonts w:ascii="Arial Rounded MT Bold" w:hAnsi="Arial Rounded MT Bold"/>
          <w:b w:val="0"/>
          <w:sz w:val="20"/>
          <w:highlight w:val="lightGray"/>
        </w:rPr>
        <w:t>8</w:t>
      </w:r>
      <w:r w:rsidR="008900A7" w:rsidRPr="00981CE0">
        <w:rPr>
          <w:rFonts w:ascii="Arial Rounded MT Bold" w:hAnsi="Arial Rounded MT Bold"/>
          <w:b w:val="0"/>
          <w:sz w:val="20"/>
          <w:highlight w:val="lightGray"/>
        </w:rPr>
        <w:t xml:space="preserve"> meets</w:t>
      </w:r>
    </w:p>
    <w:p w:rsidR="008900A7" w:rsidRDefault="008900A7" w:rsidP="008900A7">
      <w:pPr>
        <w:pStyle w:val="BodyTextIndent"/>
        <w:ind w:left="1440" w:hanging="1440"/>
      </w:pPr>
    </w:p>
    <w:p w:rsidR="008900A7" w:rsidRDefault="008900A7" w:rsidP="008900A7">
      <w:pPr>
        <w:pStyle w:val="BodyTextIndent"/>
        <w:ind w:left="1440" w:hanging="1440"/>
      </w:pPr>
      <w:r>
        <w:t>Session 8:</w:t>
      </w:r>
      <w:r>
        <w:tab/>
      </w:r>
      <w:r w:rsidRPr="00E21463">
        <w:rPr>
          <w:u w:val="single"/>
        </w:rPr>
        <w:t>Managing Unrelated Growth I</w:t>
      </w:r>
    </w:p>
    <w:p w:rsidR="00270DAD" w:rsidRPr="00A35C86" w:rsidRDefault="00270DAD" w:rsidP="00270DAD">
      <w:pPr>
        <w:widowControl w:val="0"/>
        <w:rPr>
          <w:snapToGrid w:val="0"/>
          <w:sz w:val="24"/>
          <w:highlight w:val="yellow"/>
        </w:rPr>
      </w:pPr>
      <w:r>
        <w:rPr>
          <w:snapToGrid w:val="0"/>
          <w:sz w:val="24"/>
        </w:rPr>
        <w:t>Cases:</w:t>
      </w:r>
      <w:r>
        <w:rPr>
          <w:snapToGrid w:val="0"/>
          <w:sz w:val="24"/>
        </w:rPr>
        <w:tab/>
      </w:r>
      <w:r>
        <w:rPr>
          <w:snapToGrid w:val="0"/>
          <w:sz w:val="24"/>
        </w:rPr>
        <w:tab/>
      </w:r>
      <w:r w:rsidRPr="00A35C86">
        <w:rPr>
          <w:snapToGrid w:val="0"/>
          <w:sz w:val="24"/>
          <w:highlight w:val="yellow"/>
        </w:rPr>
        <w:t>“Corporate Strategy at Berkshire Partners,” [9-710-414]</w:t>
      </w:r>
    </w:p>
    <w:p w:rsidR="00270DAD" w:rsidRDefault="00270DAD" w:rsidP="00270DAD">
      <w:pPr>
        <w:widowControl w:val="0"/>
      </w:pPr>
      <w:r w:rsidRPr="00A35C86">
        <w:rPr>
          <w:snapToGrid w:val="0"/>
          <w:sz w:val="24"/>
        </w:rPr>
        <w:tab/>
      </w:r>
      <w:r w:rsidRPr="00A35C86">
        <w:rPr>
          <w:snapToGrid w:val="0"/>
          <w:sz w:val="24"/>
        </w:rPr>
        <w:tab/>
      </w:r>
      <w:r w:rsidRPr="00A35C86">
        <w:rPr>
          <w:snapToGrid w:val="0"/>
          <w:sz w:val="24"/>
          <w:highlight w:val="yellow"/>
        </w:rPr>
        <w:t>“Berkshire Hathaway” [9-709-449]</w:t>
      </w:r>
      <w:r>
        <w:t> </w:t>
      </w:r>
      <w:r w:rsidR="006113EF">
        <w:t>and</w:t>
      </w:r>
    </w:p>
    <w:p w:rsidR="00270DAD" w:rsidRPr="00642B97" w:rsidRDefault="00270DAD" w:rsidP="00270DAD">
      <w:pPr>
        <w:widowControl w:val="0"/>
        <w:rPr>
          <w:sz w:val="24"/>
          <w:szCs w:val="24"/>
        </w:rPr>
      </w:pPr>
      <w:r>
        <w:tab/>
      </w:r>
      <w:r>
        <w:tab/>
      </w:r>
      <w:r w:rsidRPr="00642B97">
        <w:rPr>
          <w:sz w:val="24"/>
          <w:szCs w:val="24"/>
          <w:highlight w:val="yellow"/>
        </w:rPr>
        <w:t>“The Management of Berkshire Hathaway” [CG-16]</w:t>
      </w:r>
    </w:p>
    <w:p w:rsidR="00270DAD" w:rsidRDefault="00270DAD" w:rsidP="008900A7">
      <w:pPr>
        <w:pStyle w:val="BodyTextIndent"/>
        <w:ind w:left="1440" w:hanging="1440"/>
      </w:pPr>
      <w:r>
        <w:t> </w:t>
      </w:r>
    </w:p>
    <w:p w:rsidR="008900A7" w:rsidRDefault="008900A7" w:rsidP="00B06A83">
      <w:pPr>
        <w:pStyle w:val="BodyTextIndent"/>
        <w:ind w:left="1440" w:hanging="1440"/>
      </w:pPr>
      <w:r>
        <w:t>Readings:</w:t>
      </w:r>
      <w:r>
        <w:tab/>
        <w:t xml:space="preserve">Text: Chapter 4, "Diversified Expansion." Collis &amp; Montgomery (2005), </w:t>
      </w:r>
      <w:r>
        <w:rPr>
          <w:u w:val="single"/>
        </w:rPr>
        <w:t>Corporate Strategy: A Resource-Based Approach</w:t>
      </w:r>
      <w:r>
        <w:t>,</w:t>
      </w:r>
      <w:proofErr w:type="gramStart"/>
      <w:r>
        <w:t>  Irwin</w:t>
      </w:r>
      <w:proofErr w:type="gramEnd"/>
      <w:r>
        <w:t>/ McGraw-Hill, pp. 77-100.</w:t>
      </w:r>
      <w:r w:rsidR="007E47CB">
        <w:rPr>
          <w:noProof/>
        </w:rPr>
        <mc:AlternateContent>
          <mc:Choice Requires="wps">
            <w:drawing>
              <wp:anchor distT="0" distB="0" distL="114300" distR="114300" simplePos="0" relativeHeight="251669504" behindDoc="0" locked="0" layoutInCell="1" allowOverlap="1" wp14:anchorId="38A292ED" wp14:editId="4FEB5E1F">
                <wp:simplePos x="0" y="0"/>
                <wp:positionH relativeFrom="column">
                  <wp:posOffset>-171450</wp:posOffset>
                </wp:positionH>
                <wp:positionV relativeFrom="paragraph">
                  <wp:posOffset>-685800</wp:posOffset>
                </wp:positionV>
                <wp:extent cx="32385" cy="4610100"/>
                <wp:effectExtent l="19050" t="0" r="43815" b="19050"/>
                <wp:wrapNone/>
                <wp:docPr id="11" name="Straight Connector 11"/>
                <wp:cNvGraphicFramePr/>
                <a:graphic xmlns:a="http://schemas.openxmlformats.org/drawingml/2006/main">
                  <a:graphicData uri="http://schemas.microsoft.com/office/word/2010/wordprocessingShape">
                    <wps:wsp>
                      <wps:cNvCnPr/>
                      <wps:spPr>
                        <a:xfrm flipH="1">
                          <a:off x="0" y="0"/>
                          <a:ext cx="32385" cy="4610100"/>
                        </a:xfrm>
                        <a:prstGeom prst="line">
                          <a:avLst/>
                        </a:prstGeom>
                        <a:ln w="5715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E944A3" id="Straight Connector 11"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13.5pt,-54pt" to="-10.9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qR6wEAAB4EAAAOAAAAZHJzL2Uyb0RvYy54bWysU02P0zAQvSPxHyzfaZIuXVZR0z10VTgg&#10;qFj4Aa5jJ5b8pbFp0n/P2EmzC4jDrsjBij3z3sx7Hm/vR6PJWUBQzja0WpWUCMtdq2zX0B/fD+/u&#10;KAmR2ZZpZ0VDLyLQ+93bN9vB12LteqdbAQRJbKgH39A+Rl8XReC9MCysnBcWg9KBYRG30BUtsAHZ&#10;jS7WZXlbDA5aD46LEPD0YQrSXeaXUvD4VcogItENxd5iXiGvp7QWuy2rO2C+V3xug72iC8OUxaIL&#10;1QOLjPwE9ReVURxccDKuuDOFk1JxkTWgmqr8Q81jz7zIWtCc4Bebwv+j5V/ORyCqxburKLHM4B09&#10;RmCq6yPZO2vRQQcEg+jU4EONgL09wrwL/ghJ9ijBEKmV/4RE2QiURsbs82XxWYyRcDy8Wd/cbSjh&#10;GHl/W6HufA/FRJPoPIT4UThD0k9DtbLJBlaz8+cQsTSmXlPSsbZkaOjmQ7Upc1pwWrUHpXUKBuhO&#10;ew3kzHAEDvgt1Z6lIaG2yJsUTpryX7xoMRX4JiS6hL1P6vJ8ioWWcS5szB5lJsxOMIktLMC5tTTY&#10;/wLO+Qkq8uy+BLwgcmVn4wI2yjqYjPm9ehyvLcsp/+rApDtZcHLtJd92tgaHMJs/P5g05c/3Gf70&#10;rHe/AAAA//8DAFBLAwQUAAYACAAAACEAF3OzyuIAAAAMAQAADwAAAGRycy9kb3ducmV2LnhtbEyP&#10;0UrDQBBF3wX/YRnBF0k3G2ytMZuigkUKCq1+wDY7TUKzsyG7TdO/d3zStzszlzvnFqvJdWLEIbSe&#10;NKhZCgKp8ralWsP311uyBBGiIWs6T6jhggFW5fVVYXLrz7TFcRdrwSEUcqOhibHPpQxVg86Eme+R&#10;+HbwgzORx6GWdjBnDnedzNJ0IZ1piT80psfXBqvj7uQ0rP3lc2Pv7VzN7z7e1y/Hw1ZWo9a3N9Pz&#10;E4iIU/wzwy8+o0PJTHt/IhtEpyHJHrhLZKHSJSu2JJl6BLHXsFC8kWUh/5cofwAAAP//AwBQSwEC&#10;LQAUAAYACAAAACEAtoM4kv4AAADhAQAAEwAAAAAAAAAAAAAAAAAAAAAAW0NvbnRlbnRfVHlwZXNd&#10;LnhtbFBLAQItABQABgAIAAAAIQA4/SH/1gAAAJQBAAALAAAAAAAAAAAAAAAAAC8BAABfcmVscy8u&#10;cmVsc1BLAQItABQABgAIAAAAIQC5DKqR6wEAAB4EAAAOAAAAAAAAAAAAAAAAAC4CAABkcnMvZTJv&#10;RG9jLnhtbFBLAQItABQABgAIAAAAIQAXc7PK4gAAAAwBAAAPAAAAAAAAAAAAAAAAAEUEAABkcnMv&#10;ZG93bnJldi54bWxQSwUGAAAAAAQABADzAAAAVAUAAAAA&#10;" strokecolor="yellow" strokeweight="4.5pt"/>
            </w:pict>
          </mc:Fallback>
        </mc:AlternateContent>
      </w:r>
    </w:p>
    <w:p w:rsidR="007E47CB" w:rsidRPr="00B06A83" w:rsidRDefault="007E47CB" w:rsidP="007E47CB">
      <w:pPr>
        <w:rPr>
          <w:b/>
          <w:i/>
          <w:snapToGrid w:val="0"/>
          <w:color w:val="FFC000"/>
        </w:rPr>
      </w:pPr>
      <w:r w:rsidRPr="00B06A83">
        <w:rPr>
          <w:b/>
          <w:i/>
          <w:snapToGrid w:val="0"/>
          <w:color w:val="FFC000"/>
        </w:rPr>
        <w:t>Optional</w:t>
      </w:r>
    </w:p>
    <w:p w:rsidR="008900A7" w:rsidRPr="00B06A83" w:rsidRDefault="007E47CB" w:rsidP="00D66FCA">
      <w:pPr>
        <w:rPr>
          <w:color w:val="FFC000"/>
        </w:rPr>
      </w:pPr>
      <w:r w:rsidRPr="00B06A83">
        <w:rPr>
          <w:b/>
          <w:i/>
          <w:snapToGrid w:val="0"/>
          <w:color w:val="FFC000"/>
        </w:rPr>
        <w:t>Readings</w:t>
      </w:r>
      <w:r w:rsidR="00D66FCA">
        <w:rPr>
          <w:b/>
          <w:i/>
          <w:snapToGrid w:val="0"/>
          <w:color w:val="FFC000"/>
        </w:rPr>
        <w:t>:</w:t>
      </w:r>
      <w:r w:rsidR="00D66FCA">
        <w:rPr>
          <w:b/>
          <w:i/>
          <w:snapToGrid w:val="0"/>
          <w:color w:val="FFC000"/>
        </w:rPr>
        <w:tab/>
      </w:r>
      <w:r w:rsidR="008900A7" w:rsidRPr="00B06A83">
        <w:rPr>
          <w:color w:val="FFC000"/>
        </w:rPr>
        <w:t>Strategies of Unrelated Diversification [9-705-480]</w:t>
      </w:r>
    </w:p>
    <w:p w:rsidR="008900A7" w:rsidRPr="00B06A83" w:rsidRDefault="008900A7" w:rsidP="00473A7D">
      <w:pPr>
        <w:pStyle w:val="BodyTextIndent"/>
        <w:ind w:left="1440" w:firstLine="0"/>
        <w:rPr>
          <w:color w:val="FFC000"/>
          <w:sz w:val="20"/>
          <w:szCs w:val="20"/>
        </w:rPr>
      </w:pPr>
      <w:r w:rsidRPr="00B06A83">
        <w:rPr>
          <w:color w:val="FFC000"/>
          <w:sz w:val="20"/>
          <w:szCs w:val="20"/>
        </w:rPr>
        <w:t>Strategies of Related Diversification [9-705-481]</w:t>
      </w:r>
    </w:p>
    <w:p w:rsidR="008900A7" w:rsidRDefault="008900A7">
      <w:pPr>
        <w:pStyle w:val="BodyTextIndent"/>
        <w:ind w:left="1440" w:hanging="1440"/>
      </w:pPr>
      <w:r>
        <w:t xml:space="preserve">        </w:t>
      </w:r>
      <w:r>
        <w:tab/>
      </w:r>
    </w:p>
    <w:p w:rsidR="005F5702" w:rsidRDefault="00230F3C">
      <w:pPr>
        <w:pStyle w:val="Heading3"/>
        <w:shd w:val="clear" w:color="auto" w:fill="E6E6E6"/>
        <w:jc w:val="center"/>
      </w:pPr>
      <w:r w:rsidRPr="00D66FCA">
        <w:rPr>
          <w:rFonts w:ascii="Arial Rounded MT Bold" w:hAnsi="Arial Rounded MT Bold"/>
          <w:b w:val="0"/>
          <w:sz w:val="20"/>
          <w:szCs w:val="20"/>
        </w:rPr>
        <w:t>Please go to courseware</w:t>
      </w:r>
      <w:r w:rsidRPr="00D66FCA">
        <w:rPr>
          <w:rFonts w:ascii="Arial Rounded MT Bold" w:hAnsi="Arial Rounded MT Bold"/>
          <w:b w:val="0"/>
        </w:rPr>
        <w:t xml:space="preserve"> </w:t>
      </w:r>
      <w:r w:rsidR="005F5702" w:rsidRPr="00D66FCA">
        <w:rPr>
          <w:rFonts w:ascii="Arial Rounded MT Bold" w:hAnsi="Arial Rounded MT Bold"/>
          <w:b w:val="0"/>
          <w:bCs w:val="0"/>
          <w:sz w:val="20"/>
          <w:szCs w:val="20"/>
        </w:rPr>
        <w:t>and do surveys</w:t>
      </w:r>
      <w:r w:rsidR="005F5702" w:rsidRPr="00D66FCA">
        <w:rPr>
          <w:rFonts w:ascii="Arial Rounded MT Bold" w:hAnsi="Arial Rounded MT Bold"/>
          <w:b w:val="0"/>
          <w:bCs w:val="0"/>
        </w:rPr>
        <w:t xml:space="preserve"> </w:t>
      </w:r>
      <w:r w:rsidR="005F5702" w:rsidRPr="00D66FCA">
        <w:rPr>
          <w:rFonts w:ascii="Arial Rounded MT Bold" w:hAnsi="Arial Rounded MT Bold"/>
          <w:b w:val="0"/>
          <w:bCs w:val="0"/>
          <w:sz w:val="20"/>
          <w:szCs w:val="20"/>
        </w:rPr>
        <w:t xml:space="preserve">about </w:t>
      </w:r>
      <w:r w:rsidR="007047DB" w:rsidRPr="00D66FCA">
        <w:rPr>
          <w:rFonts w:ascii="Arial Rounded MT Bold" w:hAnsi="Arial Rounded MT Bold"/>
          <w:b w:val="0"/>
          <w:bCs w:val="0"/>
          <w:sz w:val="28"/>
          <w:szCs w:val="28"/>
        </w:rPr>
        <w:t>Danaher Corporation</w:t>
      </w:r>
      <w:r w:rsidR="005F5702" w:rsidRPr="00D66FCA">
        <w:rPr>
          <w:rFonts w:ascii="Arial Rounded MT Bold" w:hAnsi="Arial Rounded MT Bold"/>
          <w:b w:val="0"/>
          <w:bCs w:val="0"/>
          <w:sz w:val="28"/>
          <w:szCs w:val="28"/>
        </w:rPr>
        <w:t xml:space="preserve"> </w:t>
      </w:r>
      <w:r w:rsidR="005F5702" w:rsidRPr="00D66FCA">
        <w:rPr>
          <w:rFonts w:ascii="Arial Rounded MT Bold" w:hAnsi="Arial Rounded MT Bold"/>
          <w:b w:val="0"/>
          <w:bCs w:val="0"/>
          <w:sz w:val="20"/>
          <w:szCs w:val="20"/>
        </w:rPr>
        <w:t>and</w:t>
      </w:r>
      <w:r w:rsidR="005F5702" w:rsidRPr="00D66FCA">
        <w:rPr>
          <w:rFonts w:ascii="Arial Rounded MT Bold" w:hAnsi="Arial Rounded MT Bold"/>
          <w:b w:val="0"/>
          <w:bCs w:val="0"/>
          <w:sz w:val="28"/>
          <w:szCs w:val="28"/>
        </w:rPr>
        <w:t xml:space="preserve"> </w:t>
      </w:r>
      <w:r w:rsidR="00A26C57" w:rsidRPr="00D66FCA">
        <w:rPr>
          <w:rFonts w:ascii="Arial Rounded MT Bold" w:hAnsi="Arial Rounded MT Bold"/>
          <w:b w:val="0"/>
          <w:bCs w:val="0"/>
          <w:sz w:val="28"/>
          <w:szCs w:val="28"/>
        </w:rPr>
        <w:t>GE’s Growth Strategy</w:t>
      </w:r>
      <w:r w:rsidR="005F5702" w:rsidRPr="00D66FCA">
        <w:rPr>
          <w:rFonts w:ascii="Arial Rounded MT Bold" w:hAnsi="Arial Rounded MT Bold"/>
          <w:b w:val="0"/>
          <w:bCs w:val="0"/>
          <w:sz w:val="28"/>
          <w:szCs w:val="28"/>
        </w:rPr>
        <w:t xml:space="preserve"> </w:t>
      </w:r>
      <w:r w:rsidR="005F5702" w:rsidRPr="00D66FCA">
        <w:rPr>
          <w:rFonts w:ascii="Arial Rounded MT Bold" w:hAnsi="Arial Rounded MT Bold"/>
          <w:b w:val="0"/>
          <w:bCs w:val="0"/>
          <w:sz w:val="20"/>
          <w:szCs w:val="20"/>
        </w:rPr>
        <w:t xml:space="preserve">by </w:t>
      </w:r>
      <w:r w:rsidR="005B7AB6" w:rsidRPr="00D66FCA">
        <w:rPr>
          <w:rFonts w:ascii="Arial Rounded MT Bold" w:hAnsi="Arial Rounded MT Bold"/>
          <w:b w:val="0"/>
          <w:bCs w:val="0"/>
          <w:sz w:val="20"/>
          <w:szCs w:val="20"/>
        </w:rPr>
        <w:t xml:space="preserve">7:30 </w:t>
      </w:r>
      <w:r w:rsidR="005F5702" w:rsidRPr="00D66FCA">
        <w:rPr>
          <w:rFonts w:ascii="Arial Rounded MT Bold" w:hAnsi="Arial Rounded MT Bold"/>
          <w:b w:val="0"/>
          <w:bCs w:val="0"/>
          <w:sz w:val="20"/>
          <w:szCs w:val="20"/>
        </w:rPr>
        <w:t xml:space="preserve">AM on day when Session </w:t>
      </w:r>
      <w:r w:rsidR="005873D3" w:rsidRPr="00D66FCA">
        <w:rPr>
          <w:rFonts w:ascii="Arial Rounded MT Bold" w:hAnsi="Arial Rounded MT Bold"/>
          <w:b w:val="0"/>
          <w:bCs w:val="0"/>
          <w:sz w:val="20"/>
          <w:szCs w:val="20"/>
        </w:rPr>
        <w:t>9</w:t>
      </w:r>
      <w:r w:rsidR="005F5702" w:rsidRPr="00D66FCA">
        <w:rPr>
          <w:rFonts w:ascii="Arial Rounded MT Bold" w:hAnsi="Arial Rounded MT Bold"/>
          <w:b w:val="0"/>
          <w:bCs w:val="0"/>
          <w:sz w:val="20"/>
          <w:szCs w:val="20"/>
        </w:rPr>
        <w:t xml:space="preserve"> meets</w:t>
      </w:r>
    </w:p>
    <w:p w:rsidR="005F5702" w:rsidRDefault="005F5702">
      <w:r>
        <w:t> </w:t>
      </w:r>
    </w:p>
    <w:p w:rsidR="005F5702" w:rsidRDefault="005F5702">
      <w:r>
        <w:rPr>
          <w:snapToGrid w:val="0"/>
          <w:sz w:val="24"/>
          <w:szCs w:val="24"/>
        </w:rPr>
        <w:t xml:space="preserve">Session </w:t>
      </w:r>
      <w:r w:rsidR="008900A7">
        <w:rPr>
          <w:snapToGrid w:val="0"/>
          <w:sz w:val="24"/>
          <w:szCs w:val="24"/>
        </w:rPr>
        <w:t>9</w:t>
      </w:r>
      <w:r>
        <w:rPr>
          <w:snapToGrid w:val="0"/>
          <w:sz w:val="24"/>
          <w:szCs w:val="24"/>
        </w:rPr>
        <w:t xml:space="preserve">:        </w:t>
      </w:r>
      <w:r>
        <w:rPr>
          <w:snapToGrid w:val="0"/>
          <w:sz w:val="24"/>
          <w:szCs w:val="24"/>
          <w:u w:val="single"/>
        </w:rPr>
        <w:t>Managing Unrelated Growth</w:t>
      </w:r>
    </w:p>
    <w:p w:rsidR="00473A7D" w:rsidRDefault="00473A7D" w:rsidP="00473A7D">
      <w:pPr>
        <w:rPr>
          <w:sz w:val="24"/>
          <w:szCs w:val="24"/>
        </w:rPr>
      </w:pPr>
      <w:r>
        <w:rPr>
          <w:snapToGrid w:val="0"/>
          <w:sz w:val="24"/>
          <w:szCs w:val="24"/>
        </w:rPr>
        <w:t xml:space="preserve">Cases:              </w:t>
      </w:r>
      <w:r w:rsidR="002704C5" w:rsidRPr="00202163">
        <w:rPr>
          <w:snapToGrid w:val="0"/>
          <w:sz w:val="24"/>
          <w:szCs w:val="24"/>
          <w:highlight w:val="yellow"/>
        </w:rPr>
        <w:t>“</w:t>
      </w:r>
      <w:r w:rsidRPr="00737189">
        <w:rPr>
          <w:sz w:val="24"/>
          <w:szCs w:val="24"/>
          <w:highlight w:val="yellow"/>
        </w:rPr>
        <w:t xml:space="preserve">GE’s Growth Strategy: The </w:t>
      </w:r>
      <w:proofErr w:type="spellStart"/>
      <w:r w:rsidRPr="00737189">
        <w:rPr>
          <w:sz w:val="24"/>
          <w:szCs w:val="24"/>
          <w:highlight w:val="yellow"/>
        </w:rPr>
        <w:t>Immelt</w:t>
      </w:r>
      <w:proofErr w:type="spellEnd"/>
      <w:r w:rsidRPr="00737189">
        <w:rPr>
          <w:sz w:val="24"/>
          <w:szCs w:val="24"/>
          <w:highlight w:val="yellow"/>
        </w:rPr>
        <w:t xml:space="preserve"> Initiative</w:t>
      </w:r>
      <w:r w:rsidR="002704C5">
        <w:rPr>
          <w:sz w:val="24"/>
          <w:szCs w:val="24"/>
          <w:highlight w:val="yellow"/>
        </w:rPr>
        <w:t>”</w:t>
      </w:r>
      <w:r w:rsidRPr="00737189">
        <w:rPr>
          <w:sz w:val="24"/>
          <w:szCs w:val="24"/>
          <w:highlight w:val="yellow"/>
        </w:rPr>
        <w:t xml:space="preserve"> [9-306-087]</w:t>
      </w:r>
      <w:r w:rsidR="00BC66A2">
        <w:rPr>
          <w:sz w:val="24"/>
          <w:szCs w:val="24"/>
        </w:rPr>
        <w:t xml:space="preserve"> and</w:t>
      </w:r>
    </w:p>
    <w:p w:rsidR="00473A7D" w:rsidRDefault="00473A7D" w:rsidP="00473A7D">
      <w:pPr>
        <w:rPr>
          <w:sz w:val="24"/>
          <w:szCs w:val="24"/>
        </w:rPr>
      </w:pPr>
      <w:r>
        <w:rPr>
          <w:sz w:val="24"/>
          <w:szCs w:val="24"/>
        </w:rPr>
        <w:tab/>
      </w:r>
      <w:r>
        <w:rPr>
          <w:sz w:val="24"/>
          <w:szCs w:val="24"/>
        </w:rPr>
        <w:tab/>
      </w:r>
      <w:r w:rsidR="002704C5" w:rsidRPr="00202163">
        <w:rPr>
          <w:sz w:val="24"/>
          <w:szCs w:val="24"/>
          <w:highlight w:val="yellow"/>
        </w:rPr>
        <w:t>“</w:t>
      </w:r>
      <w:r w:rsidR="00202163" w:rsidRPr="00202163">
        <w:rPr>
          <w:sz w:val="24"/>
          <w:szCs w:val="24"/>
          <w:highlight w:val="yellow"/>
        </w:rPr>
        <w:t>Gen</w:t>
      </w:r>
      <w:r w:rsidR="00202163">
        <w:rPr>
          <w:sz w:val="24"/>
          <w:szCs w:val="24"/>
          <w:highlight w:val="yellow"/>
        </w:rPr>
        <w:t xml:space="preserve">eral Electric </w:t>
      </w:r>
      <w:proofErr w:type="gramStart"/>
      <w:r w:rsidR="00202163" w:rsidRPr="00D66FCA">
        <w:rPr>
          <w:i/>
          <w:sz w:val="24"/>
          <w:szCs w:val="24"/>
          <w:highlight w:val="yellow"/>
        </w:rPr>
        <w:t>After</w:t>
      </w:r>
      <w:proofErr w:type="gramEnd"/>
      <w:r w:rsidR="00202163">
        <w:rPr>
          <w:sz w:val="24"/>
          <w:szCs w:val="24"/>
          <w:highlight w:val="yellow"/>
        </w:rPr>
        <w:t xml:space="preserve"> GE Capital </w:t>
      </w:r>
      <w:r w:rsidR="00202163" w:rsidRPr="00202163">
        <w:rPr>
          <w:sz w:val="24"/>
          <w:szCs w:val="24"/>
          <w:highlight w:val="yellow"/>
        </w:rPr>
        <w:t>[MH0033 – 1259420477]</w:t>
      </w:r>
    </w:p>
    <w:p w:rsidR="00473A7D" w:rsidRDefault="00473A7D" w:rsidP="00473A7D">
      <w:r>
        <w:rPr>
          <w:sz w:val="24"/>
          <w:szCs w:val="24"/>
        </w:rPr>
        <w:tab/>
      </w:r>
      <w:r>
        <w:rPr>
          <w:sz w:val="24"/>
          <w:szCs w:val="24"/>
        </w:rPr>
        <w:tab/>
      </w:r>
      <w:r w:rsidR="002704C5" w:rsidRPr="00202163">
        <w:rPr>
          <w:sz w:val="24"/>
          <w:szCs w:val="24"/>
          <w:highlight w:val="yellow"/>
        </w:rPr>
        <w:t>“</w:t>
      </w:r>
      <w:r w:rsidRPr="00737189">
        <w:rPr>
          <w:snapToGrid w:val="0"/>
          <w:sz w:val="24"/>
          <w:szCs w:val="24"/>
          <w:highlight w:val="yellow"/>
        </w:rPr>
        <w:t>Danaher Corporation</w:t>
      </w:r>
      <w:r w:rsidR="002704C5">
        <w:rPr>
          <w:snapToGrid w:val="0"/>
          <w:sz w:val="24"/>
          <w:szCs w:val="24"/>
          <w:highlight w:val="yellow"/>
        </w:rPr>
        <w:t>”</w:t>
      </w:r>
      <w:r w:rsidRPr="00737189">
        <w:rPr>
          <w:snapToGrid w:val="0"/>
          <w:sz w:val="24"/>
          <w:szCs w:val="24"/>
          <w:highlight w:val="yellow"/>
        </w:rPr>
        <w:t xml:space="preserve"> [9-708-445]</w:t>
      </w:r>
      <w:r>
        <w:rPr>
          <w:snapToGrid w:val="0"/>
          <w:sz w:val="24"/>
          <w:szCs w:val="24"/>
        </w:rPr>
        <w:t xml:space="preserve"> </w:t>
      </w:r>
    </w:p>
    <w:p w:rsidR="00473A7D" w:rsidRDefault="00473A7D" w:rsidP="00384341">
      <w:pPr>
        <w:pStyle w:val="BodyTextIndent"/>
        <w:ind w:left="1440" w:hanging="1440"/>
      </w:pPr>
    </w:p>
    <w:p w:rsidR="00207CF3" w:rsidRDefault="005F5702" w:rsidP="00384341">
      <w:pPr>
        <w:pStyle w:val="BodyTextIndent"/>
        <w:ind w:left="1440" w:hanging="1440"/>
      </w:pPr>
      <w:r>
        <w:t xml:space="preserve">Reading:          </w:t>
      </w:r>
      <w:proofErr w:type="spellStart"/>
      <w:r w:rsidR="00BA18B2">
        <w:t>Eisenhardt</w:t>
      </w:r>
      <w:proofErr w:type="spellEnd"/>
      <w:r w:rsidR="00BA18B2">
        <w:t xml:space="preserve"> &amp; Brown (1999), “Patching: </w:t>
      </w:r>
      <w:proofErr w:type="spellStart"/>
      <w:r w:rsidR="00BA18B2">
        <w:t>Restitching</w:t>
      </w:r>
      <w:proofErr w:type="spellEnd"/>
      <w:r w:rsidR="00BA18B2">
        <w:t xml:space="preserve"> Business Portfolios in Dynamic Markets,” </w:t>
      </w:r>
      <w:r w:rsidR="00BA18B2">
        <w:rPr>
          <w:u w:val="single"/>
        </w:rPr>
        <w:t>Harvard Business Review</w:t>
      </w:r>
      <w:r w:rsidR="00BA18B2">
        <w:t>, 77(4): May-June, pp. 72-82.</w:t>
      </w:r>
    </w:p>
    <w:p w:rsidR="00546C31" w:rsidRDefault="00546C31" w:rsidP="00384341">
      <w:pPr>
        <w:pStyle w:val="BodyTextIndent"/>
        <w:ind w:left="1440" w:hanging="1440"/>
      </w:pPr>
    </w:p>
    <w:p w:rsidR="00546C31" w:rsidRDefault="00546C31" w:rsidP="00546C31">
      <w:pPr>
        <w:pStyle w:val="BodyTextIndent"/>
        <w:ind w:left="1440" w:firstLine="0"/>
      </w:pPr>
      <w:r>
        <w:rPr>
          <w:snapToGrid w:val="0"/>
        </w:rPr>
        <w:t xml:space="preserve">Chapter 6: "Managing the </w:t>
      </w:r>
      <w:proofErr w:type="spellStart"/>
      <w:r>
        <w:rPr>
          <w:snapToGrid w:val="0"/>
        </w:rPr>
        <w:t>Multibusiness</w:t>
      </w:r>
      <w:proofErr w:type="spellEnd"/>
      <w:r>
        <w:rPr>
          <w:snapToGrid w:val="0"/>
        </w:rPr>
        <w:t xml:space="preserve"> Firm" and “Appendix C: Mechanisms for Achieving Corporate Coherence,” Collis &amp; Montgomery (2005), </w:t>
      </w:r>
      <w:r>
        <w:rPr>
          <w:snapToGrid w:val="0"/>
          <w:u w:val="single"/>
        </w:rPr>
        <w:t>Corporate Strategy: A Resource-Based Approach</w:t>
      </w:r>
      <w:r>
        <w:rPr>
          <w:snapToGrid w:val="0"/>
        </w:rPr>
        <w:t>,</w:t>
      </w:r>
      <w:proofErr w:type="gramStart"/>
      <w:r>
        <w:rPr>
          <w:snapToGrid w:val="0"/>
        </w:rPr>
        <w:t>  Irwin</w:t>
      </w:r>
      <w:proofErr w:type="gramEnd"/>
      <w:r>
        <w:rPr>
          <w:snapToGrid w:val="0"/>
        </w:rPr>
        <w:t>/ McGraw-Hill, pp. 133-172.</w:t>
      </w:r>
    </w:p>
    <w:p w:rsidR="00B06A83" w:rsidRPr="007E47CB" w:rsidRDefault="00B06A83" w:rsidP="00B06A83">
      <w:pPr>
        <w:rPr>
          <w:b/>
          <w:i/>
          <w:snapToGrid w:val="0"/>
          <w:color w:val="FFC000"/>
        </w:rPr>
      </w:pPr>
      <w:r w:rsidRPr="007E47CB">
        <w:rPr>
          <w:b/>
          <w:i/>
          <w:snapToGrid w:val="0"/>
          <w:color w:val="FFC000"/>
        </w:rPr>
        <w:t>Optional</w:t>
      </w:r>
    </w:p>
    <w:p w:rsidR="005F5702" w:rsidRPr="00B06A83" w:rsidRDefault="00B06A83" w:rsidP="00D66FCA">
      <w:pPr>
        <w:ind w:left="1440" w:hanging="1440"/>
        <w:rPr>
          <w:color w:val="FFC000"/>
        </w:rPr>
      </w:pPr>
      <w:r w:rsidRPr="007E47CB">
        <w:rPr>
          <w:b/>
          <w:i/>
          <w:snapToGrid w:val="0"/>
          <w:color w:val="FFC000"/>
        </w:rPr>
        <w:t>Readings</w:t>
      </w:r>
      <w:r w:rsidR="00D66FCA">
        <w:rPr>
          <w:b/>
          <w:i/>
          <w:snapToGrid w:val="0"/>
          <w:color w:val="FFC000"/>
        </w:rPr>
        <w:t>:</w:t>
      </w:r>
      <w:r w:rsidR="00D66FCA">
        <w:rPr>
          <w:b/>
          <w:i/>
          <w:snapToGrid w:val="0"/>
          <w:color w:val="FFC000"/>
        </w:rPr>
        <w:tab/>
      </w:r>
      <w:r w:rsidR="003E4B4B" w:rsidRPr="00B06A83">
        <w:rPr>
          <w:color w:val="FFC000"/>
        </w:rPr>
        <w:t xml:space="preserve">Khanna &amp; Palepu (1999), “The Right Way to Restructure Conglomerates in Emerging Markets,” </w:t>
      </w:r>
      <w:r w:rsidR="003E4B4B" w:rsidRPr="00B06A83">
        <w:rPr>
          <w:color w:val="FFC000"/>
          <w:u w:val="single"/>
        </w:rPr>
        <w:t>Harvard Business Review</w:t>
      </w:r>
      <w:r w:rsidR="003E4B4B" w:rsidRPr="00B06A83">
        <w:rPr>
          <w:color w:val="FFC000"/>
        </w:rPr>
        <w:t>, 79(4): July-August, pp. 125-134.</w:t>
      </w:r>
    </w:p>
    <w:p w:rsidR="0068128F" w:rsidRDefault="00D66FCA" w:rsidP="00D66FCA">
      <w:pPr>
        <w:ind w:left="1440" w:hanging="1440"/>
      </w:pPr>
      <w:r>
        <w:rPr>
          <w:noProof/>
          <w:sz w:val="24"/>
          <w:szCs w:val="24"/>
        </w:rPr>
        <mc:AlternateContent>
          <mc:Choice Requires="wps">
            <w:drawing>
              <wp:anchor distT="0" distB="0" distL="114300" distR="114300" simplePos="0" relativeHeight="251665408" behindDoc="0" locked="0" layoutInCell="1" allowOverlap="1" wp14:anchorId="2C94E682" wp14:editId="675BDC05">
                <wp:simplePos x="0" y="0"/>
                <wp:positionH relativeFrom="column">
                  <wp:posOffset>-209550</wp:posOffset>
                </wp:positionH>
                <wp:positionV relativeFrom="paragraph">
                  <wp:posOffset>12700</wp:posOffset>
                </wp:positionV>
                <wp:extent cx="28575" cy="3819525"/>
                <wp:effectExtent l="19050" t="0" r="47625" b="47625"/>
                <wp:wrapNone/>
                <wp:docPr id="7" name="Straight Connector 7"/>
                <wp:cNvGraphicFramePr/>
                <a:graphic xmlns:a="http://schemas.openxmlformats.org/drawingml/2006/main">
                  <a:graphicData uri="http://schemas.microsoft.com/office/word/2010/wordprocessingShape">
                    <wps:wsp>
                      <wps:cNvCnPr/>
                      <wps:spPr>
                        <a:xfrm flipH="1">
                          <a:off x="0" y="0"/>
                          <a:ext cx="28575" cy="3819525"/>
                        </a:xfrm>
                        <a:prstGeom prst="line">
                          <a:avLst/>
                        </a:prstGeom>
                        <a:ln w="57150">
                          <a:solidFill>
                            <a:srgbClr val="00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1034B" id="Straight Connector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pt" to="-14.25pt,3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BI7QEAABwEAAAOAAAAZHJzL2Uyb0RvYy54bWysU8uu0zAQ3SPxD5b3NElRaIma3kWvCgsE&#10;FRc+wHXsxpJfGpsm/XvGThouIBYgNpbHM3Nmzpnx7mE0mlwFBOVsS6tVSYmw3HXKXlr69cvx1ZaS&#10;EJntmHZWtPQmAn3Yv3yxG3wj1q53uhNAEMSGZvAt7WP0TVEE3gvDwsp5YdEpHRgW0YRL0QEbEN3o&#10;Yl2Wb4rBQefBcRECvj5OTrrP+FIKHj9JGUQkuqXYW8wn5POczmK/Y80FmO8Vn9tg/9CFYcpi0QXq&#10;kUVGvoH6DcooDi44GVfcmcJJqbjIHJBNVf7C5qlnXmQuKE7wi0zh/8Hyj9cTENW1dEOJZQZH9BSB&#10;qUsfycFZiwI6IJuk0+BDg+EHe4LZCv4EifQowRCplX+PK5BlQGJkzCrfFpXFGAnHx/W23tSUcPS8&#10;3lZv63Wd0IsJJsF5CPGdcIakS0u1skkE1rDrhxCn0HtIetaWDC2tN1Vd5rDgtOqOSuvkDHA5HzSQ&#10;K0sLUB6PZZ45VnsWhpa22EJiOHHKt3jTYirwWUjUCHuf2OXtFAss41zYWM0stMXolCaxhSVxbi2t&#10;9Z8S5/iUKvLm/k3ykpErOxuXZKOsg0mYn6vH8d6ynOLvCky8kwRn193ytLM0uIJ5TvN3STv+3M7p&#10;Pz71/jsAAAD//wMAUEsDBBQABgAIAAAAIQComkc23wAAAAkBAAAPAAAAZHJzL2Rvd25yZXYueG1s&#10;TI/BTsMwDIbvSLxDZCRuXUqrTaM0nQAJcZlAXXmArAltoXFK4m2Fp8ecxsmyfuvz95eb2Y3iaEMc&#10;PCq4WaQgLLbeDNgpeGuekjWISBqNHj1aBd82wqa6vCh1YfwJa3vcUScYgrHQCnqiqZAytr11Oi78&#10;ZJGzdx+cJl5DJ03QJ4a7UWZpupJOD8gfej3Zx962n7uDY0p6+9o8P/xk9UuN269toLn5IKWur+b7&#10;OxBkZzofw58+q0PFTnt/QBPFqCDJc+5CCjIenCfZeglir2CV5kuQVSn/N6h+AQAA//8DAFBLAQIt&#10;ABQABgAIAAAAIQC2gziS/gAAAOEBAAATAAAAAAAAAAAAAAAAAAAAAABbQ29udGVudF9UeXBlc10u&#10;eG1sUEsBAi0AFAAGAAgAAAAhADj9If/WAAAAlAEAAAsAAAAAAAAAAAAAAAAALwEAAF9yZWxzLy5y&#10;ZWxzUEsBAi0AFAAGAAgAAAAhAOTewEjtAQAAHAQAAA4AAAAAAAAAAAAAAAAALgIAAGRycy9lMm9E&#10;b2MueG1sUEsBAi0AFAAGAAgAAAAhAKiaRzbfAAAACQEAAA8AAAAAAAAAAAAAAAAARwQAAGRycy9k&#10;b3ducmV2LnhtbFBLBQYAAAAABAAEAPMAAABTBQAAAAA=&#10;" strokecolor="lime" strokeweight="4.5pt"/>
            </w:pict>
          </mc:Fallback>
        </mc:AlternateContent>
      </w:r>
    </w:p>
    <w:p w:rsidR="005F5702" w:rsidRDefault="005F5702" w:rsidP="00B06A83">
      <w:pPr>
        <w:ind w:left="1440" w:hanging="1440"/>
      </w:pPr>
      <w:r>
        <w:rPr>
          <w:sz w:val="24"/>
          <w:szCs w:val="24"/>
        </w:rPr>
        <w:t> </w:t>
      </w:r>
      <w:r w:rsidR="00230F3C" w:rsidRPr="00230F3C">
        <w:rPr>
          <w:rFonts w:ascii="Arial Rounded MT Bold" w:hAnsi="Arial Rounded MT Bold"/>
          <w:highlight w:val="lightGray"/>
        </w:rPr>
        <w:t xml:space="preserve">Please go to courseware </w:t>
      </w:r>
      <w:r w:rsidRPr="00230F3C">
        <w:rPr>
          <w:rFonts w:ascii="Arial Rounded MT Bold" w:hAnsi="Arial Rounded MT Bold"/>
          <w:highlight w:val="lightGray"/>
        </w:rPr>
        <w:t>and do surveys about</w:t>
      </w:r>
      <w:proofErr w:type="gramStart"/>
      <w:r w:rsidRPr="00230F3C">
        <w:rPr>
          <w:rFonts w:ascii="Arial Rounded MT Bold" w:hAnsi="Arial Rounded MT Bold"/>
          <w:highlight w:val="lightGray"/>
        </w:rPr>
        <w:t xml:space="preserve">  </w:t>
      </w:r>
      <w:r w:rsidR="005A7EA2">
        <w:rPr>
          <w:rFonts w:ascii="Arial Rounded MT Bold" w:hAnsi="Arial Rounded MT Bold"/>
          <w:sz w:val="28"/>
          <w:szCs w:val="28"/>
          <w:highlight w:val="lightGray"/>
        </w:rPr>
        <w:t>Motorola</w:t>
      </w:r>
      <w:proofErr w:type="gramEnd"/>
      <w:r w:rsidR="005A7EA2">
        <w:rPr>
          <w:rFonts w:ascii="Arial Rounded MT Bold" w:hAnsi="Arial Rounded MT Bold"/>
          <w:sz w:val="28"/>
          <w:szCs w:val="28"/>
          <w:highlight w:val="lightGray"/>
        </w:rPr>
        <w:t xml:space="preserve"> Spins Off Cellphones</w:t>
      </w:r>
      <w:r w:rsidRPr="00230F3C">
        <w:rPr>
          <w:rFonts w:ascii="Arial Rounded MT Bold" w:hAnsi="Arial Rounded MT Bold"/>
          <w:sz w:val="28"/>
          <w:szCs w:val="28"/>
          <w:highlight w:val="lightGray"/>
        </w:rPr>
        <w:t xml:space="preserve"> </w:t>
      </w:r>
      <w:r w:rsidRPr="00230F3C">
        <w:rPr>
          <w:rFonts w:ascii="Arial Rounded MT Bold" w:hAnsi="Arial Rounded MT Bold"/>
          <w:highlight w:val="lightGray"/>
        </w:rPr>
        <w:t>and</w:t>
      </w:r>
      <w:r w:rsidRPr="00230F3C">
        <w:rPr>
          <w:rFonts w:ascii="Arial Rounded MT Bold" w:hAnsi="Arial Rounded MT Bold"/>
          <w:sz w:val="28"/>
          <w:szCs w:val="28"/>
          <w:highlight w:val="lightGray"/>
        </w:rPr>
        <w:t xml:space="preserve"> </w:t>
      </w:r>
      <w:r w:rsidR="00EA4FF7" w:rsidRPr="00230F3C">
        <w:rPr>
          <w:rFonts w:ascii="Arial Rounded MT Bold" w:hAnsi="Arial Rounded MT Bold"/>
          <w:sz w:val="28"/>
          <w:szCs w:val="28"/>
          <w:highlight w:val="lightGray"/>
        </w:rPr>
        <w:t>DuPont’s</w:t>
      </w:r>
      <w:r w:rsidRPr="00230F3C">
        <w:rPr>
          <w:rFonts w:ascii="Arial Rounded MT Bold" w:hAnsi="Arial Rounded MT Bold"/>
          <w:sz w:val="28"/>
          <w:szCs w:val="28"/>
          <w:highlight w:val="lightGray"/>
        </w:rPr>
        <w:t xml:space="preserve"> Spin-Off by </w:t>
      </w:r>
      <w:r w:rsidR="005B7AB6">
        <w:rPr>
          <w:rFonts w:ascii="Arial Rounded MT Bold" w:hAnsi="Arial Rounded MT Bold"/>
          <w:highlight w:val="lightGray"/>
        </w:rPr>
        <w:t xml:space="preserve">7:30 </w:t>
      </w:r>
      <w:r w:rsidRPr="00230F3C">
        <w:rPr>
          <w:rFonts w:ascii="Arial Rounded MT Bold" w:hAnsi="Arial Rounded MT Bold"/>
          <w:highlight w:val="lightGray"/>
        </w:rPr>
        <w:t xml:space="preserve">AM on day when Session </w:t>
      </w:r>
      <w:r w:rsidR="00230F3C" w:rsidRPr="00230F3C">
        <w:rPr>
          <w:rFonts w:ascii="Arial Rounded MT Bold" w:hAnsi="Arial Rounded MT Bold"/>
          <w:highlight w:val="lightGray"/>
        </w:rPr>
        <w:t>10</w:t>
      </w:r>
      <w:r w:rsidRPr="00230F3C">
        <w:rPr>
          <w:rFonts w:ascii="Arial Rounded MT Bold" w:hAnsi="Arial Rounded MT Bold"/>
          <w:highlight w:val="lightGray"/>
        </w:rPr>
        <w:t xml:space="preserve"> meets</w:t>
      </w:r>
    </w:p>
    <w:p w:rsidR="005F5702" w:rsidRDefault="005F5702">
      <w:r>
        <w:rPr>
          <w:snapToGrid w:val="0"/>
          <w:sz w:val="24"/>
          <w:szCs w:val="24"/>
        </w:rPr>
        <w:t> </w:t>
      </w:r>
    </w:p>
    <w:p w:rsidR="005F5702" w:rsidRDefault="005F5702">
      <w:r>
        <w:rPr>
          <w:snapToGrid w:val="0"/>
          <w:sz w:val="24"/>
          <w:szCs w:val="24"/>
        </w:rPr>
        <w:t xml:space="preserve">Session </w:t>
      </w:r>
      <w:r w:rsidR="00323FF9">
        <w:rPr>
          <w:snapToGrid w:val="0"/>
          <w:sz w:val="24"/>
          <w:szCs w:val="24"/>
        </w:rPr>
        <w:t>10</w:t>
      </w:r>
      <w:r>
        <w:rPr>
          <w:snapToGrid w:val="0"/>
          <w:sz w:val="24"/>
          <w:szCs w:val="24"/>
        </w:rPr>
        <w:t xml:space="preserve">:        </w:t>
      </w:r>
      <w:r>
        <w:rPr>
          <w:snapToGrid w:val="0"/>
          <w:sz w:val="24"/>
          <w:szCs w:val="24"/>
          <w:u w:val="single"/>
        </w:rPr>
        <w:t>De-</w:t>
      </w:r>
      <w:proofErr w:type="spellStart"/>
      <w:r>
        <w:rPr>
          <w:snapToGrid w:val="0"/>
          <w:sz w:val="24"/>
          <w:szCs w:val="24"/>
          <w:u w:val="single"/>
        </w:rPr>
        <w:t>Mergering</w:t>
      </w:r>
      <w:proofErr w:type="spellEnd"/>
      <w:r>
        <w:rPr>
          <w:snapToGrid w:val="0"/>
          <w:sz w:val="24"/>
          <w:szCs w:val="24"/>
          <w:u w:val="single"/>
        </w:rPr>
        <w:t xml:space="preserve"> and Restructuring for Corporate Advantage</w:t>
      </w:r>
    </w:p>
    <w:p w:rsidR="00473A7D" w:rsidRDefault="00473A7D" w:rsidP="00473A7D">
      <w:pPr>
        <w:ind w:left="1440" w:hanging="1440"/>
      </w:pPr>
      <w:r>
        <w:rPr>
          <w:snapToGrid w:val="0"/>
          <w:sz w:val="24"/>
          <w:szCs w:val="24"/>
        </w:rPr>
        <w:t xml:space="preserve">Cases:              </w:t>
      </w:r>
      <w:r w:rsidRPr="00737189">
        <w:rPr>
          <w:snapToGrid w:val="0"/>
          <w:sz w:val="24"/>
          <w:szCs w:val="24"/>
          <w:highlight w:val="green"/>
        </w:rPr>
        <w:t>“</w:t>
      </w:r>
      <w:r>
        <w:rPr>
          <w:sz w:val="24"/>
          <w:szCs w:val="24"/>
          <w:highlight w:val="green"/>
        </w:rPr>
        <w:t>E.I. DuPont de Nemours: Cleaning House</w:t>
      </w:r>
      <w:r w:rsidRPr="00737189">
        <w:rPr>
          <w:sz w:val="24"/>
          <w:szCs w:val="24"/>
          <w:highlight w:val="green"/>
        </w:rPr>
        <w:t>” [</w:t>
      </w:r>
      <w:r>
        <w:rPr>
          <w:sz w:val="24"/>
          <w:szCs w:val="24"/>
          <w:highlight w:val="green"/>
        </w:rPr>
        <w:t xml:space="preserve">Columbia </w:t>
      </w:r>
      <w:r w:rsidRPr="00715717">
        <w:rPr>
          <w:sz w:val="24"/>
          <w:szCs w:val="24"/>
          <w:highlight w:val="green"/>
        </w:rPr>
        <w:t>Caseworks</w:t>
      </w:r>
      <w:r>
        <w:rPr>
          <w:sz w:val="24"/>
          <w:szCs w:val="24"/>
          <w:highlight w:val="green"/>
        </w:rPr>
        <w:t xml:space="preserve"> 120401</w:t>
      </w:r>
      <w:r w:rsidRPr="00715717">
        <w:rPr>
          <w:sz w:val="24"/>
          <w:szCs w:val="24"/>
          <w:highlight w:val="green"/>
        </w:rPr>
        <w:t>]</w:t>
      </w:r>
    </w:p>
    <w:p w:rsidR="00473A7D" w:rsidRDefault="00473A7D" w:rsidP="00473A7D">
      <w:pPr>
        <w:ind w:left="1440" w:hanging="1440"/>
      </w:pPr>
      <w:r>
        <w:rPr>
          <w:sz w:val="24"/>
          <w:szCs w:val="24"/>
        </w:rPr>
        <w:t xml:space="preserve">                        </w:t>
      </w:r>
      <w:r w:rsidRPr="00737189">
        <w:rPr>
          <w:sz w:val="24"/>
          <w:szCs w:val="24"/>
          <w:highlight w:val="green"/>
        </w:rPr>
        <w:t>“</w:t>
      </w:r>
      <w:r w:rsidR="005A7EA2">
        <w:rPr>
          <w:sz w:val="24"/>
          <w:szCs w:val="24"/>
          <w:highlight w:val="green"/>
        </w:rPr>
        <w:t>Motorola Spins Off Cellphones</w:t>
      </w:r>
      <w:r w:rsidRPr="00737189">
        <w:rPr>
          <w:sz w:val="24"/>
          <w:szCs w:val="24"/>
          <w:highlight w:val="green"/>
        </w:rPr>
        <w:t>” [</w:t>
      </w:r>
      <w:r>
        <w:rPr>
          <w:sz w:val="24"/>
          <w:szCs w:val="24"/>
          <w:highlight w:val="green"/>
        </w:rPr>
        <w:t xml:space="preserve">Columbia </w:t>
      </w:r>
      <w:r w:rsidRPr="00545847">
        <w:rPr>
          <w:sz w:val="24"/>
          <w:szCs w:val="24"/>
          <w:highlight w:val="green"/>
        </w:rPr>
        <w:t xml:space="preserve">Caseworks </w:t>
      </w:r>
      <w:r w:rsidR="00545847" w:rsidRPr="00545847">
        <w:rPr>
          <w:sz w:val="24"/>
          <w:szCs w:val="24"/>
          <w:highlight w:val="green"/>
        </w:rPr>
        <w:t>1</w:t>
      </w:r>
      <w:r w:rsidR="005A7EA2">
        <w:rPr>
          <w:sz w:val="24"/>
          <w:szCs w:val="24"/>
          <w:highlight w:val="green"/>
        </w:rPr>
        <w:t>2</w:t>
      </w:r>
      <w:r w:rsidR="00545847" w:rsidRPr="00545847">
        <w:rPr>
          <w:sz w:val="24"/>
          <w:szCs w:val="24"/>
          <w:highlight w:val="green"/>
        </w:rPr>
        <w:t>04</w:t>
      </w:r>
      <w:r w:rsidR="005A7EA2">
        <w:rPr>
          <w:sz w:val="24"/>
          <w:szCs w:val="24"/>
          <w:highlight w:val="green"/>
        </w:rPr>
        <w:t>04</w:t>
      </w:r>
      <w:r w:rsidR="00545847" w:rsidRPr="00545847">
        <w:rPr>
          <w:sz w:val="24"/>
          <w:szCs w:val="24"/>
          <w:highlight w:val="green"/>
        </w:rPr>
        <w:t>]</w:t>
      </w:r>
    </w:p>
    <w:p w:rsidR="00473A7D" w:rsidRDefault="00473A7D">
      <w:pPr>
        <w:ind w:left="1440" w:hanging="1440"/>
        <w:rPr>
          <w:snapToGrid w:val="0"/>
          <w:sz w:val="24"/>
          <w:szCs w:val="24"/>
        </w:rPr>
      </w:pPr>
    </w:p>
    <w:p w:rsidR="005F5702" w:rsidRDefault="007607D4">
      <w:pPr>
        <w:ind w:left="1440" w:hanging="1440"/>
      </w:pPr>
      <w:r>
        <w:rPr>
          <w:noProof/>
          <w:sz w:val="24"/>
          <w:szCs w:val="24"/>
        </w:rPr>
        <w:lastRenderedPageBreak/>
        <mc:AlternateContent>
          <mc:Choice Requires="wps">
            <w:drawing>
              <wp:anchor distT="0" distB="0" distL="114300" distR="114300" simplePos="0" relativeHeight="251670528" behindDoc="0" locked="0" layoutInCell="1" allowOverlap="1" wp14:anchorId="36F171DF" wp14:editId="67AA4A5B">
                <wp:simplePos x="0" y="0"/>
                <wp:positionH relativeFrom="column">
                  <wp:posOffset>-180975</wp:posOffset>
                </wp:positionH>
                <wp:positionV relativeFrom="paragraph">
                  <wp:posOffset>-361949</wp:posOffset>
                </wp:positionV>
                <wp:extent cx="9525" cy="7658100"/>
                <wp:effectExtent l="19050" t="0" r="47625" b="38100"/>
                <wp:wrapNone/>
                <wp:docPr id="12" name="Straight Connector 12"/>
                <wp:cNvGraphicFramePr/>
                <a:graphic xmlns:a="http://schemas.openxmlformats.org/drawingml/2006/main">
                  <a:graphicData uri="http://schemas.microsoft.com/office/word/2010/wordprocessingShape">
                    <wps:wsp>
                      <wps:cNvCnPr/>
                      <wps:spPr>
                        <a:xfrm>
                          <a:off x="0" y="0"/>
                          <a:ext cx="9525" cy="7658100"/>
                        </a:xfrm>
                        <a:prstGeom prst="line">
                          <a:avLst/>
                        </a:prstGeom>
                        <a:ln w="57150">
                          <a:solidFill>
                            <a:srgbClr val="00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7F6C5C"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28.5pt" to="-13.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ep4AEAABMEAAAOAAAAZHJzL2Uyb0RvYy54bWysU02P0zAQvSPxHyzfaZJK2V2ipnvoqlwQ&#10;VCz8ANexE0v+0tg06b9n7KTZFSAkEBcn9sx7M++NvXucjCYXAUE529JqU1IiLHedsn1Lv309vnug&#10;JERmO6adFS29ikAf92/f7EbfiK0bnO4EECSxoRl9S4cYfVMUgQ/CsLBxXlgMSgeGRdxCX3TARmQ3&#10;utiW5V0xOug8OC5CwNOnOUj3mV9KweNnKYOIRLcUe4t5hbye01rsd6zpgflB8aUN9g9dGKYsFl2p&#10;nlhk5DuoX6iM4uCCk3HDnSmclIqLrAHVVOVPap4H5kXWguYEv9oU/h8t/3Q5AVEdzm5LiWUGZ/Qc&#10;gal+iOTgrEUHHRAMolOjDw0CDvYEyy74EyTZkwSTviiITNnd6+qumCLhePi+3taUcAzc39UPVZnN&#10;L16wHkL8IJwh6aelWtmknTXs8jFErIept5R0rC0ZW1rfV3WZ04LTqjsqrVMwQH8+aCAXluZeHo9r&#10;tVdpSKgt8iZZs5D8F69azAW+CInWYOvVXCFdSrHSMs6FjVUyJjNhdoJJbGEFLq39CbjkJ6jIF/Zv&#10;wCsiV3Y2rmCjrIPftR2nW8tyzr85MOtOFpxdd80jztbgzcsKl1eSrvbrfYa/vOX9DwAAAP//AwBQ&#10;SwMEFAAGAAgAAAAhAARqQCriAAAADAEAAA8AAABkcnMvZG93bnJldi54bWxMj8FOwzAQRO9I/IO1&#10;SFxQ6jRqaRriVC0IVA4gKHyAmyxJFHsdxW6b/j3bE9xmtE+zM/lqtEYccfCtIwXTSQwCqXRVS7WC&#10;76/nKAXhg6ZKG0eo4IweVsX1Va6zyp3oE4+7UAsOIZ9pBU0IfSalLxu02k9cj8S3HzdYHdgOtawG&#10;feJwa2QSx/fS6pb4Q6N7fGyw7HYHq6BDt3hd370tn95TN9uaj013ftkodXszrh9ABBzDHwyX+lwd&#10;Cu60dweqvDAKoiSdM8pivuBRTETJRewZnc6WMcgil/9HFL8AAAD//wMAUEsBAi0AFAAGAAgAAAAh&#10;ALaDOJL+AAAA4QEAABMAAAAAAAAAAAAAAAAAAAAAAFtDb250ZW50X1R5cGVzXS54bWxQSwECLQAU&#10;AAYACAAAACEAOP0h/9YAAACUAQAACwAAAAAAAAAAAAAAAAAvAQAAX3JlbHMvLnJlbHNQSwECLQAU&#10;AAYACAAAACEAZaInqeABAAATBAAADgAAAAAAAAAAAAAAAAAuAgAAZHJzL2Uyb0RvYy54bWxQSwEC&#10;LQAUAAYACAAAACEABGpAKuIAAAAMAQAADwAAAAAAAAAAAAAAAAA6BAAAZHJzL2Rvd25yZXYueG1s&#10;UEsFBgAAAAAEAAQA8wAAAEkFAAAAAA==&#10;" strokecolor="lime" strokeweight="4.5pt"/>
            </w:pict>
          </mc:Fallback>
        </mc:AlternateContent>
      </w:r>
      <w:r w:rsidR="005F5702">
        <w:rPr>
          <w:snapToGrid w:val="0"/>
          <w:sz w:val="24"/>
          <w:szCs w:val="24"/>
        </w:rPr>
        <w:t xml:space="preserve">Readings:        Owen &amp; Harrison (1995), "Why ICI Chose to De-Merge," </w:t>
      </w:r>
      <w:r w:rsidR="005F5702">
        <w:rPr>
          <w:snapToGrid w:val="0"/>
          <w:sz w:val="24"/>
          <w:szCs w:val="24"/>
          <w:u w:val="single"/>
        </w:rPr>
        <w:t>Harvard Business Review</w:t>
      </w:r>
      <w:r w:rsidR="005F5702">
        <w:rPr>
          <w:snapToGrid w:val="0"/>
          <w:sz w:val="24"/>
          <w:szCs w:val="24"/>
        </w:rPr>
        <w:t>, 73(2), pp. 133-142.</w:t>
      </w:r>
    </w:p>
    <w:p w:rsidR="005F5702" w:rsidRDefault="005F5702">
      <w:pPr>
        <w:ind w:left="1440" w:hanging="1440"/>
      </w:pPr>
      <w:r>
        <w:rPr>
          <w:snapToGrid w:val="0"/>
          <w:sz w:val="24"/>
          <w:szCs w:val="24"/>
        </w:rPr>
        <w:t> </w:t>
      </w:r>
    </w:p>
    <w:p w:rsidR="005F5702" w:rsidRDefault="005F5702">
      <w:pPr>
        <w:ind w:left="1440" w:hanging="1440"/>
        <w:rPr>
          <w:snapToGrid w:val="0"/>
          <w:sz w:val="24"/>
          <w:szCs w:val="24"/>
        </w:rPr>
      </w:pPr>
      <w:r>
        <w:rPr>
          <w:snapToGrid w:val="0"/>
          <w:sz w:val="24"/>
          <w:szCs w:val="24"/>
        </w:rPr>
        <w:t xml:space="preserve">                        Christensen, </w:t>
      </w:r>
      <w:proofErr w:type="spellStart"/>
      <w:r>
        <w:rPr>
          <w:snapToGrid w:val="0"/>
          <w:sz w:val="24"/>
          <w:szCs w:val="24"/>
        </w:rPr>
        <w:t>Raynor</w:t>
      </w:r>
      <w:proofErr w:type="spellEnd"/>
      <w:r>
        <w:rPr>
          <w:snapToGrid w:val="0"/>
          <w:sz w:val="24"/>
          <w:szCs w:val="24"/>
        </w:rPr>
        <w:t xml:space="preserve"> &amp; </w:t>
      </w:r>
      <w:proofErr w:type="spellStart"/>
      <w:r>
        <w:rPr>
          <w:snapToGrid w:val="0"/>
          <w:sz w:val="24"/>
          <w:szCs w:val="24"/>
        </w:rPr>
        <w:t>Verlinden</w:t>
      </w:r>
      <w:proofErr w:type="spellEnd"/>
      <w:r>
        <w:rPr>
          <w:snapToGrid w:val="0"/>
          <w:sz w:val="24"/>
          <w:szCs w:val="24"/>
        </w:rPr>
        <w:t xml:space="preserve"> (2001), “Skate to Where the Money Will Be,” </w:t>
      </w:r>
      <w:r>
        <w:rPr>
          <w:snapToGrid w:val="0"/>
          <w:sz w:val="24"/>
          <w:szCs w:val="24"/>
          <w:u w:val="single"/>
        </w:rPr>
        <w:t>Harvard Business Review</w:t>
      </w:r>
      <w:r>
        <w:rPr>
          <w:snapToGrid w:val="0"/>
          <w:sz w:val="24"/>
          <w:szCs w:val="24"/>
        </w:rPr>
        <w:t>, 79(11): November, pp. 72-81.</w:t>
      </w:r>
    </w:p>
    <w:p w:rsidR="003A2B10" w:rsidRDefault="003A2B10">
      <w:pPr>
        <w:ind w:left="1440" w:hanging="1440"/>
        <w:rPr>
          <w:snapToGrid w:val="0"/>
          <w:sz w:val="24"/>
          <w:szCs w:val="24"/>
        </w:rPr>
      </w:pPr>
    </w:p>
    <w:p w:rsidR="005F5702" w:rsidRDefault="00D66FCA" w:rsidP="008F30AF">
      <w:pPr>
        <w:keepNext/>
        <w:ind w:left="1440" w:hanging="1440"/>
        <w:jc w:val="center"/>
      </w:pPr>
      <w:r>
        <w:rPr>
          <w:b/>
          <w:bCs/>
          <w:snapToGrid w:val="0"/>
          <w:sz w:val="24"/>
          <w:szCs w:val="24"/>
        </w:rPr>
        <w:t>MODULE 3: CORPORATE ADVANTAGE THROUGH ENTERPRISE FORM</w:t>
      </w:r>
    </w:p>
    <w:p w:rsidR="005F5702" w:rsidRDefault="005F5702" w:rsidP="008F30AF">
      <w:pPr>
        <w:keepNext/>
        <w:jc w:val="center"/>
      </w:pPr>
      <w:r w:rsidRPr="00866991">
        <w:rPr>
          <w:rFonts w:ascii="Arial Rounded MT Bold" w:hAnsi="Arial Rounded MT Bold"/>
          <w:highlight w:val="lightGray"/>
        </w:rPr>
        <w:t xml:space="preserve">Please go to courseware and do surveys about </w:t>
      </w:r>
      <w:r w:rsidR="00A91C4F">
        <w:rPr>
          <w:rFonts w:ascii="Arial Rounded MT Bold" w:hAnsi="Arial Rounded MT Bold"/>
          <w:sz w:val="28"/>
          <w:szCs w:val="28"/>
          <w:highlight w:val="lightGray"/>
        </w:rPr>
        <w:t xml:space="preserve">Alphabet </w:t>
      </w:r>
      <w:r w:rsidR="00A91C4F" w:rsidRPr="00A91C4F">
        <w:rPr>
          <w:rFonts w:ascii="Arial Rounded MT Bold" w:hAnsi="Arial Rounded MT Bold"/>
          <w:highlight w:val="lightGray"/>
        </w:rPr>
        <w:t>and</w:t>
      </w:r>
      <w:r w:rsidRPr="00866991">
        <w:rPr>
          <w:rFonts w:ascii="Arial Rounded MT Bold" w:hAnsi="Arial Rounded MT Bold"/>
          <w:sz w:val="28"/>
          <w:szCs w:val="28"/>
          <w:highlight w:val="lightGray"/>
        </w:rPr>
        <w:t xml:space="preserve"> </w:t>
      </w:r>
      <w:r w:rsidR="00A91C4F">
        <w:rPr>
          <w:rFonts w:ascii="Arial Rounded MT Bold" w:hAnsi="Arial Rounded MT Bold"/>
          <w:sz w:val="28"/>
          <w:szCs w:val="28"/>
          <w:highlight w:val="lightGray"/>
        </w:rPr>
        <w:t>Corporate Venture Capital at Eli Lilly</w:t>
      </w:r>
      <w:r w:rsidRPr="00866991">
        <w:rPr>
          <w:rFonts w:ascii="Arial Rounded MT Bold" w:hAnsi="Arial Rounded MT Bold"/>
          <w:sz w:val="28"/>
          <w:szCs w:val="28"/>
          <w:highlight w:val="lightGray"/>
        </w:rPr>
        <w:t xml:space="preserve"> </w:t>
      </w:r>
      <w:r w:rsidRPr="00866991">
        <w:rPr>
          <w:rFonts w:ascii="Arial Rounded MT Bold" w:hAnsi="Arial Rounded MT Bold"/>
          <w:highlight w:val="lightGray"/>
        </w:rPr>
        <w:t xml:space="preserve">by </w:t>
      </w:r>
      <w:r w:rsidR="005B7AB6">
        <w:rPr>
          <w:rFonts w:ascii="Arial Rounded MT Bold" w:hAnsi="Arial Rounded MT Bold"/>
          <w:highlight w:val="lightGray"/>
        </w:rPr>
        <w:t xml:space="preserve">7:30 </w:t>
      </w:r>
      <w:r w:rsidRPr="00866991">
        <w:rPr>
          <w:rFonts w:ascii="Arial Rounded MT Bold" w:hAnsi="Arial Rounded MT Bold"/>
          <w:highlight w:val="lightGray"/>
        </w:rPr>
        <w:t xml:space="preserve">AM on day when Session </w:t>
      </w:r>
      <w:r w:rsidR="00230F3C">
        <w:rPr>
          <w:rFonts w:ascii="Arial Rounded MT Bold" w:hAnsi="Arial Rounded MT Bold"/>
          <w:highlight w:val="lightGray"/>
        </w:rPr>
        <w:t>11</w:t>
      </w:r>
      <w:r w:rsidRPr="00866991">
        <w:rPr>
          <w:rFonts w:ascii="Arial Rounded MT Bold" w:hAnsi="Arial Rounded MT Bold"/>
          <w:highlight w:val="lightGray"/>
        </w:rPr>
        <w:t xml:space="preserve"> meets</w:t>
      </w:r>
    </w:p>
    <w:p w:rsidR="005F5702" w:rsidRDefault="005F5702">
      <w:pPr>
        <w:jc w:val="center"/>
      </w:pPr>
      <w:r>
        <w:rPr>
          <w:b/>
          <w:bCs/>
          <w:snapToGrid w:val="0"/>
          <w:sz w:val="24"/>
          <w:szCs w:val="24"/>
        </w:rPr>
        <w:t> </w:t>
      </w:r>
    </w:p>
    <w:p w:rsidR="005F5702" w:rsidRDefault="005F5702">
      <w:r>
        <w:rPr>
          <w:snapToGrid w:val="0"/>
          <w:sz w:val="24"/>
          <w:szCs w:val="24"/>
        </w:rPr>
        <w:t xml:space="preserve">Session </w:t>
      </w:r>
      <w:r w:rsidR="008900A7">
        <w:rPr>
          <w:snapToGrid w:val="0"/>
          <w:sz w:val="24"/>
          <w:szCs w:val="24"/>
        </w:rPr>
        <w:t>11</w:t>
      </w:r>
      <w:r>
        <w:rPr>
          <w:snapToGrid w:val="0"/>
          <w:sz w:val="24"/>
          <w:szCs w:val="24"/>
        </w:rPr>
        <w:t>:      </w:t>
      </w:r>
      <w:r>
        <w:rPr>
          <w:snapToGrid w:val="0"/>
          <w:sz w:val="24"/>
          <w:szCs w:val="24"/>
          <w:u w:val="single"/>
        </w:rPr>
        <w:t>Corporate Advantage in Venture Capital</w:t>
      </w:r>
    </w:p>
    <w:p w:rsidR="00A91C4F" w:rsidRDefault="00545847" w:rsidP="00545847">
      <w:pPr>
        <w:rPr>
          <w:snapToGrid w:val="0"/>
          <w:sz w:val="24"/>
          <w:szCs w:val="24"/>
        </w:rPr>
      </w:pPr>
      <w:r>
        <w:rPr>
          <w:snapToGrid w:val="0"/>
          <w:sz w:val="24"/>
          <w:szCs w:val="24"/>
        </w:rPr>
        <w:t>Cases:            </w:t>
      </w:r>
      <w:r w:rsidR="00A91C4F" w:rsidRPr="00A03414">
        <w:rPr>
          <w:snapToGrid w:val="0"/>
          <w:sz w:val="24"/>
          <w:szCs w:val="24"/>
          <w:highlight w:val="green"/>
        </w:rPr>
        <w:t>“</w:t>
      </w:r>
      <w:r w:rsidR="00A91C4F" w:rsidRPr="00CA5A53">
        <w:rPr>
          <w:sz w:val="24"/>
          <w:szCs w:val="24"/>
          <w:highlight w:val="green"/>
        </w:rPr>
        <w:t>Corporate Venture Capital at Eli Lilly</w:t>
      </w:r>
      <w:r w:rsidR="00A91C4F">
        <w:rPr>
          <w:sz w:val="24"/>
          <w:szCs w:val="24"/>
          <w:highlight w:val="green"/>
        </w:rPr>
        <w:t>”</w:t>
      </w:r>
      <w:r w:rsidR="00A91C4F" w:rsidRPr="00CA5A53">
        <w:rPr>
          <w:sz w:val="24"/>
          <w:szCs w:val="24"/>
          <w:highlight w:val="green"/>
        </w:rPr>
        <w:t xml:space="preserve"> [9-806-092]</w:t>
      </w:r>
      <w:r>
        <w:rPr>
          <w:snapToGrid w:val="0"/>
          <w:sz w:val="24"/>
          <w:szCs w:val="24"/>
        </w:rPr>
        <w:t>   </w:t>
      </w:r>
    </w:p>
    <w:p w:rsidR="00545847" w:rsidRDefault="00545847" w:rsidP="00545847">
      <w:pPr>
        <w:rPr>
          <w:snapToGrid w:val="0"/>
          <w:sz w:val="24"/>
          <w:szCs w:val="24"/>
        </w:rPr>
      </w:pPr>
      <w:r>
        <w:rPr>
          <w:snapToGrid w:val="0"/>
          <w:sz w:val="24"/>
          <w:szCs w:val="24"/>
        </w:rPr>
        <w:t xml:space="preserve">                     </w:t>
      </w:r>
      <w:r w:rsidR="00A91C4F">
        <w:rPr>
          <w:snapToGrid w:val="0"/>
          <w:sz w:val="24"/>
          <w:szCs w:val="24"/>
        </w:rPr>
        <w:t xml:space="preserve">  </w:t>
      </w:r>
      <w:r w:rsidR="00A91C4F" w:rsidRPr="00A91C4F">
        <w:rPr>
          <w:snapToGrid w:val="0"/>
          <w:sz w:val="24"/>
          <w:szCs w:val="24"/>
          <w:highlight w:val="green"/>
        </w:rPr>
        <w:t>“Alphabet Eyes New Frontiers” [9-717-418]</w:t>
      </w:r>
    </w:p>
    <w:p w:rsidR="00545847" w:rsidRDefault="00545847" w:rsidP="00545847">
      <w:pPr>
        <w:rPr>
          <w:snapToGrid w:val="0"/>
          <w:sz w:val="24"/>
          <w:szCs w:val="24"/>
        </w:rPr>
      </w:pPr>
    </w:p>
    <w:p w:rsidR="00A91C4F" w:rsidRDefault="005F5702">
      <w:pPr>
        <w:ind w:left="1440" w:hanging="1440"/>
        <w:rPr>
          <w:sz w:val="24"/>
          <w:szCs w:val="24"/>
        </w:rPr>
      </w:pPr>
      <w:r>
        <w:rPr>
          <w:sz w:val="24"/>
          <w:szCs w:val="24"/>
        </w:rPr>
        <w:t xml:space="preserve">Readings:        </w:t>
      </w:r>
      <w:r w:rsidR="00A91C4F">
        <w:rPr>
          <w:sz w:val="24"/>
          <w:szCs w:val="24"/>
        </w:rPr>
        <w:t>Technical Note: Corporate Venture Capital [KEL893]</w:t>
      </w:r>
    </w:p>
    <w:p w:rsidR="007F6149" w:rsidRDefault="007F6149">
      <w:pPr>
        <w:ind w:left="1440" w:hanging="1440"/>
        <w:rPr>
          <w:sz w:val="24"/>
          <w:szCs w:val="24"/>
        </w:rPr>
      </w:pPr>
    </w:p>
    <w:p w:rsidR="007F6149" w:rsidRDefault="007F6149" w:rsidP="007F6149">
      <w:pPr>
        <w:ind w:left="1440"/>
      </w:pPr>
      <w:r>
        <w:rPr>
          <w:snapToGrid w:val="0"/>
          <w:sz w:val="24"/>
          <w:szCs w:val="24"/>
        </w:rPr>
        <w:t>“A Note on Corporate Venture Capital,” [9-201-036]</w:t>
      </w:r>
    </w:p>
    <w:p w:rsidR="007F6149" w:rsidRDefault="007F6149" w:rsidP="007F6149">
      <w:pPr>
        <w:ind w:left="1440" w:hanging="1440"/>
      </w:pPr>
      <w:r>
        <w:rPr>
          <w:snapToGrid w:val="0"/>
          <w:sz w:val="24"/>
          <w:szCs w:val="24"/>
        </w:rPr>
        <w:t> </w:t>
      </w:r>
    </w:p>
    <w:p w:rsidR="005F5702" w:rsidRDefault="005F5702" w:rsidP="00A91C4F">
      <w:pPr>
        <w:ind w:left="1440"/>
        <w:rPr>
          <w:snapToGrid w:val="0"/>
          <w:sz w:val="24"/>
          <w:szCs w:val="24"/>
        </w:rPr>
      </w:pPr>
      <w:proofErr w:type="spellStart"/>
      <w:r w:rsidRPr="0038408F">
        <w:rPr>
          <w:sz w:val="24"/>
          <w:szCs w:val="24"/>
        </w:rPr>
        <w:t>Chesbrough</w:t>
      </w:r>
      <w:proofErr w:type="spellEnd"/>
      <w:r>
        <w:rPr>
          <w:snapToGrid w:val="0"/>
          <w:sz w:val="24"/>
          <w:szCs w:val="24"/>
        </w:rPr>
        <w:t xml:space="preserve"> (2002), “Making Sense of Corporate Venture Capital,” </w:t>
      </w:r>
      <w:r>
        <w:rPr>
          <w:snapToGrid w:val="0"/>
          <w:sz w:val="24"/>
          <w:szCs w:val="24"/>
          <w:u w:val="single"/>
        </w:rPr>
        <w:t>Harvard Business Review</w:t>
      </w:r>
      <w:r>
        <w:rPr>
          <w:snapToGrid w:val="0"/>
          <w:sz w:val="24"/>
          <w:szCs w:val="24"/>
        </w:rPr>
        <w:t>, 80(3): March, pp. 90-99.</w:t>
      </w:r>
    </w:p>
    <w:p w:rsidR="0047131C" w:rsidRDefault="0047131C" w:rsidP="00A91C4F">
      <w:pPr>
        <w:ind w:left="1440"/>
        <w:rPr>
          <w:snapToGrid w:val="0"/>
          <w:sz w:val="24"/>
          <w:szCs w:val="24"/>
        </w:rPr>
      </w:pPr>
    </w:p>
    <w:p w:rsidR="0047131C" w:rsidRDefault="0047131C" w:rsidP="00A91C4F">
      <w:pPr>
        <w:ind w:left="1440"/>
      </w:pPr>
      <w:r>
        <w:rPr>
          <w:snapToGrid w:val="0"/>
          <w:sz w:val="24"/>
          <w:szCs w:val="24"/>
        </w:rPr>
        <w:t xml:space="preserve">McGrath, </w:t>
      </w:r>
      <w:proofErr w:type="spellStart"/>
      <w:r>
        <w:rPr>
          <w:snapToGrid w:val="0"/>
          <w:sz w:val="24"/>
          <w:szCs w:val="24"/>
        </w:rPr>
        <w:t>Keil</w:t>
      </w:r>
      <w:proofErr w:type="spellEnd"/>
      <w:r>
        <w:rPr>
          <w:snapToGrid w:val="0"/>
          <w:sz w:val="24"/>
          <w:szCs w:val="24"/>
        </w:rPr>
        <w:t xml:space="preserve">, &amp; </w:t>
      </w:r>
      <w:proofErr w:type="spellStart"/>
      <w:r>
        <w:rPr>
          <w:snapToGrid w:val="0"/>
          <w:sz w:val="24"/>
          <w:szCs w:val="24"/>
        </w:rPr>
        <w:t>Tukiainen</w:t>
      </w:r>
      <w:proofErr w:type="spellEnd"/>
      <w:r>
        <w:rPr>
          <w:snapToGrid w:val="0"/>
          <w:sz w:val="24"/>
          <w:szCs w:val="24"/>
        </w:rPr>
        <w:t xml:space="preserve"> (2006), “Extracting Value from Corporate Venturing,” Sloan Management Review, 48(1): 50-56.</w:t>
      </w:r>
    </w:p>
    <w:p w:rsidR="007E47CB" w:rsidRPr="007E47CB" w:rsidRDefault="005F5702" w:rsidP="007F6149">
      <w:pPr>
        <w:ind w:left="1440" w:hanging="1440"/>
        <w:rPr>
          <w:b/>
          <w:i/>
          <w:snapToGrid w:val="0"/>
          <w:color w:val="00FF00"/>
        </w:rPr>
      </w:pPr>
      <w:r>
        <w:rPr>
          <w:snapToGrid w:val="0"/>
          <w:sz w:val="24"/>
          <w:szCs w:val="24"/>
        </w:rPr>
        <w:t> </w:t>
      </w:r>
      <w:r w:rsidR="007E47CB" w:rsidRPr="007E47CB">
        <w:rPr>
          <w:b/>
          <w:i/>
          <w:snapToGrid w:val="0"/>
          <w:color w:val="00FF00"/>
        </w:rPr>
        <w:t>Optional</w:t>
      </w:r>
    </w:p>
    <w:p w:rsidR="00E46F9D" w:rsidRDefault="007E47CB" w:rsidP="007F6149">
      <w:pPr>
        <w:rPr>
          <w:color w:val="00FF00"/>
        </w:rPr>
      </w:pPr>
      <w:r w:rsidRPr="007E47CB">
        <w:rPr>
          <w:b/>
          <w:i/>
          <w:snapToGrid w:val="0"/>
          <w:color w:val="00FF00"/>
        </w:rPr>
        <w:t>Readings</w:t>
      </w:r>
      <w:r w:rsidR="007F6149">
        <w:rPr>
          <w:b/>
          <w:i/>
          <w:snapToGrid w:val="0"/>
          <w:color w:val="00FF00"/>
        </w:rPr>
        <w:t>:</w:t>
      </w:r>
      <w:r w:rsidR="007F6149">
        <w:rPr>
          <w:b/>
          <w:i/>
          <w:snapToGrid w:val="0"/>
          <w:color w:val="00FF00"/>
        </w:rPr>
        <w:tab/>
        <w:t xml:space="preserve"> </w:t>
      </w:r>
      <w:r w:rsidR="00E46F9D">
        <w:rPr>
          <w:b/>
          <w:i/>
          <w:snapToGrid w:val="0"/>
          <w:color w:val="00FF00"/>
        </w:rPr>
        <w:t>“</w:t>
      </w:r>
      <w:r w:rsidR="00E46F9D" w:rsidRPr="00E46F9D">
        <w:rPr>
          <w:snapToGrid w:val="0"/>
          <w:color w:val="00FF00"/>
        </w:rPr>
        <w:t>Four Models of Corporate Entrepreneurship” SMR266</w:t>
      </w:r>
    </w:p>
    <w:p w:rsidR="00E46F9D" w:rsidRPr="00E46F9D" w:rsidRDefault="00E46F9D" w:rsidP="007E47CB">
      <w:pPr>
        <w:ind w:left="1440" w:hanging="1440"/>
        <w:rPr>
          <w:color w:val="00FF00"/>
        </w:rPr>
      </w:pPr>
      <w:r>
        <w:rPr>
          <w:color w:val="00FF00"/>
        </w:rPr>
        <w:tab/>
      </w:r>
    </w:p>
    <w:p w:rsidR="008900A7" w:rsidRDefault="008900A7" w:rsidP="008900A7">
      <w:r>
        <w:t>____________________________________________________________________________________________</w:t>
      </w:r>
    </w:p>
    <w:p w:rsidR="008900A7" w:rsidRDefault="008900A7" w:rsidP="008900A7">
      <w:pPr>
        <w:rPr>
          <w:snapToGrid w:val="0"/>
          <w:sz w:val="24"/>
          <w:szCs w:val="24"/>
        </w:rPr>
      </w:pPr>
    </w:p>
    <w:p w:rsidR="008900A7" w:rsidRPr="00E351E2" w:rsidRDefault="00D333FF" w:rsidP="008900A7">
      <w:pPr>
        <w:jc w:val="center"/>
      </w:pPr>
      <w:r w:rsidRPr="008F30AF">
        <w:rPr>
          <w:rFonts w:ascii="Arial Rounded MT Bold" w:hAnsi="Arial Rounded MT Bold"/>
          <w:highlight w:val="lightGray"/>
        </w:rPr>
        <w:t xml:space="preserve">Please go to courseware folder “Testing” </w:t>
      </w:r>
      <w:r w:rsidR="008900A7" w:rsidRPr="008F30AF">
        <w:rPr>
          <w:rFonts w:ascii="Arial Rounded MT Bold" w:hAnsi="Arial Rounded MT Bold"/>
          <w:highlight w:val="lightGray"/>
        </w:rPr>
        <w:t xml:space="preserve">and do surveys about </w:t>
      </w:r>
      <w:r w:rsidR="008900A7" w:rsidRPr="008F30AF">
        <w:rPr>
          <w:rFonts w:ascii="Arial Rounded MT Bold" w:hAnsi="Arial Rounded MT Bold"/>
          <w:sz w:val="28"/>
          <w:szCs w:val="28"/>
          <w:highlight w:val="lightGray"/>
        </w:rPr>
        <w:t>Microsoft</w:t>
      </w:r>
      <w:r w:rsidR="00A03414" w:rsidRPr="008F30AF">
        <w:rPr>
          <w:rFonts w:ascii="Arial Rounded MT Bold" w:hAnsi="Arial Rounded MT Bold"/>
          <w:sz w:val="28"/>
          <w:szCs w:val="28"/>
          <w:highlight w:val="lightGray"/>
        </w:rPr>
        <w:t>: New Wine in Old Bottle</w:t>
      </w:r>
      <w:r w:rsidR="00BC66A2" w:rsidRPr="008F30AF">
        <w:rPr>
          <w:rFonts w:ascii="Arial Rounded MT Bold" w:hAnsi="Arial Rounded MT Bold"/>
          <w:sz w:val="28"/>
          <w:szCs w:val="28"/>
          <w:highlight w:val="lightGray"/>
        </w:rPr>
        <w:t>s?</w:t>
      </w:r>
      <w:r w:rsidR="008900A7" w:rsidRPr="008F30AF">
        <w:rPr>
          <w:rFonts w:ascii="Arial Rounded MT Bold" w:hAnsi="Arial Rounded MT Bold"/>
          <w:sz w:val="28"/>
          <w:szCs w:val="28"/>
          <w:highlight w:val="lightGray"/>
        </w:rPr>
        <w:t xml:space="preserve"> </w:t>
      </w:r>
      <w:proofErr w:type="gramStart"/>
      <w:r w:rsidR="008900A7" w:rsidRPr="008F30AF">
        <w:rPr>
          <w:rFonts w:ascii="Arial Rounded MT Bold" w:hAnsi="Arial Rounded MT Bold"/>
          <w:highlight w:val="lightGray"/>
        </w:rPr>
        <w:t>and</w:t>
      </w:r>
      <w:proofErr w:type="gramEnd"/>
      <w:r w:rsidR="008900A7" w:rsidRPr="008F30AF">
        <w:rPr>
          <w:rFonts w:ascii="Arial Rounded MT Bold" w:hAnsi="Arial Rounded MT Bold"/>
          <w:sz w:val="28"/>
          <w:szCs w:val="28"/>
          <w:highlight w:val="lightGray"/>
        </w:rPr>
        <w:t xml:space="preserve"> </w:t>
      </w:r>
      <w:r w:rsidR="008F30AF" w:rsidRPr="008F30AF">
        <w:rPr>
          <w:rFonts w:ascii="Arial Rounded MT Bold" w:hAnsi="Arial Rounded MT Bold"/>
          <w:sz w:val="28"/>
          <w:szCs w:val="28"/>
          <w:highlight w:val="lightGray"/>
        </w:rPr>
        <w:t xml:space="preserve">Walmart </w:t>
      </w:r>
      <w:r w:rsidR="008900A7" w:rsidRPr="008F30AF">
        <w:rPr>
          <w:rFonts w:ascii="Arial Rounded MT Bold" w:hAnsi="Arial Rounded MT Bold"/>
          <w:highlight w:val="lightGray"/>
        </w:rPr>
        <w:t xml:space="preserve">by </w:t>
      </w:r>
      <w:r w:rsidR="005B7AB6" w:rsidRPr="008F30AF">
        <w:rPr>
          <w:rFonts w:ascii="Arial Rounded MT Bold" w:hAnsi="Arial Rounded MT Bold"/>
          <w:highlight w:val="lightGray"/>
        </w:rPr>
        <w:t xml:space="preserve">7:30 </w:t>
      </w:r>
      <w:r w:rsidR="008900A7" w:rsidRPr="008F30AF">
        <w:rPr>
          <w:rFonts w:ascii="Arial Rounded MT Bold" w:hAnsi="Arial Rounded MT Bold"/>
          <w:highlight w:val="lightGray"/>
        </w:rPr>
        <w:t>AM on day when Session 12 meets</w:t>
      </w:r>
    </w:p>
    <w:p w:rsidR="008900A7" w:rsidRDefault="008900A7" w:rsidP="008900A7">
      <w:pPr>
        <w:rPr>
          <w:snapToGrid w:val="0"/>
          <w:sz w:val="24"/>
          <w:szCs w:val="24"/>
        </w:rPr>
      </w:pPr>
    </w:p>
    <w:p w:rsidR="008900A7" w:rsidRDefault="008900A7" w:rsidP="008900A7">
      <w:r>
        <w:rPr>
          <w:snapToGrid w:val="0"/>
          <w:sz w:val="24"/>
          <w:szCs w:val="24"/>
        </w:rPr>
        <w:t>Session 12:      </w:t>
      </w:r>
      <w:r>
        <w:rPr>
          <w:snapToGrid w:val="0"/>
          <w:sz w:val="24"/>
          <w:szCs w:val="24"/>
          <w:u w:val="single"/>
        </w:rPr>
        <w:t xml:space="preserve">Corporate </w:t>
      </w:r>
      <w:r w:rsidR="00A03414">
        <w:rPr>
          <w:snapToGrid w:val="0"/>
          <w:sz w:val="24"/>
          <w:szCs w:val="24"/>
          <w:u w:val="single"/>
        </w:rPr>
        <w:t>Renewal</w:t>
      </w:r>
    </w:p>
    <w:p w:rsidR="00807A43" w:rsidRDefault="00807A43" w:rsidP="00246284">
      <w:pPr>
        <w:rPr>
          <w:snapToGrid w:val="0"/>
          <w:sz w:val="24"/>
          <w:szCs w:val="24"/>
        </w:rPr>
      </w:pPr>
      <w:r>
        <w:rPr>
          <w:snapToGrid w:val="0"/>
          <w:sz w:val="24"/>
          <w:szCs w:val="24"/>
        </w:rPr>
        <w:t xml:space="preserve">Cases:              </w:t>
      </w:r>
      <w:r w:rsidR="00CE00E7">
        <w:rPr>
          <w:snapToGrid w:val="0"/>
          <w:sz w:val="24"/>
          <w:szCs w:val="24"/>
          <w:highlight w:val="green"/>
        </w:rPr>
        <w:t>“</w:t>
      </w:r>
      <w:r>
        <w:rPr>
          <w:snapToGrid w:val="0"/>
          <w:sz w:val="24"/>
          <w:szCs w:val="24"/>
          <w:highlight w:val="green"/>
        </w:rPr>
        <w:t>Microsoft</w:t>
      </w:r>
      <w:r w:rsidR="00B7641B">
        <w:rPr>
          <w:snapToGrid w:val="0"/>
          <w:sz w:val="24"/>
          <w:szCs w:val="24"/>
          <w:highlight w:val="green"/>
        </w:rPr>
        <w:t>: New Wine in an Old Bottle</w:t>
      </w:r>
      <w:r w:rsidR="00CE00E7">
        <w:rPr>
          <w:snapToGrid w:val="0"/>
          <w:sz w:val="24"/>
          <w:szCs w:val="24"/>
          <w:highlight w:val="green"/>
        </w:rPr>
        <w:t>”</w:t>
      </w:r>
      <w:r w:rsidRPr="00737189">
        <w:rPr>
          <w:snapToGrid w:val="0"/>
          <w:sz w:val="24"/>
          <w:szCs w:val="24"/>
          <w:highlight w:val="green"/>
        </w:rPr>
        <w:t xml:space="preserve"> [</w:t>
      </w:r>
      <w:r w:rsidR="00B7641B">
        <w:rPr>
          <w:snapToGrid w:val="0"/>
          <w:sz w:val="24"/>
          <w:szCs w:val="24"/>
          <w:highlight w:val="green"/>
        </w:rPr>
        <w:t>HK 1039</w:t>
      </w:r>
      <w:r w:rsidRPr="00737189">
        <w:rPr>
          <w:snapToGrid w:val="0"/>
          <w:sz w:val="24"/>
          <w:szCs w:val="24"/>
          <w:highlight w:val="green"/>
        </w:rPr>
        <w:t>]</w:t>
      </w:r>
      <w:r>
        <w:rPr>
          <w:snapToGrid w:val="0"/>
          <w:sz w:val="24"/>
          <w:szCs w:val="24"/>
        </w:rPr>
        <w:t> </w:t>
      </w:r>
    </w:p>
    <w:p w:rsidR="008F30AF" w:rsidRPr="008F30AF" w:rsidRDefault="008F30AF" w:rsidP="008F30AF">
      <w:pPr>
        <w:ind w:left="720" w:firstLine="720"/>
        <w:rPr>
          <w:snapToGrid w:val="0"/>
          <w:sz w:val="24"/>
          <w:szCs w:val="24"/>
        </w:rPr>
      </w:pPr>
      <w:r w:rsidRPr="008F30AF">
        <w:rPr>
          <w:sz w:val="24"/>
          <w:szCs w:val="24"/>
          <w:highlight w:val="green"/>
        </w:rPr>
        <w:t>“The Inexorable Rise of Walmart?” [9-716-426]</w:t>
      </w:r>
    </w:p>
    <w:p w:rsidR="00246284" w:rsidRDefault="00246284" w:rsidP="008F30AF">
      <w:pPr>
        <w:ind w:left="1440" w:hanging="1440"/>
        <w:rPr>
          <w:sz w:val="24"/>
          <w:szCs w:val="24"/>
        </w:rPr>
      </w:pPr>
      <w:r>
        <w:rPr>
          <w:sz w:val="24"/>
          <w:szCs w:val="24"/>
        </w:rPr>
        <w:tab/>
      </w:r>
    </w:p>
    <w:p w:rsidR="007F12AB" w:rsidRDefault="008900A7" w:rsidP="007F6149">
      <w:pPr>
        <w:ind w:left="1440" w:hanging="1440"/>
        <w:rPr>
          <w:sz w:val="24"/>
          <w:szCs w:val="24"/>
        </w:rPr>
      </w:pPr>
      <w:r>
        <w:rPr>
          <w:sz w:val="24"/>
          <w:szCs w:val="24"/>
        </w:rPr>
        <w:t xml:space="preserve">Readings:        </w:t>
      </w:r>
      <w:r w:rsidR="007F12AB">
        <w:rPr>
          <w:sz w:val="24"/>
          <w:szCs w:val="24"/>
        </w:rPr>
        <w:t>“Strategic Decline,” [9-708-</w:t>
      </w:r>
      <w:r w:rsidR="007F0A78">
        <w:rPr>
          <w:sz w:val="24"/>
          <w:szCs w:val="24"/>
        </w:rPr>
        <w:t>497]</w:t>
      </w:r>
    </w:p>
    <w:p w:rsidR="007F12AB" w:rsidRDefault="007F12AB" w:rsidP="007F6149">
      <w:pPr>
        <w:ind w:left="1440" w:hanging="1440"/>
        <w:rPr>
          <w:sz w:val="24"/>
          <w:szCs w:val="24"/>
        </w:rPr>
      </w:pPr>
    </w:p>
    <w:p w:rsidR="007F6149" w:rsidRDefault="007F6149" w:rsidP="007F12AB">
      <w:pPr>
        <w:ind w:left="1440"/>
        <w:rPr>
          <w:spacing w:val="-2"/>
          <w:sz w:val="24"/>
          <w:szCs w:val="24"/>
        </w:rPr>
      </w:pPr>
      <w:r>
        <w:rPr>
          <w:sz w:val="24"/>
          <w:szCs w:val="24"/>
        </w:rPr>
        <w:t xml:space="preserve">Jensen (1989), “Eclipse of the Public Corporation,” </w:t>
      </w:r>
      <w:r>
        <w:rPr>
          <w:sz w:val="24"/>
          <w:szCs w:val="24"/>
          <w:u w:val="single"/>
        </w:rPr>
        <w:t>Harvard Business Review</w:t>
      </w:r>
      <w:r>
        <w:rPr>
          <w:sz w:val="24"/>
          <w:szCs w:val="24"/>
        </w:rPr>
        <w:t>, 67(4): pp. 61-73.</w:t>
      </w:r>
      <w:r>
        <w:rPr>
          <w:spacing w:val="-2"/>
          <w:sz w:val="24"/>
          <w:szCs w:val="24"/>
        </w:rPr>
        <w:tab/>
      </w:r>
    </w:p>
    <w:p w:rsidR="008F0D70" w:rsidRPr="007E47CB" w:rsidRDefault="008F0D70" w:rsidP="008F0D70">
      <w:pPr>
        <w:rPr>
          <w:b/>
          <w:i/>
          <w:snapToGrid w:val="0"/>
          <w:color w:val="00FF00"/>
        </w:rPr>
      </w:pPr>
      <w:r w:rsidRPr="007E47CB">
        <w:rPr>
          <w:b/>
          <w:i/>
          <w:snapToGrid w:val="0"/>
          <w:color w:val="00FF00"/>
        </w:rPr>
        <w:t>Optional</w:t>
      </w:r>
    </w:p>
    <w:p w:rsidR="008900A7" w:rsidRPr="008F0D70" w:rsidRDefault="008F0D70" w:rsidP="007F6149">
      <w:pPr>
        <w:ind w:left="1440" w:hanging="1440"/>
        <w:rPr>
          <w:color w:val="00FF00"/>
        </w:rPr>
      </w:pPr>
      <w:r w:rsidRPr="007E47CB">
        <w:rPr>
          <w:b/>
          <w:i/>
          <w:snapToGrid w:val="0"/>
          <w:color w:val="00FF00"/>
        </w:rPr>
        <w:t>Readings</w:t>
      </w:r>
      <w:r w:rsidR="007F6149">
        <w:rPr>
          <w:b/>
          <w:i/>
          <w:snapToGrid w:val="0"/>
          <w:color w:val="00FF00"/>
        </w:rPr>
        <w:t>:</w:t>
      </w:r>
      <w:r w:rsidR="007F6149">
        <w:rPr>
          <w:b/>
          <w:i/>
          <w:snapToGrid w:val="0"/>
          <w:color w:val="00FF00"/>
        </w:rPr>
        <w:tab/>
      </w:r>
      <w:hyperlink r:id="rId8" w:tgtFrame="_self" w:history="1">
        <w:r w:rsidR="008900A7" w:rsidRPr="008F0D70">
          <w:rPr>
            <w:rStyle w:val="Hyperlink"/>
            <w:color w:val="00FF00"/>
          </w:rPr>
          <w:t xml:space="preserve">Shaver &amp; </w:t>
        </w:r>
        <w:proofErr w:type="spellStart"/>
        <w:r w:rsidR="008900A7" w:rsidRPr="008F0D70">
          <w:rPr>
            <w:rStyle w:val="Hyperlink"/>
            <w:color w:val="00FF00"/>
          </w:rPr>
          <w:t>Dushnitsky</w:t>
        </w:r>
        <w:proofErr w:type="spellEnd"/>
        <w:r w:rsidR="008900A7" w:rsidRPr="008F0D70">
          <w:rPr>
            <w:rStyle w:val="Hyperlink"/>
            <w:color w:val="00FF00"/>
          </w:rPr>
          <w:t xml:space="preserve"> (2009) "Paradox of Corporate Venture Capital,"</w:t>
        </w:r>
      </w:hyperlink>
      <w:r w:rsidR="008900A7" w:rsidRPr="008F0D70">
        <w:rPr>
          <w:color w:val="00FF00"/>
        </w:rPr>
        <w:t xml:space="preserve"> Strategic Management Journal, 30: 1045-1064.</w:t>
      </w:r>
    </w:p>
    <w:p w:rsidR="008900A7" w:rsidRDefault="008900A7" w:rsidP="00990BED">
      <w:pPr>
        <w:rPr>
          <w:snapToGrid w:val="0"/>
          <w:sz w:val="24"/>
          <w:szCs w:val="24"/>
        </w:rPr>
      </w:pPr>
    </w:p>
    <w:p w:rsidR="007607D4" w:rsidRPr="007607D4" w:rsidRDefault="007607D4" w:rsidP="002169E3">
      <w:pPr>
        <w:jc w:val="center"/>
        <w:rPr>
          <w:rFonts w:ascii="Arial Narrow" w:hAnsi="Arial Narrow"/>
          <w:b/>
          <w:snapToGrid w:val="0"/>
          <w:sz w:val="36"/>
          <w:szCs w:val="36"/>
        </w:rPr>
      </w:pPr>
      <w:r w:rsidRPr="007607D4">
        <w:rPr>
          <w:rFonts w:ascii="Arial Narrow" w:hAnsi="Arial Narrow"/>
          <w:b/>
          <w:snapToGrid w:val="0"/>
          <w:sz w:val="36"/>
          <w:szCs w:val="36"/>
        </w:rPr>
        <w:t xml:space="preserve">Final Project due </w:t>
      </w:r>
      <w:r w:rsidR="0083204A">
        <w:rPr>
          <w:rFonts w:ascii="Arial Narrow" w:hAnsi="Arial Narrow"/>
          <w:b/>
          <w:snapToGrid w:val="0"/>
          <w:sz w:val="36"/>
          <w:szCs w:val="36"/>
        </w:rPr>
        <w:t xml:space="preserve">at Noon on </w:t>
      </w:r>
      <w:r w:rsidRPr="007607D4">
        <w:rPr>
          <w:rFonts w:ascii="Arial Narrow" w:hAnsi="Arial Narrow"/>
          <w:b/>
          <w:snapToGrid w:val="0"/>
          <w:sz w:val="36"/>
          <w:szCs w:val="36"/>
        </w:rPr>
        <w:t>Session 13</w:t>
      </w:r>
    </w:p>
    <w:p w:rsidR="007607D4" w:rsidRDefault="007607D4" w:rsidP="002169E3">
      <w:pPr>
        <w:jc w:val="center"/>
        <w:rPr>
          <w:rFonts w:ascii="Arial Narrow" w:hAnsi="Arial Narrow"/>
          <w:b/>
          <w:snapToGrid w:val="0"/>
          <w:sz w:val="24"/>
          <w:szCs w:val="24"/>
        </w:rPr>
      </w:pPr>
    </w:p>
    <w:p w:rsidR="002169E3" w:rsidRDefault="002169E3" w:rsidP="002169E3">
      <w:pPr>
        <w:jc w:val="center"/>
        <w:rPr>
          <w:rFonts w:ascii="Arial Narrow" w:hAnsi="Arial Narrow"/>
          <w:b/>
          <w:snapToGrid w:val="0"/>
          <w:sz w:val="24"/>
          <w:szCs w:val="24"/>
        </w:rPr>
      </w:pPr>
      <w:r w:rsidRPr="002169E3">
        <w:rPr>
          <w:rFonts w:ascii="Arial Narrow" w:hAnsi="Arial Narrow"/>
          <w:b/>
          <w:snapToGrid w:val="0"/>
          <w:sz w:val="24"/>
          <w:szCs w:val="24"/>
        </w:rPr>
        <w:t>Go to CANVAS for i</w:t>
      </w:r>
      <w:r w:rsidR="00807A43">
        <w:rPr>
          <w:rFonts w:ascii="Arial Narrow" w:hAnsi="Arial Narrow"/>
          <w:b/>
          <w:snapToGrid w:val="0"/>
          <w:sz w:val="24"/>
          <w:szCs w:val="24"/>
        </w:rPr>
        <w:t xml:space="preserve">nstructions about Final Project.  You write your own case, </w:t>
      </w:r>
      <w:r w:rsidR="00492A5A">
        <w:rPr>
          <w:rFonts w:ascii="Arial Narrow" w:hAnsi="Arial Narrow"/>
          <w:b/>
          <w:snapToGrid w:val="0"/>
          <w:sz w:val="24"/>
          <w:szCs w:val="24"/>
        </w:rPr>
        <w:t>about a company you know</w:t>
      </w:r>
      <w:r w:rsidR="00807A43">
        <w:rPr>
          <w:rFonts w:ascii="Arial Narrow" w:hAnsi="Arial Narrow"/>
          <w:b/>
          <w:snapToGrid w:val="0"/>
          <w:sz w:val="24"/>
          <w:szCs w:val="24"/>
        </w:rPr>
        <w:t xml:space="preserve"> plus your analysis thereof.</w:t>
      </w:r>
      <w:r w:rsidR="00E46F9D">
        <w:rPr>
          <w:rFonts w:ascii="Arial Narrow" w:hAnsi="Arial Narrow"/>
          <w:b/>
          <w:snapToGrid w:val="0"/>
          <w:sz w:val="24"/>
          <w:szCs w:val="24"/>
        </w:rPr>
        <w:t xml:space="preserve"> Write it in a team (or solo). </w:t>
      </w:r>
      <w:r w:rsidR="00492A5A">
        <w:rPr>
          <w:rFonts w:ascii="Arial Narrow" w:hAnsi="Arial Narrow"/>
          <w:b/>
          <w:snapToGrid w:val="0"/>
          <w:sz w:val="24"/>
          <w:szCs w:val="24"/>
        </w:rPr>
        <w:t xml:space="preserve">Note that </w:t>
      </w:r>
      <w:r w:rsidR="007F6149">
        <w:rPr>
          <w:rFonts w:ascii="Arial Narrow" w:hAnsi="Arial Narrow"/>
          <w:b/>
          <w:snapToGrid w:val="0"/>
          <w:sz w:val="24"/>
          <w:szCs w:val="24"/>
        </w:rPr>
        <w:t xml:space="preserve">several Columbia Caseworks </w:t>
      </w:r>
      <w:r w:rsidR="00492A5A">
        <w:rPr>
          <w:rFonts w:ascii="Arial Narrow" w:hAnsi="Arial Narrow"/>
          <w:b/>
          <w:snapToGrid w:val="0"/>
          <w:sz w:val="24"/>
          <w:szCs w:val="24"/>
        </w:rPr>
        <w:lastRenderedPageBreak/>
        <w:t>case</w:t>
      </w:r>
      <w:r w:rsidR="007F6149">
        <w:rPr>
          <w:rFonts w:ascii="Arial Narrow" w:hAnsi="Arial Narrow"/>
          <w:b/>
          <w:snapToGrid w:val="0"/>
          <w:sz w:val="24"/>
          <w:szCs w:val="24"/>
        </w:rPr>
        <w:t>s</w:t>
      </w:r>
      <w:r w:rsidR="00492A5A">
        <w:rPr>
          <w:rFonts w:ascii="Arial Narrow" w:hAnsi="Arial Narrow"/>
          <w:b/>
          <w:snapToGrid w:val="0"/>
          <w:sz w:val="24"/>
          <w:szCs w:val="24"/>
        </w:rPr>
        <w:t xml:space="preserve"> started as a Final Project, </w:t>
      </w:r>
      <w:r w:rsidR="007F6149">
        <w:rPr>
          <w:rFonts w:ascii="Arial Narrow" w:hAnsi="Arial Narrow"/>
          <w:b/>
          <w:snapToGrid w:val="0"/>
          <w:sz w:val="24"/>
          <w:szCs w:val="24"/>
        </w:rPr>
        <w:t>e.g.,</w:t>
      </w:r>
      <w:r w:rsidR="00492A5A">
        <w:rPr>
          <w:rFonts w:ascii="Arial Narrow" w:hAnsi="Arial Narrow"/>
          <w:b/>
          <w:snapToGrid w:val="0"/>
          <w:sz w:val="24"/>
          <w:szCs w:val="24"/>
        </w:rPr>
        <w:t xml:space="preserve"> </w:t>
      </w:r>
      <w:r w:rsidR="003A04CB">
        <w:rPr>
          <w:rFonts w:ascii="Arial Narrow" w:hAnsi="Arial Narrow"/>
          <w:b/>
          <w:snapToGrid w:val="0"/>
          <w:sz w:val="24"/>
          <w:szCs w:val="24"/>
        </w:rPr>
        <w:t xml:space="preserve">“AT&amp;T/ Time Warner,” </w:t>
      </w:r>
      <w:r w:rsidR="00492A5A">
        <w:rPr>
          <w:rFonts w:ascii="Arial Narrow" w:hAnsi="Arial Narrow"/>
          <w:b/>
          <w:snapToGrid w:val="0"/>
          <w:sz w:val="24"/>
          <w:szCs w:val="24"/>
        </w:rPr>
        <w:t xml:space="preserve">“DuPont Cleans House” </w:t>
      </w:r>
      <w:r w:rsidR="007F6149">
        <w:rPr>
          <w:rFonts w:ascii="Arial Narrow" w:hAnsi="Arial Narrow"/>
          <w:b/>
          <w:snapToGrid w:val="0"/>
          <w:sz w:val="24"/>
          <w:szCs w:val="24"/>
        </w:rPr>
        <w:t>or “Motorola’s Spin-off of Its Cell Phone Business</w:t>
      </w:r>
      <w:r w:rsidR="003A04CB">
        <w:rPr>
          <w:rFonts w:ascii="Arial Narrow" w:hAnsi="Arial Narrow"/>
          <w:b/>
          <w:snapToGrid w:val="0"/>
          <w:sz w:val="24"/>
          <w:szCs w:val="24"/>
        </w:rPr>
        <w:t>.</w:t>
      </w:r>
      <w:r w:rsidR="007F6149">
        <w:rPr>
          <w:rFonts w:ascii="Arial Narrow" w:hAnsi="Arial Narrow"/>
          <w:b/>
          <w:snapToGrid w:val="0"/>
          <w:sz w:val="24"/>
          <w:szCs w:val="24"/>
        </w:rPr>
        <w:t>”</w:t>
      </w:r>
    </w:p>
    <w:p w:rsidR="00492A5A" w:rsidRDefault="00492A5A" w:rsidP="002169E3">
      <w:pPr>
        <w:jc w:val="center"/>
        <w:rPr>
          <w:rFonts w:ascii="Arial Narrow" w:hAnsi="Arial Narrow"/>
          <w:b/>
          <w:snapToGrid w:val="0"/>
          <w:sz w:val="24"/>
          <w:szCs w:val="24"/>
        </w:rPr>
      </w:pPr>
    </w:p>
    <w:p w:rsidR="00492A5A" w:rsidRDefault="00492A5A" w:rsidP="002169E3">
      <w:pPr>
        <w:jc w:val="center"/>
        <w:rPr>
          <w:rFonts w:ascii="Arial Narrow" w:hAnsi="Arial Narrow"/>
          <w:b/>
          <w:snapToGrid w:val="0"/>
          <w:sz w:val="24"/>
          <w:szCs w:val="24"/>
        </w:rPr>
      </w:pPr>
      <w:r>
        <w:rPr>
          <w:rFonts w:ascii="Arial Narrow" w:hAnsi="Arial Narrow"/>
          <w:b/>
          <w:snapToGrid w:val="0"/>
          <w:sz w:val="24"/>
          <w:szCs w:val="24"/>
        </w:rPr>
        <w:t>Past Final Projects have included:</w:t>
      </w:r>
    </w:p>
    <w:p w:rsidR="00492A5A" w:rsidRDefault="00492A5A" w:rsidP="002169E3">
      <w:pPr>
        <w:jc w:val="center"/>
        <w:rPr>
          <w:rFonts w:ascii="Arial Narrow" w:hAnsi="Arial Narrow"/>
          <w:b/>
          <w:snapToGrid w:val="0"/>
          <w:sz w:val="24"/>
          <w:szCs w:val="24"/>
        </w:rPr>
      </w:pPr>
      <w:r>
        <w:rPr>
          <w:rFonts w:ascii="Arial Narrow" w:hAnsi="Arial Narrow"/>
          <w:b/>
          <w:snapToGrid w:val="0"/>
          <w:sz w:val="24"/>
          <w:szCs w:val="24"/>
        </w:rPr>
        <w:t>“Google Acquires Motorola Mobility,”</w:t>
      </w:r>
    </w:p>
    <w:p w:rsidR="00492A5A" w:rsidRDefault="00492A5A" w:rsidP="002169E3">
      <w:pPr>
        <w:jc w:val="center"/>
        <w:rPr>
          <w:rFonts w:ascii="Arial Narrow" w:hAnsi="Arial Narrow"/>
          <w:b/>
          <w:snapToGrid w:val="0"/>
          <w:sz w:val="24"/>
          <w:szCs w:val="24"/>
        </w:rPr>
      </w:pPr>
      <w:r>
        <w:rPr>
          <w:rFonts w:ascii="Arial Narrow" w:hAnsi="Arial Narrow"/>
          <w:b/>
          <w:snapToGrid w:val="0"/>
          <w:sz w:val="24"/>
          <w:szCs w:val="24"/>
        </w:rPr>
        <w:t>“Corporate Strategy Implications of Google Becoming Alphabet,”</w:t>
      </w:r>
      <w:r w:rsidR="003A04CB">
        <w:rPr>
          <w:rFonts w:ascii="Arial Narrow" w:hAnsi="Arial Narrow"/>
          <w:b/>
          <w:snapToGrid w:val="0"/>
          <w:sz w:val="24"/>
          <w:szCs w:val="24"/>
        </w:rPr>
        <w:t xml:space="preserve"> and</w:t>
      </w:r>
    </w:p>
    <w:p w:rsidR="004958EB" w:rsidRDefault="007E4015" w:rsidP="002169E3">
      <w:pPr>
        <w:jc w:val="center"/>
        <w:rPr>
          <w:rFonts w:ascii="Arial Narrow" w:hAnsi="Arial Narrow"/>
          <w:b/>
          <w:snapToGrid w:val="0"/>
          <w:sz w:val="24"/>
          <w:szCs w:val="24"/>
        </w:rPr>
      </w:pPr>
      <w:r>
        <w:rPr>
          <w:rFonts w:ascii="Arial Narrow" w:hAnsi="Arial Narrow"/>
          <w:b/>
          <w:snapToGrid w:val="0"/>
          <w:sz w:val="24"/>
          <w:szCs w:val="24"/>
        </w:rPr>
        <w:t>“Corporate Venture Capital at General Electric”</w:t>
      </w:r>
    </w:p>
    <w:p w:rsidR="0083204A" w:rsidRDefault="0083204A" w:rsidP="002169E3">
      <w:pPr>
        <w:jc w:val="center"/>
        <w:rPr>
          <w:rFonts w:ascii="Arial Narrow" w:hAnsi="Arial Narrow"/>
          <w:b/>
          <w:snapToGrid w:val="0"/>
          <w:sz w:val="24"/>
          <w:szCs w:val="24"/>
        </w:rPr>
      </w:pPr>
    </w:p>
    <w:p w:rsidR="00465429" w:rsidRDefault="00465429" w:rsidP="002169E3">
      <w:pPr>
        <w:jc w:val="center"/>
        <w:rPr>
          <w:rFonts w:ascii="Arial Narrow" w:hAnsi="Arial Narrow"/>
          <w:b/>
          <w:snapToGrid w:val="0"/>
          <w:sz w:val="24"/>
          <w:szCs w:val="24"/>
        </w:rPr>
      </w:pPr>
      <w:r>
        <w:rPr>
          <w:rFonts w:ascii="Arial Narrow" w:hAnsi="Arial Narrow"/>
          <w:b/>
          <w:snapToGrid w:val="0"/>
          <w:sz w:val="24"/>
          <w:szCs w:val="24"/>
        </w:rPr>
        <w:t xml:space="preserve">I </w:t>
      </w:r>
      <w:r w:rsidR="0083204A">
        <w:rPr>
          <w:rFonts w:ascii="Arial Narrow" w:hAnsi="Arial Narrow"/>
          <w:b/>
          <w:snapToGrid w:val="0"/>
          <w:sz w:val="24"/>
          <w:szCs w:val="24"/>
        </w:rPr>
        <w:t>convert</w:t>
      </w:r>
      <w:r>
        <w:rPr>
          <w:rFonts w:ascii="Arial Narrow" w:hAnsi="Arial Narrow"/>
          <w:b/>
          <w:snapToGrid w:val="0"/>
          <w:sz w:val="24"/>
          <w:szCs w:val="24"/>
        </w:rPr>
        <w:t xml:space="preserve"> the best final projects </w:t>
      </w:r>
      <w:r w:rsidR="0083204A">
        <w:rPr>
          <w:rFonts w:ascii="Arial Narrow" w:hAnsi="Arial Narrow"/>
          <w:b/>
          <w:snapToGrid w:val="0"/>
          <w:sz w:val="24"/>
          <w:szCs w:val="24"/>
        </w:rPr>
        <w:t>into</w:t>
      </w:r>
      <w:r>
        <w:rPr>
          <w:rFonts w:ascii="Arial Narrow" w:hAnsi="Arial Narrow"/>
          <w:b/>
          <w:snapToGrid w:val="0"/>
          <w:sz w:val="24"/>
          <w:szCs w:val="24"/>
        </w:rPr>
        <w:t xml:space="preserve"> cases </w:t>
      </w:r>
      <w:r w:rsidR="0083204A">
        <w:rPr>
          <w:rFonts w:ascii="Arial Narrow" w:hAnsi="Arial Narrow"/>
          <w:b/>
          <w:snapToGrid w:val="0"/>
          <w:sz w:val="24"/>
          <w:szCs w:val="24"/>
        </w:rPr>
        <w:t>for</w:t>
      </w:r>
      <w:bookmarkStart w:id="0" w:name="_GoBack"/>
      <w:bookmarkEnd w:id="0"/>
      <w:r>
        <w:rPr>
          <w:rFonts w:ascii="Arial Narrow" w:hAnsi="Arial Narrow"/>
          <w:b/>
          <w:snapToGrid w:val="0"/>
          <w:sz w:val="24"/>
          <w:szCs w:val="24"/>
        </w:rPr>
        <w:t xml:space="preserve"> subsequent years. </w:t>
      </w:r>
      <w:r w:rsidRPr="00B15600">
        <w:rPr>
          <w:rFonts w:ascii="Arial Narrow" w:hAnsi="Arial Narrow"/>
          <w:b/>
          <w:i/>
          <w:snapToGrid w:val="0"/>
          <w:sz w:val="24"/>
          <w:szCs w:val="24"/>
        </w:rPr>
        <w:t>[Thank you!]</w:t>
      </w:r>
    </w:p>
    <w:sectPr w:rsidR="00465429" w:rsidSect="000514DA">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2CE" w:rsidRDefault="00B412CE" w:rsidP="000514DA">
      <w:r>
        <w:separator/>
      </w:r>
    </w:p>
  </w:endnote>
  <w:endnote w:type="continuationSeparator" w:id="0">
    <w:p w:rsidR="00B412CE" w:rsidRDefault="00B412CE" w:rsidP="0005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VAGRounded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DA" w:rsidRDefault="000514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123212"/>
      <w:docPartObj>
        <w:docPartGallery w:val="Page Numbers (Bottom of Page)"/>
        <w:docPartUnique/>
      </w:docPartObj>
    </w:sdtPr>
    <w:sdtEndPr>
      <w:rPr>
        <w:noProof/>
      </w:rPr>
    </w:sdtEndPr>
    <w:sdtContent>
      <w:p w:rsidR="005D2632" w:rsidRDefault="005D2632">
        <w:pPr>
          <w:pStyle w:val="Footer"/>
          <w:jc w:val="center"/>
        </w:pPr>
        <w:r>
          <w:fldChar w:fldCharType="begin"/>
        </w:r>
        <w:r>
          <w:instrText xml:space="preserve"> PAGE   \* MERGEFORMAT </w:instrText>
        </w:r>
        <w:r>
          <w:fldChar w:fldCharType="separate"/>
        </w:r>
        <w:r w:rsidR="0083204A">
          <w:rPr>
            <w:noProof/>
          </w:rPr>
          <w:t>10</w:t>
        </w:r>
        <w:r>
          <w:rPr>
            <w:noProof/>
          </w:rPr>
          <w:fldChar w:fldCharType="end"/>
        </w:r>
      </w:p>
    </w:sdtContent>
  </w:sdt>
  <w:p w:rsidR="000514DA" w:rsidRDefault="000514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DA" w:rsidRDefault="00051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2CE" w:rsidRDefault="00B412CE" w:rsidP="000514DA">
      <w:r>
        <w:separator/>
      </w:r>
    </w:p>
  </w:footnote>
  <w:footnote w:type="continuationSeparator" w:id="0">
    <w:p w:rsidR="00B412CE" w:rsidRDefault="00B412CE" w:rsidP="00051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DA" w:rsidRDefault="00051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DA" w:rsidRDefault="000514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DA" w:rsidRDefault="00051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02AD6"/>
    <w:multiLevelType w:val="hybridMultilevel"/>
    <w:tmpl w:val="2AD8F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F3C43"/>
    <w:multiLevelType w:val="hybridMultilevel"/>
    <w:tmpl w:val="7F2EA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433E94"/>
    <w:multiLevelType w:val="hybridMultilevel"/>
    <w:tmpl w:val="6DA03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0F"/>
    <w:rsid w:val="0000124C"/>
    <w:rsid w:val="00001B7C"/>
    <w:rsid w:val="000075F3"/>
    <w:rsid w:val="00011255"/>
    <w:rsid w:val="00013F3E"/>
    <w:rsid w:val="000250CB"/>
    <w:rsid w:val="000254B1"/>
    <w:rsid w:val="0003111D"/>
    <w:rsid w:val="00042F0F"/>
    <w:rsid w:val="00044240"/>
    <w:rsid w:val="000514DA"/>
    <w:rsid w:val="00051813"/>
    <w:rsid w:val="00064D31"/>
    <w:rsid w:val="0006695B"/>
    <w:rsid w:val="000727D1"/>
    <w:rsid w:val="00073343"/>
    <w:rsid w:val="00073580"/>
    <w:rsid w:val="00083F60"/>
    <w:rsid w:val="00091737"/>
    <w:rsid w:val="00095302"/>
    <w:rsid w:val="00095DCA"/>
    <w:rsid w:val="00097AE2"/>
    <w:rsid w:val="000A40CB"/>
    <w:rsid w:val="000C12EF"/>
    <w:rsid w:val="000C5444"/>
    <w:rsid w:val="000C6398"/>
    <w:rsid w:val="000D002A"/>
    <w:rsid w:val="000D557F"/>
    <w:rsid w:val="000D7D17"/>
    <w:rsid w:val="000F30D6"/>
    <w:rsid w:val="000F4132"/>
    <w:rsid w:val="000F4F80"/>
    <w:rsid w:val="00105E8F"/>
    <w:rsid w:val="00115687"/>
    <w:rsid w:val="00125E37"/>
    <w:rsid w:val="00127205"/>
    <w:rsid w:val="00135803"/>
    <w:rsid w:val="00136303"/>
    <w:rsid w:val="00153DD7"/>
    <w:rsid w:val="00163FE8"/>
    <w:rsid w:val="00181A86"/>
    <w:rsid w:val="001849BF"/>
    <w:rsid w:val="001B6DCE"/>
    <w:rsid w:val="001D48F2"/>
    <w:rsid w:val="001D74CF"/>
    <w:rsid w:val="001E4B21"/>
    <w:rsid w:val="001E5948"/>
    <w:rsid w:val="00202163"/>
    <w:rsid w:val="00203A4C"/>
    <w:rsid w:val="00207CF3"/>
    <w:rsid w:val="002169E3"/>
    <w:rsid w:val="00230F3C"/>
    <w:rsid w:val="00246284"/>
    <w:rsid w:val="00247212"/>
    <w:rsid w:val="00252EEC"/>
    <w:rsid w:val="00260EC8"/>
    <w:rsid w:val="0026363B"/>
    <w:rsid w:val="0026654C"/>
    <w:rsid w:val="0026791D"/>
    <w:rsid w:val="002704C5"/>
    <w:rsid w:val="00270DAD"/>
    <w:rsid w:val="002A36BE"/>
    <w:rsid w:val="002B014B"/>
    <w:rsid w:val="002C4E01"/>
    <w:rsid w:val="002C5B48"/>
    <w:rsid w:val="002C7E13"/>
    <w:rsid w:val="002E42D2"/>
    <w:rsid w:val="002E6F62"/>
    <w:rsid w:val="002E775E"/>
    <w:rsid w:val="002F12AB"/>
    <w:rsid w:val="002F1493"/>
    <w:rsid w:val="00301DBE"/>
    <w:rsid w:val="00310561"/>
    <w:rsid w:val="00313202"/>
    <w:rsid w:val="00323FF9"/>
    <w:rsid w:val="00335871"/>
    <w:rsid w:val="00357F9A"/>
    <w:rsid w:val="0037771D"/>
    <w:rsid w:val="0038408F"/>
    <w:rsid w:val="00384341"/>
    <w:rsid w:val="003A04CB"/>
    <w:rsid w:val="003A2B10"/>
    <w:rsid w:val="003B1F91"/>
    <w:rsid w:val="003B2E0C"/>
    <w:rsid w:val="003B533B"/>
    <w:rsid w:val="003B5D5E"/>
    <w:rsid w:val="003D238C"/>
    <w:rsid w:val="003D3547"/>
    <w:rsid w:val="003D4394"/>
    <w:rsid w:val="003D4AA9"/>
    <w:rsid w:val="003E4B4B"/>
    <w:rsid w:val="003F2046"/>
    <w:rsid w:val="003F228A"/>
    <w:rsid w:val="00403373"/>
    <w:rsid w:val="004075B1"/>
    <w:rsid w:val="00413940"/>
    <w:rsid w:val="00421E72"/>
    <w:rsid w:val="00425DEE"/>
    <w:rsid w:val="0043054E"/>
    <w:rsid w:val="00436A1B"/>
    <w:rsid w:val="00461C35"/>
    <w:rsid w:val="00465429"/>
    <w:rsid w:val="0047131C"/>
    <w:rsid w:val="00473A7D"/>
    <w:rsid w:val="00474D26"/>
    <w:rsid w:val="00476AA1"/>
    <w:rsid w:val="00482248"/>
    <w:rsid w:val="00487DD0"/>
    <w:rsid w:val="00492A5A"/>
    <w:rsid w:val="004958EB"/>
    <w:rsid w:val="004A6346"/>
    <w:rsid w:val="004B0C39"/>
    <w:rsid w:val="004B639B"/>
    <w:rsid w:val="004C268B"/>
    <w:rsid w:val="004C6106"/>
    <w:rsid w:val="004F2FA9"/>
    <w:rsid w:val="004F590E"/>
    <w:rsid w:val="004F6A75"/>
    <w:rsid w:val="005063D1"/>
    <w:rsid w:val="00512B1E"/>
    <w:rsid w:val="0051419E"/>
    <w:rsid w:val="00517BA1"/>
    <w:rsid w:val="00545847"/>
    <w:rsid w:val="00546C31"/>
    <w:rsid w:val="0057607A"/>
    <w:rsid w:val="005838B8"/>
    <w:rsid w:val="005859FF"/>
    <w:rsid w:val="005873D3"/>
    <w:rsid w:val="005A7EA2"/>
    <w:rsid w:val="005B250C"/>
    <w:rsid w:val="005B7AB6"/>
    <w:rsid w:val="005D2632"/>
    <w:rsid w:val="005E3474"/>
    <w:rsid w:val="005E4FF9"/>
    <w:rsid w:val="005F09E8"/>
    <w:rsid w:val="005F4B8C"/>
    <w:rsid w:val="005F5702"/>
    <w:rsid w:val="006113EF"/>
    <w:rsid w:val="00614C44"/>
    <w:rsid w:val="00636354"/>
    <w:rsid w:val="00642B97"/>
    <w:rsid w:val="0068128F"/>
    <w:rsid w:val="00684C80"/>
    <w:rsid w:val="006917C9"/>
    <w:rsid w:val="006A4BD6"/>
    <w:rsid w:val="006B217C"/>
    <w:rsid w:val="006C4172"/>
    <w:rsid w:val="006E3253"/>
    <w:rsid w:val="006F000B"/>
    <w:rsid w:val="006F5788"/>
    <w:rsid w:val="00701538"/>
    <w:rsid w:val="007047DB"/>
    <w:rsid w:val="00715717"/>
    <w:rsid w:val="00736929"/>
    <w:rsid w:val="00736E9F"/>
    <w:rsid w:val="00737189"/>
    <w:rsid w:val="0074202B"/>
    <w:rsid w:val="007607D4"/>
    <w:rsid w:val="00762A16"/>
    <w:rsid w:val="00792756"/>
    <w:rsid w:val="007C72AB"/>
    <w:rsid w:val="007E4015"/>
    <w:rsid w:val="007E47CB"/>
    <w:rsid w:val="007E5C2C"/>
    <w:rsid w:val="007E7E43"/>
    <w:rsid w:val="007F0A78"/>
    <w:rsid w:val="007F12AB"/>
    <w:rsid w:val="007F13CD"/>
    <w:rsid w:val="007F2714"/>
    <w:rsid w:val="007F3B62"/>
    <w:rsid w:val="007F6149"/>
    <w:rsid w:val="00804292"/>
    <w:rsid w:val="00807A43"/>
    <w:rsid w:val="00827C5A"/>
    <w:rsid w:val="0083204A"/>
    <w:rsid w:val="00836D0C"/>
    <w:rsid w:val="00866991"/>
    <w:rsid w:val="0087060E"/>
    <w:rsid w:val="00870690"/>
    <w:rsid w:val="0087289F"/>
    <w:rsid w:val="00876659"/>
    <w:rsid w:val="0087738F"/>
    <w:rsid w:val="00882D3E"/>
    <w:rsid w:val="008900A7"/>
    <w:rsid w:val="00890651"/>
    <w:rsid w:val="00891FAA"/>
    <w:rsid w:val="00896185"/>
    <w:rsid w:val="008A5A6A"/>
    <w:rsid w:val="008A5FBD"/>
    <w:rsid w:val="008D4825"/>
    <w:rsid w:val="008E2544"/>
    <w:rsid w:val="008F0D70"/>
    <w:rsid w:val="008F30AF"/>
    <w:rsid w:val="008F624A"/>
    <w:rsid w:val="009051E5"/>
    <w:rsid w:val="00914C82"/>
    <w:rsid w:val="009276BB"/>
    <w:rsid w:val="009355E3"/>
    <w:rsid w:val="00944A39"/>
    <w:rsid w:val="00990291"/>
    <w:rsid w:val="00990BED"/>
    <w:rsid w:val="009A542E"/>
    <w:rsid w:val="009A5553"/>
    <w:rsid w:val="009A56CF"/>
    <w:rsid w:val="009C24ED"/>
    <w:rsid w:val="009C2A22"/>
    <w:rsid w:val="009C43AA"/>
    <w:rsid w:val="009C6E09"/>
    <w:rsid w:val="009D385E"/>
    <w:rsid w:val="009F0A6A"/>
    <w:rsid w:val="009F620B"/>
    <w:rsid w:val="00A03414"/>
    <w:rsid w:val="00A10CCB"/>
    <w:rsid w:val="00A26C57"/>
    <w:rsid w:val="00A324A2"/>
    <w:rsid w:val="00A33B16"/>
    <w:rsid w:val="00A37E68"/>
    <w:rsid w:val="00A44211"/>
    <w:rsid w:val="00A47DA4"/>
    <w:rsid w:val="00A5749A"/>
    <w:rsid w:val="00A91C4F"/>
    <w:rsid w:val="00AB26B9"/>
    <w:rsid w:val="00B06A83"/>
    <w:rsid w:val="00B06F8B"/>
    <w:rsid w:val="00B13CC0"/>
    <w:rsid w:val="00B15600"/>
    <w:rsid w:val="00B24315"/>
    <w:rsid w:val="00B304CF"/>
    <w:rsid w:val="00B320D4"/>
    <w:rsid w:val="00B3511E"/>
    <w:rsid w:val="00B36905"/>
    <w:rsid w:val="00B37055"/>
    <w:rsid w:val="00B412CE"/>
    <w:rsid w:val="00B57286"/>
    <w:rsid w:val="00B65B49"/>
    <w:rsid w:val="00B7641B"/>
    <w:rsid w:val="00B81B2E"/>
    <w:rsid w:val="00B82C6E"/>
    <w:rsid w:val="00B932E0"/>
    <w:rsid w:val="00BA18B2"/>
    <w:rsid w:val="00BC66A2"/>
    <w:rsid w:val="00BC7B1D"/>
    <w:rsid w:val="00BE2C2B"/>
    <w:rsid w:val="00BE3A01"/>
    <w:rsid w:val="00BF7F74"/>
    <w:rsid w:val="00C03F07"/>
    <w:rsid w:val="00C12DBD"/>
    <w:rsid w:val="00C41638"/>
    <w:rsid w:val="00C43D5E"/>
    <w:rsid w:val="00C57AAC"/>
    <w:rsid w:val="00C95E7C"/>
    <w:rsid w:val="00CC6929"/>
    <w:rsid w:val="00CE00E7"/>
    <w:rsid w:val="00CF6925"/>
    <w:rsid w:val="00D11318"/>
    <w:rsid w:val="00D11398"/>
    <w:rsid w:val="00D17E45"/>
    <w:rsid w:val="00D2330B"/>
    <w:rsid w:val="00D333FF"/>
    <w:rsid w:val="00D437D9"/>
    <w:rsid w:val="00D53DCF"/>
    <w:rsid w:val="00D66FCA"/>
    <w:rsid w:val="00D74177"/>
    <w:rsid w:val="00DC7666"/>
    <w:rsid w:val="00E24039"/>
    <w:rsid w:val="00E307B9"/>
    <w:rsid w:val="00E46F9D"/>
    <w:rsid w:val="00E55C1D"/>
    <w:rsid w:val="00E56E01"/>
    <w:rsid w:val="00E62BE3"/>
    <w:rsid w:val="00E723F7"/>
    <w:rsid w:val="00E739F8"/>
    <w:rsid w:val="00EA4FF7"/>
    <w:rsid w:val="00EB53EF"/>
    <w:rsid w:val="00EC5E29"/>
    <w:rsid w:val="00ED09B7"/>
    <w:rsid w:val="00F14B16"/>
    <w:rsid w:val="00F35E43"/>
    <w:rsid w:val="00F448CC"/>
    <w:rsid w:val="00F47F4D"/>
    <w:rsid w:val="00F50363"/>
    <w:rsid w:val="00F6090D"/>
    <w:rsid w:val="00F63966"/>
    <w:rsid w:val="00F8144C"/>
    <w:rsid w:val="00F86A0B"/>
    <w:rsid w:val="00F96FD0"/>
    <w:rsid w:val="00FD0F70"/>
    <w:rsid w:val="00FD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D2672736-788D-4D31-B796-9F623768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AE2"/>
  </w:style>
  <w:style w:type="paragraph" w:styleId="Heading1">
    <w:name w:val="heading 1"/>
    <w:basedOn w:val="Normal"/>
    <w:qFormat/>
    <w:rsid w:val="00097AE2"/>
    <w:pPr>
      <w:keepNext/>
      <w:snapToGrid w:val="0"/>
      <w:ind w:left="2880" w:hanging="2880"/>
      <w:outlineLvl w:val="0"/>
    </w:pPr>
    <w:rPr>
      <w:kern w:val="36"/>
      <w:sz w:val="24"/>
      <w:szCs w:val="24"/>
    </w:rPr>
  </w:style>
  <w:style w:type="paragraph" w:styleId="Heading2">
    <w:name w:val="heading 2"/>
    <w:basedOn w:val="Normal"/>
    <w:qFormat/>
    <w:rsid w:val="00097AE2"/>
    <w:pPr>
      <w:keepNext/>
      <w:snapToGrid w:val="0"/>
      <w:outlineLvl w:val="1"/>
    </w:pPr>
    <w:rPr>
      <w:sz w:val="24"/>
      <w:szCs w:val="24"/>
    </w:rPr>
  </w:style>
  <w:style w:type="paragraph" w:styleId="Heading3">
    <w:name w:val="heading 3"/>
    <w:basedOn w:val="Normal"/>
    <w:qFormat/>
    <w:rsid w:val="00097AE2"/>
    <w:pPr>
      <w:keepNext/>
      <w:snapToGrid w:val="0"/>
      <w:outlineLvl w:val="2"/>
    </w:pPr>
    <w:rPr>
      <w:b/>
      <w:bCs/>
      <w:sz w:val="24"/>
      <w:szCs w:val="24"/>
    </w:rPr>
  </w:style>
  <w:style w:type="paragraph" w:styleId="Heading4">
    <w:name w:val="heading 4"/>
    <w:basedOn w:val="Normal"/>
    <w:qFormat/>
    <w:rsid w:val="00097AE2"/>
    <w:pPr>
      <w:keepNext/>
      <w:snapToGrid w:val="0"/>
      <w:ind w:left="1440" w:hanging="1440"/>
      <w:outlineLvl w:val="3"/>
    </w:pPr>
    <w:rPr>
      <w:sz w:val="24"/>
      <w:szCs w:val="24"/>
    </w:rPr>
  </w:style>
  <w:style w:type="paragraph" w:styleId="Heading5">
    <w:name w:val="heading 5"/>
    <w:basedOn w:val="Normal"/>
    <w:qFormat/>
    <w:rsid w:val="00097AE2"/>
    <w:pPr>
      <w:keepNext/>
      <w:ind w:left="1440" w:hanging="1440"/>
      <w:outlineLvl w:val="4"/>
    </w:pPr>
    <w:rPr>
      <w:b/>
      <w:bCs/>
      <w:i/>
      <w:iCs/>
      <w:sz w:val="24"/>
      <w:szCs w:val="24"/>
    </w:rPr>
  </w:style>
  <w:style w:type="paragraph" w:styleId="Heading6">
    <w:name w:val="heading 6"/>
    <w:basedOn w:val="Normal"/>
    <w:qFormat/>
    <w:rsid w:val="00097AE2"/>
    <w:pPr>
      <w:keepNext/>
      <w:snapToGrid w:val="0"/>
      <w:outlineLvl w:val="5"/>
    </w:pPr>
    <w:rPr>
      <w:b/>
      <w:bCs/>
      <w:i/>
      <w:iCs/>
      <w:sz w:val="24"/>
      <w:szCs w:val="24"/>
    </w:rPr>
  </w:style>
  <w:style w:type="paragraph" w:styleId="Heading7">
    <w:name w:val="heading 7"/>
    <w:basedOn w:val="Normal"/>
    <w:qFormat/>
    <w:rsid w:val="00097AE2"/>
    <w:pPr>
      <w:keepNext/>
      <w:snapToGrid w:val="0"/>
      <w:jc w:val="center"/>
      <w:outlineLvl w:val="6"/>
    </w:pPr>
    <w:rPr>
      <w:sz w:val="24"/>
      <w:szCs w:val="24"/>
    </w:rPr>
  </w:style>
  <w:style w:type="paragraph" w:styleId="Heading8">
    <w:name w:val="heading 8"/>
    <w:basedOn w:val="Normal"/>
    <w:qFormat/>
    <w:rsid w:val="00097AE2"/>
    <w:pPr>
      <w:keepNext/>
      <w:shd w:val="clear" w:color="auto" w:fill="D9D9D9"/>
      <w:jc w:val="center"/>
      <w:outlineLvl w:val="7"/>
    </w:pPr>
    <w:rPr>
      <w:rFonts w:ascii="Arial Rounded MT Bold" w:hAnsi="Arial Rounded MT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rsid w:val="00097AE2"/>
  </w:style>
  <w:style w:type="paragraph" w:styleId="Footer">
    <w:name w:val="footer"/>
    <w:basedOn w:val="Normal"/>
    <w:link w:val="FooterChar"/>
    <w:uiPriority w:val="99"/>
    <w:rsid w:val="00097AE2"/>
  </w:style>
  <w:style w:type="paragraph" w:styleId="Title">
    <w:name w:val="Title"/>
    <w:basedOn w:val="Normal"/>
    <w:qFormat/>
    <w:rsid w:val="00097AE2"/>
    <w:pPr>
      <w:snapToGrid w:val="0"/>
      <w:jc w:val="center"/>
    </w:pPr>
    <w:rPr>
      <w:b/>
      <w:bCs/>
      <w:sz w:val="24"/>
      <w:szCs w:val="24"/>
    </w:rPr>
  </w:style>
  <w:style w:type="paragraph" w:styleId="BodyTextIndent">
    <w:name w:val="Body Text Indent"/>
    <w:basedOn w:val="Normal"/>
    <w:rsid w:val="00097AE2"/>
    <w:pPr>
      <w:snapToGrid w:val="0"/>
      <w:ind w:left="2880" w:hanging="2880"/>
    </w:pPr>
    <w:rPr>
      <w:sz w:val="24"/>
      <w:szCs w:val="24"/>
    </w:rPr>
  </w:style>
  <w:style w:type="paragraph" w:styleId="Subtitle">
    <w:name w:val="Subtitle"/>
    <w:basedOn w:val="Normal"/>
    <w:qFormat/>
    <w:rsid w:val="00097AE2"/>
    <w:pPr>
      <w:snapToGrid w:val="0"/>
      <w:jc w:val="center"/>
    </w:pPr>
    <w:rPr>
      <w:b/>
      <w:bCs/>
      <w:sz w:val="24"/>
      <w:szCs w:val="24"/>
    </w:rPr>
  </w:style>
  <w:style w:type="paragraph" w:styleId="BodyTextIndent2">
    <w:name w:val="Body Text Indent 2"/>
    <w:basedOn w:val="Normal"/>
    <w:rsid w:val="00097AE2"/>
    <w:pPr>
      <w:snapToGrid w:val="0"/>
      <w:ind w:left="1440" w:hanging="1440"/>
    </w:pPr>
    <w:rPr>
      <w:sz w:val="24"/>
      <w:szCs w:val="24"/>
    </w:rPr>
  </w:style>
  <w:style w:type="paragraph" w:styleId="BodyTextIndent3">
    <w:name w:val="Body Text Indent 3"/>
    <w:basedOn w:val="Normal"/>
    <w:rsid w:val="00097AE2"/>
    <w:pPr>
      <w:spacing w:after="120"/>
      <w:ind w:left="360"/>
    </w:pPr>
    <w:rPr>
      <w:sz w:val="16"/>
      <w:szCs w:val="16"/>
    </w:rPr>
  </w:style>
  <w:style w:type="paragraph" w:styleId="CommentSubject">
    <w:name w:val="annotation subject"/>
    <w:basedOn w:val="Normal"/>
    <w:rsid w:val="00097AE2"/>
    <w:rPr>
      <w:b/>
      <w:bCs/>
    </w:rPr>
  </w:style>
  <w:style w:type="paragraph" w:styleId="BalloonText">
    <w:name w:val="Balloon Text"/>
    <w:basedOn w:val="Normal"/>
    <w:rsid w:val="00097AE2"/>
    <w:rPr>
      <w:rFonts w:ascii="Tahoma" w:hAnsi="Tahoma" w:cs="Tahoma"/>
      <w:sz w:val="16"/>
      <w:szCs w:val="16"/>
    </w:rPr>
  </w:style>
  <w:style w:type="paragraph" w:styleId="DocumentMap">
    <w:name w:val="Document Map"/>
    <w:basedOn w:val="Normal"/>
    <w:semiHidden/>
    <w:rsid w:val="001D74CF"/>
    <w:pPr>
      <w:shd w:val="clear" w:color="auto" w:fill="000080"/>
    </w:pPr>
    <w:rPr>
      <w:rFonts w:ascii="Tahoma" w:hAnsi="Tahoma" w:cs="Tahoma"/>
    </w:rPr>
  </w:style>
  <w:style w:type="paragraph" w:styleId="NormalWeb">
    <w:name w:val="Normal (Web)"/>
    <w:basedOn w:val="Normal"/>
    <w:rsid w:val="000F30D6"/>
    <w:pPr>
      <w:spacing w:before="100" w:beforeAutospacing="1" w:after="100" w:afterAutospacing="1"/>
    </w:pPr>
    <w:rPr>
      <w:sz w:val="24"/>
      <w:szCs w:val="24"/>
    </w:rPr>
  </w:style>
  <w:style w:type="character" w:styleId="Strong">
    <w:name w:val="Strong"/>
    <w:basedOn w:val="DefaultParagraphFont"/>
    <w:qFormat/>
    <w:rsid w:val="000F30D6"/>
    <w:rPr>
      <w:b/>
      <w:bCs/>
    </w:rPr>
  </w:style>
  <w:style w:type="character" w:styleId="Emphasis">
    <w:name w:val="Emphasis"/>
    <w:basedOn w:val="DefaultParagraphFont"/>
    <w:qFormat/>
    <w:rsid w:val="000F30D6"/>
    <w:rPr>
      <w:i/>
      <w:iCs/>
    </w:rPr>
  </w:style>
  <w:style w:type="paragraph" w:styleId="ListParagraph">
    <w:name w:val="List Paragraph"/>
    <w:basedOn w:val="Normal"/>
    <w:uiPriority w:val="34"/>
    <w:qFormat/>
    <w:rsid w:val="005F4B8C"/>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900A7"/>
    <w:rPr>
      <w:color w:val="0000FF"/>
      <w:u w:val="single"/>
    </w:rPr>
  </w:style>
  <w:style w:type="paragraph" w:styleId="Header">
    <w:name w:val="header"/>
    <w:basedOn w:val="Normal"/>
    <w:link w:val="HeaderChar"/>
    <w:rsid w:val="000514DA"/>
    <w:pPr>
      <w:tabs>
        <w:tab w:val="center" w:pos="4680"/>
        <w:tab w:val="right" w:pos="9360"/>
      </w:tabs>
    </w:pPr>
  </w:style>
  <w:style w:type="character" w:customStyle="1" w:styleId="HeaderChar">
    <w:name w:val="Header Char"/>
    <w:basedOn w:val="DefaultParagraphFont"/>
    <w:link w:val="Header"/>
    <w:rsid w:val="000514DA"/>
  </w:style>
  <w:style w:type="character" w:customStyle="1" w:styleId="FooterChar">
    <w:name w:val="Footer Char"/>
    <w:basedOn w:val="DefaultParagraphFont"/>
    <w:link w:val="Footer"/>
    <w:uiPriority w:val="99"/>
    <w:rsid w:val="005D2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42171">
      <w:marLeft w:val="0"/>
      <w:marRight w:val="0"/>
      <w:marTop w:val="0"/>
      <w:marBottom w:val="0"/>
      <w:divBdr>
        <w:top w:val="none" w:sz="0" w:space="0" w:color="auto"/>
        <w:left w:val="none" w:sz="0" w:space="0" w:color="auto"/>
        <w:bottom w:val="single" w:sz="8" w:space="1" w:color="auto"/>
        <w:right w:val="none" w:sz="0" w:space="0" w:color="auto"/>
      </w:divBdr>
    </w:div>
    <w:div w:id="255485464">
      <w:marLeft w:val="0"/>
      <w:marRight w:val="0"/>
      <w:marTop w:val="0"/>
      <w:marBottom w:val="0"/>
      <w:divBdr>
        <w:top w:val="none" w:sz="0" w:space="0" w:color="auto"/>
        <w:left w:val="none" w:sz="0" w:space="0" w:color="auto"/>
        <w:bottom w:val="single" w:sz="8" w:space="1" w:color="auto"/>
        <w:right w:val="none" w:sz="0" w:space="0" w:color="auto"/>
      </w:divBdr>
    </w:div>
    <w:div w:id="283081528">
      <w:marLeft w:val="0"/>
      <w:marRight w:val="0"/>
      <w:marTop w:val="0"/>
      <w:marBottom w:val="0"/>
      <w:divBdr>
        <w:top w:val="none" w:sz="0" w:space="0" w:color="auto"/>
        <w:left w:val="none" w:sz="0" w:space="0" w:color="auto"/>
        <w:bottom w:val="single" w:sz="8" w:space="1" w:color="auto"/>
        <w:right w:val="none" w:sz="0" w:space="0" w:color="auto"/>
      </w:divBdr>
    </w:div>
    <w:div w:id="291327325">
      <w:marLeft w:val="0"/>
      <w:marRight w:val="0"/>
      <w:marTop w:val="0"/>
      <w:marBottom w:val="0"/>
      <w:divBdr>
        <w:top w:val="none" w:sz="0" w:space="0" w:color="auto"/>
        <w:left w:val="none" w:sz="0" w:space="0" w:color="auto"/>
        <w:bottom w:val="single" w:sz="8" w:space="1" w:color="auto"/>
        <w:right w:val="none" w:sz="0" w:space="0" w:color="auto"/>
      </w:divBdr>
    </w:div>
    <w:div w:id="356547066">
      <w:marLeft w:val="0"/>
      <w:marRight w:val="0"/>
      <w:marTop w:val="0"/>
      <w:marBottom w:val="0"/>
      <w:divBdr>
        <w:top w:val="none" w:sz="0" w:space="0" w:color="auto"/>
        <w:left w:val="none" w:sz="0" w:space="0" w:color="auto"/>
        <w:bottom w:val="single" w:sz="8" w:space="1" w:color="auto"/>
        <w:right w:val="none" w:sz="0" w:space="0" w:color="auto"/>
      </w:divBdr>
    </w:div>
    <w:div w:id="818807311">
      <w:marLeft w:val="0"/>
      <w:marRight w:val="0"/>
      <w:marTop w:val="0"/>
      <w:marBottom w:val="0"/>
      <w:divBdr>
        <w:top w:val="none" w:sz="0" w:space="0" w:color="auto"/>
        <w:left w:val="none" w:sz="0" w:space="0" w:color="auto"/>
        <w:bottom w:val="single" w:sz="8" w:space="1" w:color="auto"/>
        <w:right w:val="none" w:sz="0" w:space="0" w:color="auto"/>
      </w:divBdr>
    </w:div>
    <w:div w:id="1026254540">
      <w:marLeft w:val="0"/>
      <w:marRight w:val="0"/>
      <w:marTop w:val="0"/>
      <w:marBottom w:val="0"/>
      <w:divBdr>
        <w:top w:val="none" w:sz="0" w:space="0" w:color="auto"/>
        <w:left w:val="none" w:sz="0" w:space="0" w:color="auto"/>
        <w:bottom w:val="single" w:sz="8" w:space="1" w:color="auto"/>
        <w:right w:val="none" w:sz="0" w:space="0" w:color="auto"/>
      </w:divBdr>
    </w:div>
    <w:div w:id="1229682836">
      <w:marLeft w:val="0"/>
      <w:marRight w:val="0"/>
      <w:marTop w:val="0"/>
      <w:marBottom w:val="0"/>
      <w:divBdr>
        <w:top w:val="none" w:sz="0" w:space="0" w:color="auto"/>
        <w:left w:val="none" w:sz="0" w:space="0" w:color="auto"/>
        <w:bottom w:val="single" w:sz="8" w:space="1" w:color="auto"/>
        <w:right w:val="none" w:sz="0" w:space="0" w:color="auto"/>
      </w:divBdr>
    </w:div>
    <w:div w:id="1555853587">
      <w:marLeft w:val="0"/>
      <w:marRight w:val="0"/>
      <w:marTop w:val="0"/>
      <w:marBottom w:val="0"/>
      <w:divBdr>
        <w:top w:val="none" w:sz="0" w:space="0" w:color="auto"/>
        <w:left w:val="none" w:sz="0" w:space="0" w:color="auto"/>
        <w:bottom w:val="single" w:sz="8" w:space="1" w:color="auto"/>
        <w:right w:val="none" w:sz="0" w:space="0" w:color="auto"/>
      </w:divBdr>
    </w:div>
    <w:div w:id="1838767495">
      <w:marLeft w:val="0"/>
      <w:marRight w:val="0"/>
      <w:marTop w:val="0"/>
      <w:marBottom w:val="0"/>
      <w:divBdr>
        <w:top w:val="none" w:sz="0" w:space="0" w:color="auto"/>
        <w:left w:val="none" w:sz="0" w:space="0" w:color="auto"/>
        <w:bottom w:val="single" w:sz="8" w:space="1" w:color="auto"/>
        <w:right w:val="none" w:sz="0" w:space="0" w:color="auto"/>
      </w:divBdr>
    </w:div>
    <w:div w:id="2048674059">
      <w:marLeft w:val="0"/>
      <w:marRight w:val="0"/>
      <w:marTop w:val="0"/>
      <w:marBottom w:val="0"/>
      <w:divBdr>
        <w:top w:val="none" w:sz="0" w:space="0" w:color="auto"/>
        <w:left w:val="none" w:sz="0" w:space="0" w:color="auto"/>
        <w:bottom w:val="single" w:sz="8" w:space="1"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gel.gsb.columbia.edu/section/content/default.asp?WCI=pgDisplay&amp;WCU=CRSCNT&amp;ENTRY_ID=1bd60c19b2f8c3cc5113371374e8062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0D448-F867-4F68-81C8-A791EC9C2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10</Pages>
  <Words>3438</Words>
  <Characters>19598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COLUMBIA BUSINESS SCHOOL</vt:lpstr>
    </vt:vector>
  </TitlesOfParts>
  <Company>Columbia Business School</Company>
  <LinksUpToDate>false</LinksUpToDate>
  <CharactersWithSpaces>22991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BUSINESS SCHOOL</dc:title>
  <dc:creator>Kathryn Rudie Harrigan</dc:creator>
  <cp:lastModifiedBy>Harrigan, Kathryn</cp:lastModifiedBy>
  <cp:revision>46</cp:revision>
  <cp:lastPrinted>2017-01-16T17:51:00Z</cp:lastPrinted>
  <dcterms:created xsi:type="dcterms:W3CDTF">2016-06-25T20:57:00Z</dcterms:created>
  <dcterms:modified xsi:type="dcterms:W3CDTF">2017-09-04T18:48:00Z</dcterms:modified>
</cp:coreProperties>
</file>