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FC" w:rsidRDefault="00934BFC" w:rsidP="00934BFC"/>
    <w:p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rsidR="00535F4E" w:rsidRDefault="007E151F" w:rsidP="00535F4E">
      <w:pPr>
        <w:jc w:val="center"/>
        <w:rPr>
          <w:b/>
          <w:sz w:val="28"/>
          <w:szCs w:val="28"/>
        </w:rPr>
      </w:pPr>
      <w:r>
        <w:rPr>
          <w:b/>
          <w:sz w:val="28"/>
          <w:szCs w:val="28"/>
        </w:rPr>
        <w:lastRenderedPageBreak/>
        <w:t>Economics of Strategic Behavior</w:t>
      </w:r>
    </w:p>
    <w:p w:rsidR="006B75B5" w:rsidRDefault="007E151F" w:rsidP="00535F4E">
      <w:pPr>
        <w:jc w:val="center"/>
        <w:rPr>
          <w:b/>
          <w:sz w:val="28"/>
          <w:szCs w:val="28"/>
        </w:rPr>
      </w:pPr>
      <w:r>
        <w:rPr>
          <w:b/>
          <w:sz w:val="28"/>
          <w:szCs w:val="28"/>
        </w:rPr>
        <w:t>EMBA Friday/Saturday Format</w:t>
      </w:r>
    </w:p>
    <w:p w:rsidR="00535F4E" w:rsidRPr="00535F4E" w:rsidRDefault="00A37616" w:rsidP="00535F4E">
      <w:pPr>
        <w:jc w:val="center"/>
        <w:rPr>
          <w:b/>
          <w:sz w:val="28"/>
          <w:szCs w:val="28"/>
        </w:rPr>
      </w:pPr>
      <w:r>
        <w:rPr>
          <w:b/>
          <w:sz w:val="28"/>
          <w:szCs w:val="28"/>
        </w:rPr>
        <w:t>Spring 2016</w:t>
      </w:r>
    </w:p>
    <w:p w:rsidR="00934BFC" w:rsidRDefault="007663F4" w:rsidP="00934BFC">
      <w:r>
        <w:t>BRUCE GREENWALD</w:t>
      </w:r>
      <w:r w:rsidR="00AA23AD">
        <w:t xml:space="preserve"> </w:t>
      </w:r>
    </w:p>
    <w:p w:rsidR="00EA6C47" w:rsidRDefault="00EA6C47" w:rsidP="00EA6C47">
      <w:pPr>
        <w:sectPr w:rsidR="00EA6C47" w:rsidSect="00EA6C47">
          <w:type w:val="continuous"/>
          <w:pgSz w:w="12240" w:h="15840"/>
          <w:pgMar w:top="1440" w:right="720" w:bottom="1440" w:left="720" w:header="720" w:footer="720" w:gutter="0"/>
          <w:cols w:space="720"/>
        </w:sectPr>
      </w:pPr>
      <w:r w:rsidRPr="00DC0B11">
        <w:t xml:space="preserve">Classroom: </w:t>
      </w:r>
      <w:r w:rsidR="00DC0B11" w:rsidRPr="00DC0B11">
        <w:t>Uris 301</w:t>
      </w:r>
    </w:p>
    <w:p w:rsidR="00934BFC" w:rsidRDefault="00934BFC" w:rsidP="00934BFC">
      <w:r>
        <w:lastRenderedPageBreak/>
        <w:t>Professor Office Location</w:t>
      </w:r>
      <w:r w:rsidR="00535F4E">
        <w:t>:</w:t>
      </w:r>
      <w:r w:rsidR="00A56849">
        <w:t xml:space="preserve"> </w:t>
      </w:r>
      <w:r w:rsidR="007E151F">
        <w:t>Bruce Greenwald - Uris 315</w:t>
      </w:r>
    </w:p>
    <w:p w:rsidR="00934BFC" w:rsidRDefault="00934BFC" w:rsidP="00934BFC">
      <w:r>
        <w:t>Office Phone:</w:t>
      </w:r>
      <w:r>
        <w:tab/>
      </w:r>
      <w:r w:rsidR="00F968A4">
        <w:t>212-854-3491</w:t>
      </w:r>
      <w:r w:rsidR="005F34A4">
        <w:t xml:space="preserve"> (</w:t>
      </w:r>
      <w:r w:rsidR="007E151F">
        <w:t>Bruce Greenwald)</w:t>
      </w:r>
    </w:p>
    <w:p w:rsidR="00934BFC" w:rsidRDefault="00934BFC" w:rsidP="00934BFC">
      <w:r>
        <w:t>Fax:</w:t>
      </w:r>
      <w:r>
        <w:tab/>
      </w:r>
      <w:r w:rsidR="005F34A4">
        <w:t>212-851-9509 (Heilbrunn Center)</w:t>
      </w:r>
    </w:p>
    <w:p w:rsidR="007E151F" w:rsidRDefault="00934BFC" w:rsidP="00934BFC">
      <w:r>
        <w:t>E-mail:</w:t>
      </w:r>
      <w:r w:rsidR="00F968A4">
        <w:t xml:space="preserve"> </w:t>
      </w:r>
      <w:hyperlink r:id="rId9" w:history="1">
        <w:r w:rsidR="00F968A4" w:rsidRPr="00452CA8">
          <w:rPr>
            <w:rStyle w:val="Hyperlink"/>
          </w:rPr>
          <w:t>bg7@columbia.edu</w:t>
        </w:r>
      </w:hyperlink>
      <w:r w:rsidR="007E151F">
        <w:t xml:space="preserve"> (Bruce Greenwald)</w:t>
      </w:r>
    </w:p>
    <w:p w:rsidR="007E151F" w:rsidRDefault="007E151F" w:rsidP="00934BFC">
      <w:pPr>
        <w:sectPr w:rsidR="007E151F" w:rsidSect="00535F4E">
          <w:type w:val="continuous"/>
          <w:pgSz w:w="12240" w:h="15840"/>
          <w:pgMar w:top="1440" w:right="720" w:bottom="1440" w:left="720" w:header="720" w:footer="720" w:gutter="0"/>
          <w:cols w:space="720"/>
          <w:docGrid w:linePitch="360"/>
        </w:sectPr>
      </w:pPr>
      <w:r w:rsidRPr="00DC0B11">
        <w:t>TA:</w:t>
      </w:r>
      <w:r w:rsidR="00DC0B11">
        <w:t xml:space="preserve"> </w:t>
      </w:r>
    </w:p>
    <w:p w:rsidR="00934BFC" w:rsidRDefault="005C1C54" w:rsidP="00934BFC">
      <w:r>
        <w:rPr>
          <w:noProof/>
        </w:rPr>
        <w:lastRenderedPageBreak/>
        <mc:AlternateContent>
          <mc:Choice Requires="wps">
            <w:drawing>
              <wp:anchor distT="4294967294" distB="4294967294" distL="114300" distR="114300" simplePos="0" relativeHeight="251659264" behindDoc="0" locked="0" layoutInCell="1" allowOverlap="1">
                <wp:simplePos x="0" y="0"/>
                <wp:positionH relativeFrom="column">
                  <wp:posOffset>-1000125</wp:posOffset>
                </wp:positionH>
                <wp:positionV relativeFrom="paragraph">
                  <wp:posOffset>121919</wp:posOffset>
                </wp:positionV>
                <wp:extent cx="8105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6E17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p>
    <w:p w:rsidR="00934BFC" w:rsidRPr="00934BFC" w:rsidRDefault="00934BFC" w:rsidP="00934BFC">
      <w:pPr>
        <w:rPr>
          <w:b/>
        </w:rPr>
      </w:pPr>
      <w:r w:rsidRPr="00934BFC">
        <w:rPr>
          <w:b/>
        </w:rPr>
        <w:t>REQUIRED COURSE MATERIAL</w:t>
      </w:r>
    </w:p>
    <w:p w:rsidR="00F968A4" w:rsidRPr="003B0650" w:rsidRDefault="00F968A4" w:rsidP="00F968A4">
      <w:pPr>
        <w:jc w:val="both"/>
        <w:rPr>
          <w:b/>
        </w:rPr>
      </w:pPr>
      <w:r w:rsidRPr="003B0650">
        <w:rPr>
          <w:b/>
        </w:rPr>
        <w:t>Textbooks</w:t>
      </w:r>
    </w:p>
    <w:p w:rsidR="00394EF6" w:rsidRPr="00394EF6" w:rsidRDefault="007E151F" w:rsidP="007E151F">
      <w:r w:rsidRPr="00D325FD">
        <w:rPr>
          <w:u w:val="single"/>
        </w:rPr>
        <w:t>Competition Demystified</w:t>
      </w:r>
      <w:r w:rsidRPr="00D325FD">
        <w:t xml:space="preserve"> (CD)</w:t>
      </w:r>
      <w:r>
        <w:t xml:space="preserve"> by </w:t>
      </w:r>
      <w:smartTag w:uri="urn:schemas-microsoft-com:office:smarttags" w:element="PersonName">
        <w:r>
          <w:t>Bruce Greenwald</w:t>
        </w:r>
      </w:smartTag>
      <w:r>
        <w:t xml:space="preserve"> and Judd Kahn.  The specific topics and cases are listed below, with assignment questions for the case discussions attached to this syllabus.</w:t>
      </w:r>
    </w:p>
    <w:p w:rsidR="00934BFC" w:rsidRPr="00DC0B11" w:rsidRDefault="00934BFC" w:rsidP="00934BFC">
      <w:pPr>
        <w:rPr>
          <w:b/>
        </w:rPr>
      </w:pPr>
      <w:r w:rsidRPr="00DC0B11">
        <w:rPr>
          <w:b/>
        </w:rPr>
        <w:t>REQUIRED PREREQUISITES AND CONNECTION TO THE CORE</w:t>
      </w:r>
    </w:p>
    <w:p w:rsidR="00EA41EC" w:rsidRPr="00DC0B11" w:rsidRDefault="006B0B94" w:rsidP="00573C56">
      <w:pPr>
        <w:rPr>
          <w:sz w:val="24"/>
          <w:szCs w:val="24"/>
        </w:rPr>
      </w:pPr>
      <w:r w:rsidRPr="00DC0B11">
        <w:rPr>
          <w:sz w:val="24"/>
          <w:szCs w:val="24"/>
        </w:rPr>
        <w:t>Prerequisite: Capital Markets</w:t>
      </w:r>
    </w:p>
    <w:p w:rsidR="00573C56" w:rsidRPr="00DC0B11" w:rsidRDefault="00573C56" w:rsidP="00573C56">
      <w:pPr>
        <w:rPr>
          <w:sz w:val="24"/>
          <w:szCs w:val="24"/>
        </w:rPr>
      </w:pPr>
      <w:r w:rsidRPr="00DC0B11">
        <w:rPr>
          <w:sz w:val="24"/>
          <w:szCs w:val="24"/>
        </w:rPr>
        <w:t xml:space="preserve">The </w:t>
      </w:r>
      <w:r w:rsidR="00394EF6" w:rsidRPr="00DC0B11">
        <w:rPr>
          <w:sz w:val="24"/>
          <w:szCs w:val="24"/>
        </w:rPr>
        <w:t>learning in this course</w:t>
      </w:r>
      <w:r w:rsidRPr="00DC0B11">
        <w:rPr>
          <w:sz w:val="24"/>
          <w:szCs w:val="24"/>
        </w:rPr>
        <w:t xml:space="preserv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DC0B11" w:rsidTr="007663F4">
        <w:tc>
          <w:tcPr>
            <w:tcW w:w="2898" w:type="dxa"/>
          </w:tcPr>
          <w:p w:rsidR="00573C56" w:rsidRPr="00DC0B11" w:rsidRDefault="00573C56" w:rsidP="007663F4">
            <w:pPr>
              <w:rPr>
                <w:b/>
              </w:rPr>
            </w:pPr>
            <w:r w:rsidRPr="00DC0B11">
              <w:rPr>
                <w:b/>
              </w:rPr>
              <w:t>Core Course</w:t>
            </w:r>
          </w:p>
        </w:tc>
        <w:tc>
          <w:tcPr>
            <w:tcW w:w="6678" w:type="dxa"/>
          </w:tcPr>
          <w:p w:rsidR="00573C56" w:rsidRPr="00DC0B11" w:rsidRDefault="00573C56" w:rsidP="007663F4">
            <w:pPr>
              <w:rPr>
                <w:b/>
              </w:rPr>
            </w:pPr>
            <w:r w:rsidRPr="00DC0B11">
              <w:rPr>
                <w:b/>
              </w:rPr>
              <w:t>Connection with Core</w:t>
            </w:r>
          </w:p>
        </w:tc>
      </w:tr>
      <w:tr w:rsidR="00573C56" w:rsidRPr="00DC0B11" w:rsidTr="007663F4">
        <w:tc>
          <w:tcPr>
            <w:tcW w:w="2898" w:type="dxa"/>
          </w:tcPr>
          <w:p w:rsidR="00573C56" w:rsidRPr="00DC0B11" w:rsidRDefault="00BD3572" w:rsidP="007663F4">
            <w:r w:rsidRPr="00DC0B11">
              <w:t>Corporate Finance</w:t>
            </w:r>
          </w:p>
        </w:tc>
        <w:tc>
          <w:tcPr>
            <w:tcW w:w="6678" w:type="dxa"/>
          </w:tcPr>
          <w:p w:rsidR="00BD3572" w:rsidRPr="00DC0B11" w:rsidRDefault="00BD3572" w:rsidP="00573C56">
            <w:pPr>
              <w:pStyle w:val="ListParagraph"/>
              <w:numPr>
                <w:ilvl w:val="0"/>
                <w:numId w:val="1"/>
              </w:numPr>
            </w:pPr>
            <w:r w:rsidRPr="00DC0B11">
              <w:t>Cost of Capital</w:t>
            </w:r>
          </w:p>
          <w:p w:rsidR="00BD3572" w:rsidRPr="00DC0B11" w:rsidRDefault="00BD3572" w:rsidP="00573C56">
            <w:pPr>
              <w:pStyle w:val="ListParagraph"/>
              <w:numPr>
                <w:ilvl w:val="0"/>
                <w:numId w:val="1"/>
              </w:numPr>
            </w:pPr>
            <w:r w:rsidRPr="00DC0B11">
              <w:t>Valuation</w:t>
            </w:r>
          </w:p>
          <w:p w:rsidR="00BD3572" w:rsidRPr="00DC0B11" w:rsidRDefault="00BD3572" w:rsidP="00573C56">
            <w:pPr>
              <w:pStyle w:val="ListParagraph"/>
              <w:numPr>
                <w:ilvl w:val="0"/>
                <w:numId w:val="1"/>
              </w:numPr>
            </w:pPr>
            <w:r w:rsidRPr="00DC0B11">
              <w:t>Financing Options</w:t>
            </w:r>
          </w:p>
          <w:p w:rsidR="00573C56" w:rsidRPr="00DC0B11" w:rsidRDefault="00BD3572" w:rsidP="00573C56">
            <w:pPr>
              <w:pStyle w:val="ListParagraph"/>
              <w:numPr>
                <w:ilvl w:val="0"/>
                <w:numId w:val="1"/>
              </w:numPr>
            </w:pPr>
            <w:r w:rsidRPr="00DC0B11">
              <w:t>Time value of money</w:t>
            </w:r>
          </w:p>
          <w:p w:rsidR="00573C56" w:rsidRPr="00DC0B11" w:rsidRDefault="00BD3572" w:rsidP="00573C56">
            <w:pPr>
              <w:pStyle w:val="ListParagraph"/>
              <w:numPr>
                <w:ilvl w:val="0"/>
                <w:numId w:val="1"/>
              </w:numPr>
            </w:pPr>
            <w:r w:rsidRPr="00DC0B11">
              <w:t>Opportunity cost (of capital)</w:t>
            </w:r>
          </w:p>
          <w:p w:rsidR="00573C56" w:rsidRPr="00DC0B11" w:rsidRDefault="00BD3572" w:rsidP="00573C56">
            <w:pPr>
              <w:pStyle w:val="ListParagraph"/>
              <w:numPr>
                <w:ilvl w:val="0"/>
                <w:numId w:val="1"/>
              </w:numPr>
            </w:pPr>
            <w:r w:rsidRPr="00DC0B11">
              <w:t>The Capital Asset Pricing Model (CAPM)</w:t>
            </w:r>
          </w:p>
          <w:p w:rsidR="00BD3572" w:rsidRPr="00DC0B11" w:rsidRDefault="00BD3572" w:rsidP="00BD3572">
            <w:pPr>
              <w:pStyle w:val="ListParagraph"/>
              <w:numPr>
                <w:ilvl w:val="0"/>
                <w:numId w:val="1"/>
              </w:numPr>
            </w:pPr>
            <w:r w:rsidRPr="00DC0B11">
              <w:t>Firm Valuation Model</w:t>
            </w:r>
          </w:p>
        </w:tc>
      </w:tr>
      <w:tr w:rsidR="00573C56" w:rsidRPr="00DC0B11" w:rsidTr="007663F4">
        <w:tc>
          <w:tcPr>
            <w:tcW w:w="2898" w:type="dxa"/>
          </w:tcPr>
          <w:p w:rsidR="00573C56" w:rsidRPr="00DC0B11" w:rsidRDefault="00394EF6" w:rsidP="00394EF6">
            <w:r w:rsidRPr="00DC0B11">
              <w:t>Managerial Economics</w:t>
            </w:r>
          </w:p>
        </w:tc>
        <w:tc>
          <w:tcPr>
            <w:tcW w:w="6678" w:type="dxa"/>
          </w:tcPr>
          <w:p w:rsidR="00394EF6" w:rsidRPr="00DC0B11" w:rsidRDefault="00394EF6" w:rsidP="00394EF6">
            <w:pPr>
              <w:pStyle w:val="ListParagraph"/>
              <w:numPr>
                <w:ilvl w:val="0"/>
                <w:numId w:val="4"/>
              </w:numPr>
            </w:pPr>
            <w:r w:rsidRPr="00DC0B11">
              <w:t xml:space="preserve">Barriers to entry </w:t>
            </w:r>
          </w:p>
          <w:p w:rsidR="00394EF6" w:rsidRPr="00DC0B11" w:rsidRDefault="00394EF6" w:rsidP="00394EF6">
            <w:pPr>
              <w:pStyle w:val="ListParagraph"/>
              <w:numPr>
                <w:ilvl w:val="0"/>
                <w:numId w:val="4"/>
              </w:numPr>
            </w:pPr>
            <w:r w:rsidRPr="00DC0B11">
              <w:t xml:space="preserve">Moats </w:t>
            </w:r>
          </w:p>
          <w:p w:rsidR="00573C56" w:rsidRPr="00DC0B11" w:rsidRDefault="00394EF6" w:rsidP="00394EF6">
            <w:pPr>
              <w:pStyle w:val="ListParagraph"/>
              <w:numPr>
                <w:ilvl w:val="0"/>
                <w:numId w:val="4"/>
              </w:numPr>
            </w:pPr>
            <w:r w:rsidRPr="00DC0B11">
              <w:t>Maximization and thinking on the margin</w:t>
            </w:r>
          </w:p>
          <w:p w:rsidR="00394EF6" w:rsidRPr="00DC0B11" w:rsidRDefault="00394EF6" w:rsidP="00394EF6">
            <w:pPr>
              <w:pStyle w:val="ListParagraph"/>
              <w:numPr>
                <w:ilvl w:val="0"/>
                <w:numId w:val="4"/>
              </w:numPr>
            </w:pPr>
            <w:r w:rsidRPr="00DC0B11">
              <w:lastRenderedPageBreak/>
              <w:t>Analyzing complex decision-making under uncertainty</w:t>
            </w:r>
          </w:p>
          <w:p w:rsidR="00394EF6" w:rsidRPr="00DC0B11" w:rsidRDefault="00394EF6" w:rsidP="00394EF6">
            <w:pPr>
              <w:pStyle w:val="ListParagraph"/>
              <w:numPr>
                <w:ilvl w:val="0"/>
                <w:numId w:val="4"/>
              </w:numPr>
            </w:pPr>
            <w:r w:rsidRPr="00DC0B11">
              <w:t>Decision-based cost analysis</w:t>
            </w:r>
          </w:p>
          <w:p w:rsidR="00394EF6" w:rsidRPr="00DC0B11" w:rsidRDefault="00394EF6" w:rsidP="00394EF6">
            <w:pPr>
              <w:pStyle w:val="ListParagraph"/>
              <w:numPr>
                <w:ilvl w:val="0"/>
                <w:numId w:val="4"/>
              </w:numPr>
            </w:pPr>
            <w:r w:rsidRPr="00DC0B11">
              <w:t>Pricing with market power</w:t>
            </w:r>
          </w:p>
          <w:p w:rsidR="00394EF6" w:rsidRPr="00DC0B11" w:rsidRDefault="00394EF6" w:rsidP="00394EF6">
            <w:pPr>
              <w:pStyle w:val="ListParagraph"/>
              <w:numPr>
                <w:ilvl w:val="0"/>
                <w:numId w:val="4"/>
              </w:numPr>
            </w:pPr>
            <w:r w:rsidRPr="00DC0B11">
              <w:t>Market segmentation and other advanced pricing strategies</w:t>
            </w:r>
          </w:p>
          <w:p w:rsidR="00394EF6" w:rsidRPr="00DC0B11" w:rsidRDefault="00394EF6" w:rsidP="00394EF6">
            <w:pPr>
              <w:pStyle w:val="ListParagraph"/>
              <w:numPr>
                <w:ilvl w:val="0"/>
                <w:numId w:val="4"/>
              </w:numPr>
            </w:pPr>
            <w:r w:rsidRPr="00DC0B11">
              <w:t>Understanding market competition and equilibrium thinking (in the short-run)</w:t>
            </w:r>
          </w:p>
          <w:p w:rsidR="00394EF6" w:rsidRPr="00DC0B11" w:rsidRDefault="00394EF6" w:rsidP="00394EF6">
            <w:pPr>
              <w:pStyle w:val="ListParagraph"/>
              <w:numPr>
                <w:ilvl w:val="0"/>
                <w:numId w:val="4"/>
              </w:numPr>
            </w:pPr>
            <w:r w:rsidRPr="00DC0B11">
              <w:t>Market equilibrium thinking (in the long-run) and barriers to entry</w:t>
            </w:r>
          </w:p>
          <w:p w:rsidR="00394EF6" w:rsidRPr="00DC0B11" w:rsidRDefault="00394EF6" w:rsidP="00394EF6">
            <w:pPr>
              <w:pStyle w:val="ListParagraph"/>
              <w:numPr>
                <w:ilvl w:val="0"/>
                <w:numId w:val="4"/>
              </w:numPr>
            </w:pPr>
            <w:r w:rsidRPr="00DC0B11">
              <w:t>Strategic interaction among firms and Nash equilibrium</w:t>
            </w:r>
          </w:p>
        </w:tc>
      </w:tr>
      <w:tr w:rsidR="00394EF6" w:rsidRPr="00DC0B11" w:rsidTr="007663F4">
        <w:tc>
          <w:tcPr>
            <w:tcW w:w="2898" w:type="dxa"/>
          </w:tcPr>
          <w:p w:rsidR="00394EF6" w:rsidRPr="00DC0B11" w:rsidRDefault="00394EF6" w:rsidP="00394EF6">
            <w:r w:rsidRPr="00DC0B11">
              <w:lastRenderedPageBreak/>
              <w:t>Strategy Formulation</w:t>
            </w:r>
          </w:p>
        </w:tc>
        <w:tc>
          <w:tcPr>
            <w:tcW w:w="6678" w:type="dxa"/>
          </w:tcPr>
          <w:p w:rsidR="00394EF6" w:rsidRPr="00DC0B11" w:rsidRDefault="00394EF6" w:rsidP="00394EF6">
            <w:pPr>
              <w:pStyle w:val="ListParagraph"/>
              <w:numPr>
                <w:ilvl w:val="0"/>
                <w:numId w:val="7"/>
              </w:numPr>
              <w:ind w:left="342" w:hanging="342"/>
            </w:pPr>
            <w:r w:rsidRPr="00DC0B11">
              <w:t>Trade-offs, value-added, efficiencies</w:t>
            </w:r>
          </w:p>
          <w:p w:rsidR="00394EF6" w:rsidRPr="00DC0B11" w:rsidRDefault="00394EF6" w:rsidP="00394EF6">
            <w:pPr>
              <w:pStyle w:val="ListParagraph"/>
              <w:numPr>
                <w:ilvl w:val="0"/>
                <w:numId w:val="7"/>
              </w:numPr>
              <w:ind w:left="342" w:hanging="342"/>
            </w:pPr>
            <w:r w:rsidRPr="00DC0B11">
              <w:t>Creation of value vs. value capture</w:t>
            </w:r>
          </w:p>
          <w:p w:rsidR="00394EF6" w:rsidRPr="00DC0B11" w:rsidRDefault="00394EF6" w:rsidP="00394EF6">
            <w:pPr>
              <w:pStyle w:val="ListParagraph"/>
              <w:numPr>
                <w:ilvl w:val="0"/>
                <w:numId w:val="7"/>
              </w:numPr>
              <w:ind w:left="342" w:hanging="342"/>
            </w:pPr>
            <w:r w:rsidRPr="00DC0B11">
              <w:t>Competing firms</w:t>
            </w:r>
          </w:p>
          <w:p w:rsidR="00394EF6" w:rsidRPr="00DC0B11" w:rsidRDefault="00394EF6" w:rsidP="00394EF6">
            <w:pPr>
              <w:pStyle w:val="ListParagraph"/>
              <w:numPr>
                <w:ilvl w:val="0"/>
                <w:numId w:val="7"/>
              </w:numPr>
              <w:ind w:left="342" w:hanging="342"/>
            </w:pPr>
            <w:r w:rsidRPr="00DC0B11">
              <w:t>Co-</w:t>
            </w:r>
            <w:proofErr w:type="spellStart"/>
            <w:r w:rsidRPr="00DC0B11">
              <w:t>optition</w:t>
            </w:r>
            <w:proofErr w:type="spellEnd"/>
            <w:r w:rsidRPr="00DC0B11">
              <w:t xml:space="preserve"> and </w:t>
            </w:r>
            <w:proofErr w:type="spellStart"/>
            <w:r w:rsidRPr="00DC0B11">
              <w:t>Complementors</w:t>
            </w:r>
            <w:proofErr w:type="spellEnd"/>
          </w:p>
          <w:p w:rsidR="00394EF6" w:rsidRPr="00DC0B11" w:rsidRDefault="00394EF6" w:rsidP="00394EF6">
            <w:pPr>
              <w:pStyle w:val="ListParagraph"/>
              <w:numPr>
                <w:ilvl w:val="0"/>
                <w:numId w:val="7"/>
              </w:numPr>
              <w:ind w:left="342" w:hanging="342"/>
            </w:pPr>
            <w:r w:rsidRPr="00DC0B11">
              <w:t>Strategic interaction analysis</w:t>
            </w:r>
          </w:p>
          <w:p w:rsidR="00394EF6" w:rsidRPr="00DC0B11" w:rsidRDefault="00394EF6" w:rsidP="00394EF6">
            <w:pPr>
              <w:pStyle w:val="ListParagraph"/>
              <w:numPr>
                <w:ilvl w:val="0"/>
                <w:numId w:val="7"/>
              </w:numPr>
              <w:ind w:left="342" w:hanging="342"/>
            </w:pPr>
            <w:r w:rsidRPr="00DC0B11">
              <w:t>Diversification and scope</w:t>
            </w:r>
          </w:p>
          <w:p w:rsidR="00394EF6" w:rsidRPr="00DC0B11" w:rsidRDefault="00394EF6" w:rsidP="00394EF6">
            <w:pPr>
              <w:pStyle w:val="ListParagraph"/>
              <w:numPr>
                <w:ilvl w:val="0"/>
                <w:numId w:val="7"/>
              </w:numPr>
              <w:ind w:left="342" w:hanging="342"/>
            </w:pPr>
            <w:r w:rsidRPr="00DC0B11">
              <w:t>Ethics &amp; IBS</w:t>
            </w:r>
          </w:p>
          <w:p w:rsidR="00394EF6" w:rsidRPr="00DC0B11" w:rsidRDefault="00394EF6" w:rsidP="00394EF6">
            <w:pPr>
              <w:pStyle w:val="ListParagraph"/>
              <w:numPr>
                <w:ilvl w:val="0"/>
                <w:numId w:val="7"/>
              </w:numPr>
              <w:ind w:left="342" w:hanging="342"/>
            </w:pPr>
            <w:r w:rsidRPr="00DC0B11">
              <w:t>Behavioral and evidence-based strategy</w:t>
            </w:r>
          </w:p>
          <w:p w:rsidR="00394EF6" w:rsidRPr="00DC0B11" w:rsidRDefault="00394EF6" w:rsidP="00394EF6">
            <w:pPr>
              <w:pStyle w:val="ListParagraph"/>
              <w:numPr>
                <w:ilvl w:val="0"/>
                <w:numId w:val="7"/>
              </w:numPr>
              <w:ind w:left="342" w:hanging="342"/>
            </w:pPr>
            <w:r w:rsidRPr="00DC0B11">
              <w:t>Management</w:t>
            </w:r>
          </w:p>
        </w:tc>
      </w:tr>
    </w:tbl>
    <w:p w:rsidR="00261EF9" w:rsidRPr="00DC0B11" w:rsidRDefault="00573C56" w:rsidP="00934BFC">
      <w:r w:rsidRPr="00DC0B11">
        <w:t>Students will be expected to have mastered these concepts and be able to apply them in the course.</w:t>
      </w:r>
    </w:p>
    <w:p w:rsidR="00934BFC" w:rsidRPr="00DC0B11" w:rsidRDefault="00934BFC" w:rsidP="00934BFC">
      <w:pPr>
        <w:rPr>
          <w:b/>
        </w:rPr>
      </w:pPr>
      <w:r w:rsidRPr="00DC0B11">
        <w:rPr>
          <w:b/>
        </w:rPr>
        <w:t>COURSE DESCRIPTION</w:t>
      </w:r>
      <w:r w:rsidR="002B1D3C" w:rsidRPr="00DC0B11">
        <w:rPr>
          <w:b/>
        </w:rPr>
        <w:t xml:space="preserve"> &amp; OBJECTIVES</w:t>
      </w:r>
    </w:p>
    <w:p w:rsidR="007E151F" w:rsidRDefault="007E151F" w:rsidP="007E151F">
      <w:r w:rsidRPr="00DC0B11">
        <w:t>This course is designed to reinforce and develop student abilities to apply the concepts of industry analysis and game</w:t>
      </w:r>
      <w:r>
        <w:t xml:space="preserve"> theory that were introduced in the core course in Business Economics (B6005). The vehicle for doing this will be predominantly case analyses since the ability to use the course concepts effectively will come largely from repeated application of those concepts.</w:t>
      </w:r>
    </w:p>
    <w:p w:rsidR="007E151F" w:rsidRDefault="007E151F" w:rsidP="007E151F">
      <w:r>
        <w:t xml:space="preserve">The topics covered will be (1) the dynamics of entry and the impact of global competition, (2) the strategic imperatives of competitive markets, (3) sources of competitive advantage (local and global), (4) managing competitive interactions (cooperation and preemption), (5) bargaining situations, (6) the impact of information distribution and (7) financial implications of strategic economics. The course will consist of approximately one-third lectures and two-thirds cases. The emphasis in the course is on the ability to apply a small number of principles effectively and creatively, not the mastery of detailed aspects of the theory. For this reason the case discussion classes are particularly important. </w:t>
      </w:r>
    </w:p>
    <w:p w:rsidR="00261EF9" w:rsidRDefault="00261EF9" w:rsidP="00261EF9">
      <w:pPr>
        <w:pStyle w:val="Default"/>
        <w:rPr>
          <w:rFonts w:asciiTheme="minorHAnsi" w:hAnsiTheme="minorHAnsi"/>
          <w:color w:val="auto"/>
          <w:sz w:val="22"/>
          <w:szCs w:val="22"/>
        </w:rPr>
      </w:pPr>
    </w:p>
    <w:p w:rsidR="00261EF9" w:rsidRPr="00DC0B11" w:rsidRDefault="00261EF9" w:rsidP="00934BFC">
      <w:pPr>
        <w:rPr>
          <w:b/>
        </w:rPr>
      </w:pPr>
      <w:r w:rsidRPr="00DC0B11">
        <w:rPr>
          <w:b/>
        </w:rPr>
        <w:t>ASSIGNMENTS</w:t>
      </w:r>
    </w:p>
    <w:p w:rsidR="007E151F" w:rsidRPr="007E151F" w:rsidRDefault="007E151F" w:rsidP="007E151F">
      <w:pPr>
        <w:numPr>
          <w:ilvl w:val="0"/>
          <w:numId w:val="15"/>
        </w:numPr>
        <w:spacing w:after="0" w:line="240" w:lineRule="auto"/>
      </w:pPr>
      <w:r w:rsidRPr="007E151F">
        <w:t>Prepare thoroughly for each case discussion.</w:t>
      </w:r>
    </w:p>
    <w:p w:rsidR="007E151F" w:rsidRDefault="007E151F" w:rsidP="007E151F">
      <w:pPr>
        <w:numPr>
          <w:ilvl w:val="0"/>
          <w:numId w:val="15"/>
        </w:numPr>
        <w:spacing w:after="0" w:line="240" w:lineRule="auto"/>
      </w:pPr>
      <w:r w:rsidRPr="007E151F">
        <w:t>You must complete a 10 page paper at the end of the semester.  It may be done individually or in groups of 4-6 people.</w:t>
      </w:r>
    </w:p>
    <w:p w:rsidR="007E151F" w:rsidRPr="007E151F" w:rsidRDefault="007E151F" w:rsidP="007E151F">
      <w:pPr>
        <w:spacing w:after="0" w:line="240" w:lineRule="auto"/>
      </w:pPr>
    </w:p>
    <w:tbl>
      <w:tblPr>
        <w:tblpPr w:leftFromText="180" w:rightFromText="180" w:vertAnchor="text" w:horzAnchor="margin" w:tblpXSpec="center" w:tblpY="48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530"/>
        <w:gridCol w:w="1410"/>
        <w:gridCol w:w="4320"/>
        <w:gridCol w:w="3180"/>
      </w:tblGrid>
      <w:tr w:rsidR="00DC0B11" w:rsidRPr="003E26F6" w:rsidTr="00CA50C0">
        <w:tc>
          <w:tcPr>
            <w:tcW w:w="1008" w:type="dxa"/>
          </w:tcPr>
          <w:p w:rsidR="00DC0B11" w:rsidRPr="003E26F6" w:rsidRDefault="00DC0B11" w:rsidP="00CA50C0">
            <w:pPr>
              <w:pStyle w:val="NormalWeb"/>
              <w:rPr>
                <w:rFonts w:ascii="Times New Roman" w:hAnsi="Times New Roman" w:cs="Times New Roman"/>
                <w:b/>
              </w:rPr>
            </w:pPr>
            <w:r>
              <w:rPr>
                <w:rFonts w:ascii="Times New Roman" w:hAnsi="Times New Roman" w:cs="Times New Roman"/>
                <w:b/>
              </w:rPr>
              <w:t>Session</w:t>
            </w:r>
          </w:p>
        </w:tc>
        <w:tc>
          <w:tcPr>
            <w:tcW w:w="1530" w:type="dxa"/>
          </w:tcPr>
          <w:p w:rsidR="00DC0B11" w:rsidRPr="003E26F6" w:rsidRDefault="00DC0B11" w:rsidP="00CA50C0">
            <w:pPr>
              <w:pStyle w:val="NormalWeb"/>
              <w:rPr>
                <w:rFonts w:ascii="Times New Roman" w:hAnsi="Times New Roman" w:cs="Times New Roman"/>
                <w:b/>
              </w:rPr>
            </w:pPr>
            <w:r w:rsidRPr="003E26F6">
              <w:rPr>
                <w:rFonts w:ascii="Times New Roman" w:hAnsi="Times New Roman" w:cs="Times New Roman"/>
                <w:b/>
              </w:rPr>
              <w:t>Date</w:t>
            </w:r>
          </w:p>
        </w:tc>
        <w:tc>
          <w:tcPr>
            <w:tcW w:w="1410" w:type="dxa"/>
          </w:tcPr>
          <w:p w:rsidR="00DC0B11" w:rsidRPr="003E26F6" w:rsidRDefault="00DC0B11" w:rsidP="00CA50C0">
            <w:pPr>
              <w:pStyle w:val="NormalWeb"/>
              <w:rPr>
                <w:rFonts w:ascii="Times New Roman" w:hAnsi="Times New Roman" w:cs="Times New Roman"/>
                <w:b/>
              </w:rPr>
            </w:pPr>
            <w:r>
              <w:rPr>
                <w:rFonts w:ascii="Times New Roman" w:hAnsi="Times New Roman" w:cs="Times New Roman"/>
                <w:b/>
              </w:rPr>
              <w:t>Time</w:t>
            </w:r>
          </w:p>
        </w:tc>
        <w:tc>
          <w:tcPr>
            <w:tcW w:w="4320" w:type="dxa"/>
          </w:tcPr>
          <w:p w:rsidR="00DC0B11" w:rsidRPr="003E26F6" w:rsidRDefault="00DC0B11" w:rsidP="00CA50C0">
            <w:pPr>
              <w:pStyle w:val="NormalWeb"/>
              <w:rPr>
                <w:rFonts w:ascii="Times New Roman" w:hAnsi="Times New Roman" w:cs="Times New Roman"/>
                <w:b/>
              </w:rPr>
            </w:pPr>
            <w:r w:rsidRPr="003E26F6">
              <w:rPr>
                <w:rFonts w:ascii="Times New Roman" w:hAnsi="Times New Roman" w:cs="Times New Roman"/>
                <w:b/>
              </w:rPr>
              <w:t>Topic</w:t>
            </w:r>
          </w:p>
        </w:tc>
        <w:tc>
          <w:tcPr>
            <w:tcW w:w="3180" w:type="dxa"/>
          </w:tcPr>
          <w:p w:rsidR="00DC0B11" w:rsidRPr="003E26F6" w:rsidRDefault="00DC0B11" w:rsidP="00CA50C0">
            <w:pPr>
              <w:pStyle w:val="NormalWeb"/>
              <w:rPr>
                <w:rFonts w:ascii="Times New Roman" w:hAnsi="Times New Roman" w:cs="Times New Roman"/>
                <w:b/>
              </w:rPr>
            </w:pPr>
            <w:r w:rsidRPr="003E26F6">
              <w:rPr>
                <w:rFonts w:ascii="Times New Roman" w:hAnsi="Times New Roman" w:cs="Times New Roman"/>
                <w:b/>
              </w:rPr>
              <w:t>Assignment</w:t>
            </w:r>
            <w:r>
              <w:rPr>
                <w:rFonts w:ascii="Times New Roman" w:hAnsi="Times New Roman" w:cs="Times New Roman"/>
                <w:b/>
              </w:rPr>
              <w:t xml:space="preserve"> (*see attached pages for case assignment questions)</w:t>
            </w:r>
          </w:p>
        </w:tc>
      </w:tr>
      <w:tr w:rsidR="00DC0B11" w:rsidTr="00CA50C0">
        <w:tc>
          <w:tcPr>
            <w:tcW w:w="1008" w:type="dxa"/>
          </w:tcPr>
          <w:p w:rsidR="00DC0B11" w:rsidRPr="00EA6084" w:rsidRDefault="00DC0B11" w:rsidP="00CA50C0">
            <w:pPr>
              <w:pStyle w:val="NormalWeb"/>
              <w:jc w:val="center"/>
              <w:rPr>
                <w:rFonts w:ascii="Times New Roman" w:hAnsi="Times New Roman" w:cs="Times New Roman"/>
              </w:rPr>
            </w:pPr>
            <w:r>
              <w:rPr>
                <w:rFonts w:ascii="Times New Roman" w:hAnsi="Times New Roman" w:cs="Times New Roman"/>
              </w:rPr>
              <w:t>1</w:t>
            </w:r>
          </w:p>
        </w:tc>
        <w:tc>
          <w:tcPr>
            <w:tcW w:w="1530" w:type="dxa"/>
          </w:tcPr>
          <w:p w:rsidR="00DC0B11" w:rsidRPr="009C0149" w:rsidRDefault="009C0149" w:rsidP="00CA50C0">
            <w:pPr>
              <w:pStyle w:val="NormalWeb"/>
              <w:rPr>
                <w:rFonts w:ascii="Times New Roman" w:hAnsi="Times New Roman" w:cs="Times New Roman"/>
              </w:rPr>
            </w:pPr>
            <w:r w:rsidRPr="009C0149">
              <w:rPr>
                <w:rFonts w:ascii="Times New Roman" w:hAnsi="Times New Roman" w:cs="Times New Roman"/>
              </w:rPr>
              <w:t>Fr., Jan. 8</w:t>
            </w:r>
          </w:p>
        </w:tc>
        <w:tc>
          <w:tcPr>
            <w:tcW w:w="1410" w:type="dxa"/>
          </w:tcPr>
          <w:p w:rsidR="00DC0B11" w:rsidRPr="009C0149" w:rsidRDefault="009C0149" w:rsidP="00CA50C0">
            <w:pPr>
              <w:pStyle w:val="NormalWeb"/>
              <w:rPr>
                <w:rFonts w:ascii="Times New Roman" w:hAnsi="Times New Roman" w:cs="Times New Roman"/>
              </w:rPr>
            </w:pPr>
            <w:r w:rsidRPr="009C0149">
              <w:rPr>
                <w:rFonts w:ascii="Times New Roman" w:hAnsi="Times New Roman" w:cs="Times New Roman"/>
              </w:rPr>
              <w:t>12:30-3</w:t>
            </w:r>
            <w:r w:rsidR="00DC0B11" w:rsidRPr="009C0149">
              <w:rPr>
                <w:rFonts w:ascii="Times New Roman" w:hAnsi="Times New Roman" w:cs="Times New Roman"/>
              </w:rPr>
              <w:t>:30</w:t>
            </w:r>
          </w:p>
        </w:tc>
        <w:tc>
          <w:tcPr>
            <w:tcW w:w="4320" w:type="dxa"/>
          </w:tcPr>
          <w:p w:rsidR="00DC0B11" w:rsidRDefault="00DC0B11" w:rsidP="00CA50C0">
            <w:pPr>
              <w:pStyle w:val="NormalWeb"/>
              <w:rPr>
                <w:rFonts w:ascii="Times New Roman" w:hAnsi="Times New Roman" w:cs="Times New Roman"/>
              </w:rPr>
            </w:pPr>
            <w:r w:rsidRPr="00D57C05">
              <w:rPr>
                <w:rFonts w:ascii="Times New Roman" w:hAnsi="Times New Roman" w:cs="Times New Roman"/>
              </w:rPr>
              <w:t>Introduction to Economics of Strategic Behavior</w:t>
            </w:r>
          </w:p>
        </w:tc>
        <w:tc>
          <w:tcPr>
            <w:tcW w:w="3180" w:type="dxa"/>
          </w:tcPr>
          <w:p w:rsidR="00DC0B11" w:rsidRPr="00D57C05" w:rsidRDefault="00DC0B11" w:rsidP="00CA50C0">
            <w:pPr>
              <w:pStyle w:val="NormalWeb"/>
              <w:rPr>
                <w:rFonts w:ascii="Times New Roman" w:hAnsi="Times New Roman" w:cs="Times New Roman"/>
              </w:rPr>
            </w:pPr>
            <w:r w:rsidRPr="00D325FD">
              <w:rPr>
                <w:rFonts w:ascii="Times New Roman" w:hAnsi="Times New Roman" w:cs="Times New Roman"/>
              </w:rPr>
              <w:t xml:space="preserve">CD </w:t>
            </w:r>
            <w:r>
              <w:rPr>
                <w:rFonts w:ascii="Times New Roman" w:hAnsi="Times New Roman" w:cs="Times New Roman"/>
              </w:rPr>
              <w:t>Chapters 1-4;  Case Book*; CD Chapter 5</w:t>
            </w:r>
          </w:p>
        </w:tc>
      </w:tr>
      <w:tr w:rsidR="00DC0B11" w:rsidRPr="00EA6084" w:rsidTr="00CA50C0">
        <w:tc>
          <w:tcPr>
            <w:tcW w:w="1008" w:type="dxa"/>
          </w:tcPr>
          <w:p w:rsidR="00DC0B11" w:rsidRPr="00EA6084" w:rsidRDefault="00DC0B11" w:rsidP="00CA50C0">
            <w:pPr>
              <w:pStyle w:val="NormalWeb"/>
              <w:jc w:val="center"/>
              <w:rPr>
                <w:rFonts w:ascii="Times New Roman" w:hAnsi="Times New Roman" w:cs="Times New Roman"/>
              </w:rPr>
            </w:pPr>
            <w:r>
              <w:rPr>
                <w:rFonts w:ascii="Times New Roman" w:hAnsi="Times New Roman" w:cs="Times New Roman"/>
              </w:rPr>
              <w:lastRenderedPageBreak/>
              <w:t>2</w:t>
            </w:r>
          </w:p>
        </w:tc>
        <w:tc>
          <w:tcPr>
            <w:tcW w:w="1530" w:type="dxa"/>
          </w:tcPr>
          <w:p w:rsidR="00DC0B11" w:rsidRPr="009C0149" w:rsidRDefault="009C0149" w:rsidP="00CA50C0">
            <w:pPr>
              <w:pStyle w:val="NormalWeb"/>
              <w:rPr>
                <w:rFonts w:ascii="Times New Roman" w:hAnsi="Times New Roman" w:cs="Times New Roman"/>
              </w:rPr>
            </w:pPr>
            <w:r w:rsidRPr="009C0149">
              <w:rPr>
                <w:rFonts w:ascii="Times New Roman" w:hAnsi="Times New Roman" w:cs="Times New Roman"/>
              </w:rPr>
              <w:t>Sat., Jan. 9</w:t>
            </w:r>
          </w:p>
        </w:tc>
        <w:tc>
          <w:tcPr>
            <w:tcW w:w="1410" w:type="dxa"/>
          </w:tcPr>
          <w:p w:rsidR="00DC0B11" w:rsidRPr="009C0149" w:rsidRDefault="009C0149" w:rsidP="00CA50C0">
            <w:pPr>
              <w:pStyle w:val="NormalWeb"/>
              <w:rPr>
                <w:rFonts w:ascii="Times New Roman" w:hAnsi="Times New Roman" w:cs="Times New Roman"/>
              </w:rPr>
            </w:pPr>
            <w:r w:rsidRPr="009C0149">
              <w:rPr>
                <w:rFonts w:ascii="Times New Roman" w:hAnsi="Times New Roman" w:cs="Times New Roman"/>
              </w:rPr>
              <w:t>8:30-11</w:t>
            </w:r>
            <w:r w:rsidR="00DC0B11" w:rsidRPr="009C0149">
              <w:rPr>
                <w:rFonts w:ascii="Times New Roman" w:hAnsi="Times New Roman" w:cs="Times New Roman"/>
              </w:rPr>
              <w:t>:30</w:t>
            </w:r>
          </w:p>
        </w:tc>
        <w:tc>
          <w:tcPr>
            <w:tcW w:w="4320" w:type="dxa"/>
          </w:tcPr>
          <w:p w:rsidR="00DC0B11" w:rsidRDefault="00DC0B11" w:rsidP="00CA50C0">
            <w:pPr>
              <w:pStyle w:val="NormalWeb"/>
              <w:rPr>
                <w:rFonts w:ascii="Times New Roman" w:hAnsi="Times New Roman" w:cs="Times New Roman"/>
              </w:rPr>
            </w:pPr>
            <w:r>
              <w:rPr>
                <w:rFonts w:ascii="Times New Roman" w:hAnsi="Times New Roman" w:cs="Times New Roman"/>
              </w:rPr>
              <w:t>Wal-Mart Stores in 2003; Qualcomm</w:t>
            </w:r>
          </w:p>
        </w:tc>
        <w:tc>
          <w:tcPr>
            <w:tcW w:w="3180" w:type="dxa"/>
          </w:tcPr>
          <w:p w:rsidR="00DC0B11" w:rsidRPr="00EA6084" w:rsidRDefault="00DC0B11" w:rsidP="00CA50C0">
            <w:pPr>
              <w:pStyle w:val="NormalWeb"/>
              <w:rPr>
                <w:rFonts w:ascii="Times New Roman" w:hAnsi="Times New Roman" w:cs="Times New Roman"/>
              </w:rPr>
            </w:pPr>
            <w:r>
              <w:rPr>
                <w:rFonts w:ascii="Times New Roman" w:hAnsi="Times New Roman" w:cs="Times New Roman"/>
              </w:rPr>
              <w:t>Case Book*; CD Chapter 6;  Case Book*; CD Chapter 7</w:t>
            </w:r>
          </w:p>
        </w:tc>
      </w:tr>
      <w:tr w:rsidR="00CA50C0" w:rsidRPr="00EA6084" w:rsidTr="00CA50C0">
        <w:tc>
          <w:tcPr>
            <w:tcW w:w="1008" w:type="dxa"/>
          </w:tcPr>
          <w:p w:rsidR="00CA50C0" w:rsidRPr="00EA6084" w:rsidRDefault="00CA50C0" w:rsidP="00CA50C0">
            <w:pPr>
              <w:pStyle w:val="NormalWeb"/>
              <w:jc w:val="center"/>
              <w:rPr>
                <w:rFonts w:ascii="Times New Roman" w:hAnsi="Times New Roman" w:cs="Times New Roman"/>
              </w:rPr>
            </w:pPr>
            <w:r>
              <w:rPr>
                <w:rFonts w:ascii="Times New Roman" w:hAnsi="Times New Roman" w:cs="Times New Roman"/>
              </w:rPr>
              <w:t>3</w:t>
            </w:r>
          </w:p>
        </w:tc>
        <w:tc>
          <w:tcPr>
            <w:tcW w:w="1530" w:type="dxa"/>
          </w:tcPr>
          <w:p w:rsidR="00CA50C0" w:rsidRPr="009C0149" w:rsidRDefault="009C0149" w:rsidP="00CA50C0">
            <w:pPr>
              <w:pStyle w:val="NormalWeb"/>
              <w:rPr>
                <w:rFonts w:ascii="Times New Roman" w:hAnsi="Times New Roman" w:cs="Times New Roman"/>
              </w:rPr>
            </w:pPr>
            <w:r w:rsidRPr="009C0149">
              <w:rPr>
                <w:rFonts w:ascii="Times New Roman" w:hAnsi="Times New Roman" w:cs="Times New Roman"/>
              </w:rPr>
              <w:t>Fr. Jan. 22</w:t>
            </w:r>
          </w:p>
        </w:tc>
        <w:tc>
          <w:tcPr>
            <w:tcW w:w="1410" w:type="dxa"/>
          </w:tcPr>
          <w:p w:rsidR="00CA50C0" w:rsidRPr="009C0149" w:rsidRDefault="009C0149" w:rsidP="00CA50C0">
            <w:pPr>
              <w:pStyle w:val="NormalWeb"/>
              <w:rPr>
                <w:rFonts w:ascii="Times New Roman" w:hAnsi="Times New Roman" w:cs="Times New Roman"/>
              </w:rPr>
            </w:pPr>
            <w:r w:rsidRPr="009C0149">
              <w:rPr>
                <w:rFonts w:ascii="Times New Roman" w:hAnsi="Times New Roman" w:cs="Times New Roman"/>
              </w:rPr>
              <w:t>3:45-6:45</w:t>
            </w:r>
          </w:p>
        </w:tc>
        <w:tc>
          <w:tcPr>
            <w:tcW w:w="4320" w:type="dxa"/>
          </w:tcPr>
          <w:p w:rsidR="00CA50C0" w:rsidRDefault="00CA50C0" w:rsidP="00CA50C0">
            <w:pPr>
              <w:pStyle w:val="NormalWeb"/>
              <w:rPr>
                <w:rFonts w:ascii="Times New Roman" w:hAnsi="Times New Roman" w:cs="Times New Roman"/>
              </w:rPr>
            </w:pPr>
            <w:r>
              <w:rPr>
                <w:rFonts w:ascii="Times New Roman" w:hAnsi="Times New Roman" w:cs="Times New Roman"/>
              </w:rPr>
              <w:t>Southwest Airlines – 1993; Harley Davidson, Inc.- 1987</w:t>
            </w:r>
          </w:p>
        </w:tc>
        <w:tc>
          <w:tcPr>
            <w:tcW w:w="3180" w:type="dxa"/>
          </w:tcPr>
          <w:p w:rsidR="00CA50C0" w:rsidRPr="00EA6084" w:rsidRDefault="00CA50C0" w:rsidP="00CA50C0">
            <w:pPr>
              <w:pStyle w:val="NormalWeb"/>
              <w:rPr>
                <w:rFonts w:ascii="Times New Roman" w:hAnsi="Times New Roman" w:cs="Times New Roman"/>
              </w:rPr>
            </w:pPr>
            <w:r>
              <w:rPr>
                <w:rFonts w:ascii="Times New Roman" w:hAnsi="Times New Roman" w:cs="Times New Roman"/>
              </w:rPr>
              <w:t xml:space="preserve">Case Book*; </w:t>
            </w:r>
          </w:p>
        </w:tc>
      </w:tr>
      <w:tr w:rsidR="00CA50C0" w:rsidRPr="00EA6084" w:rsidTr="00CA50C0">
        <w:tc>
          <w:tcPr>
            <w:tcW w:w="1008" w:type="dxa"/>
          </w:tcPr>
          <w:p w:rsidR="00CA50C0" w:rsidRPr="00EA6084" w:rsidRDefault="00CA50C0" w:rsidP="00CA50C0">
            <w:pPr>
              <w:pStyle w:val="NormalWeb"/>
              <w:jc w:val="center"/>
              <w:rPr>
                <w:rFonts w:ascii="Times New Roman" w:hAnsi="Times New Roman" w:cs="Times New Roman"/>
              </w:rPr>
            </w:pPr>
            <w:r>
              <w:rPr>
                <w:rFonts w:ascii="Times New Roman" w:hAnsi="Times New Roman" w:cs="Times New Roman"/>
              </w:rPr>
              <w:t>4</w:t>
            </w:r>
          </w:p>
        </w:tc>
        <w:tc>
          <w:tcPr>
            <w:tcW w:w="1530" w:type="dxa"/>
          </w:tcPr>
          <w:p w:rsidR="00CA50C0" w:rsidRPr="00A37616" w:rsidRDefault="009C0149" w:rsidP="00CA50C0">
            <w:pPr>
              <w:pStyle w:val="NormalWeb"/>
              <w:rPr>
                <w:rFonts w:ascii="Times New Roman" w:hAnsi="Times New Roman" w:cs="Times New Roman"/>
                <w:highlight w:val="yellow"/>
              </w:rPr>
            </w:pPr>
            <w:r w:rsidRPr="009C0149">
              <w:rPr>
                <w:rFonts w:ascii="Times New Roman" w:hAnsi="Times New Roman" w:cs="Times New Roman"/>
              </w:rPr>
              <w:t>Sat., Jan. 23</w:t>
            </w:r>
          </w:p>
        </w:tc>
        <w:tc>
          <w:tcPr>
            <w:tcW w:w="1410" w:type="dxa"/>
          </w:tcPr>
          <w:p w:rsidR="00CA50C0" w:rsidRPr="00A37616" w:rsidRDefault="009C0149" w:rsidP="00CA50C0">
            <w:pPr>
              <w:pStyle w:val="NormalWeb"/>
              <w:rPr>
                <w:rFonts w:ascii="Times New Roman" w:hAnsi="Times New Roman" w:cs="Times New Roman"/>
                <w:highlight w:val="yellow"/>
              </w:rPr>
            </w:pPr>
            <w:r w:rsidRPr="009C0149">
              <w:rPr>
                <w:rFonts w:ascii="Times New Roman" w:hAnsi="Times New Roman" w:cs="Times New Roman"/>
              </w:rPr>
              <w:t>3:45-6:45</w:t>
            </w:r>
          </w:p>
        </w:tc>
        <w:tc>
          <w:tcPr>
            <w:tcW w:w="4320" w:type="dxa"/>
          </w:tcPr>
          <w:p w:rsidR="00CA50C0" w:rsidRDefault="00CA50C0" w:rsidP="00CA50C0">
            <w:pPr>
              <w:pStyle w:val="NormalWeb"/>
              <w:rPr>
                <w:rFonts w:ascii="Times New Roman" w:hAnsi="Times New Roman" w:cs="Times New Roman"/>
              </w:rPr>
            </w:pPr>
            <w:r>
              <w:rPr>
                <w:rFonts w:ascii="Times New Roman" w:hAnsi="Times New Roman" w:cs="Times New Roman"/>
              </w:rPr>
              <w:t>Apple Computer 2005; Matching Dell</w:t>
            </w:r>
          </w:p>
        </w:tc>
        <w:tc>
          <w:tcPr>
            <w:tcW w:w="3180" w:type="dxa"/>
          </w:tcPr>
          <w:p w:rsidR="00CA50C0" w:rsidRPr="00EA6084" w:rsidRDefault="00CA50C0" w:rsidP="00CA50C0">
            <w:pPr>
              <w:pStyle w:val="NormalWeb"/>
              <w:rPr>
                <w:rFonts w:ascii="Times New Roman" w:hAnsi="Times New Roman" w:cs="Times New Roman"/>
              </w:rPr>
            </w:pPr>
            <w:r>
              <w:rPr>
                <w:rFonts w:ascii="Times New Roman" w:hAnsi="Times New Roman" w:cs="Times New Roman"/>
              </w:rPr>
              <w:t>Case Book*;  CD Chapter 8-10</w:t>
            </w:r>
          </w:p>
        </w:tc>
      </w:tr>
      <w:tr w:rsidR="00CA50C0" w:rsidRPr="00EA6084" w:rsidTr="00CA50C0">
        <w:trPr>
          <w:trHeight w:val="374"/>
        </w:trPr>
        <w:tc>
          <w:tcPr>
            <w:tcW w:w="1008" w:type="dxa"/>
          </w:tcPr>
          <w:p w:rsidR="00CA50C0" w:rsidRPr="00EA6084" w:rsidRDefault="00CA50C0" w:rsidP="00CA50C0">
            <w:pPr>
              <w:pStyle w:val="NormalWeb"/>
              <w:jc w:val="center"/>
              <w:rPr>
                <w:rFonts w:ascii="Times New Roman" w:hAnsi="Times New Roman" w:cs="Times New Roman"/>
              </w:rPr>
            </w:pPr>
            <w:r>
              <w:rPr>
                <w:rFonts w:ascii="Times New Roman" w:hAnsi="Times New Roman" w:cs="Times New Roman"/>
              </w:rPr>
              <w:t>5</w:t>
            </w:r>
          </w:p>
        </w:tc>
        <w:tc>
          <w:tcPr>
            <w:tcW w:w="1530" w:type="dxa"/>
          </w:tcPr>
          <w:p w:rsidR="00CA50C0" w:rsidRPr="009C0149" w:rsidRDefault="009C0149" w:rsidP="00CA50C0">
            <w:pPr>
              <w:pStyle w:val="NormalWeb"/>
              <w:rPr>
                <w:rFonts w:ascii="Times New Roman" w:hAnsi="Times New Roman" w:cs="Times New Roman"/>
              </w:rPr>
            </w:pPr>
            <w:r w:rsidRPr="009C0149">
              <w:rPr>
                <w:rFonts w:ascii="Times New Roman" w:hAnsi="Times New Roman" w:cs="Times New Roman"/>
              </w:rPr>
              <w:t>Sat., Feb. 6</w:t>
            </w:r>
          </w:p>
        </w:tc>
        <w:tc>
          <w:tcPr>
            <w:tcW w:w="1410" w:type="dxa"/>
          </w:tcPr>
          <w:p w:rsidR="00CA50C0" w:rsidRPr="009C0149" w:rsidRDefault="009C0149" w:rsidP="00CA50C0">
            <w:pPr>
              <w:pStyle w:val="NormalWeb"/>
              <w:rPr>
                <w:rFonts w:ascii="Times New Roman" w:hAnsi="Times New Roman" w:cs="Times New Roman"/>
              </w:rPr>
            </w:pPr>
            <w:r w:rsidRPr="009C0149">
              <w:rPr>
                <w:rFonts w:ascii="Times New Roman" w:hAnsi="Times New Roman" w:cs="Times New Roman"/>
              </w:rPr>
              <w:t>8:30-11</w:t>
            </w:r>
            <w:r w:rsidR="00CA50C0" w:rsidRPr="009C0149">
              <w:rPr>
                <w:rFonts w:ascii="Times New Roman" w:hAnsi="Times New Roman" w:cs="Times New Roman"/>
              </w:rPr>
              <w:t>:30</w:t>
            </w:r>
          </w:p>
        </w:tc>
        <w:tc>
          <w:tcPr>
            <w:tcW w:w="4320" w:type="dxa"/>
          </w:tcPr>
          <w:p w:rsidR="00CA50C0" w:rsidRDefault="00CA50C0" w:rsidP="00CA50C0">
            <w:pPr>
              <w:pStyle w:val="NormalWeb"/>
              <w:rPr>
                <w:rFonts w:ascii="Times New Roman" w:hAnsi="Times New Roman" w:cs="Times New Roman"/>
              </w:rPr>
            </w:pPr>
            <w:r>
              <w:rPr>
                <w:rFonts w:ascii="Times New Roman" w:hAnsi="Times New Roman" w:cs="Times New Roman"/>
              </w:rPr>
              <w:t>Introduction to Competitive Decision-Making; Pricing and Prisoners Dilemma</w:t>
            </w:r>
          </w:p>
        </w:tc>
        <w:tc>
          <w:tcPr>
            <w:tcW w:w="3180" w:type="dxa"/>
          </w:tcPr>
          <w:p w:rsidR="00CA50C0" w:rsidRPr="00EA6084" w:rsidRDefault="00CA50C0" w:rsidP="00CA50C0">
            <w:pPr>
              <w:pStyle w:val="NormalWeb"/>
              <w:rPr>
                <w:rFonts w:ascii="Times New Roman" w:hAnsi="Times New Roman" w:cs="Times New Roman"/>
              </w:rPr>
            </w:pPr>
            <w:r>
              <w:rPr>
                <w:rFonts w:ascii="Times New Roman" w:hAnsi="Times New Roman" w:cs="Times New Roman"/>
              </w:rPr>
              <w:t>Case Book*</w:t>
            </w:r>
          </w:p>
        </w:tc>
      </w:tr>
      <w:tr w:rsidR="00CA50C0" w:rsidRPr="00EA6084" w:rsidTr="00CA50C0">
        <w:tc>
          <w:tcPr>
            <w:tcW w:w="1008" w:type="dxa"/>
          </w:tcPr>
          <w:p w:rsidR="00CA50C0" w:rsidRPr="00EA6084" w:rsidRDefault="00CA50C0" w:rsidP="00CA50C0">
            <w:pPr>
              <w:pStyle w:val="NormalWeb"/>
              <w:jc w:val="center"/>
              <w:rPr>
                <w:rFonts w:ascii="Times New Roman" w:hAnsi="Times New Roman" w:cs="Times New Roman"/>
              </w:rPr>
            </w:pPr>
            <w:r>
              <w:rPr>
                <w:rFonts w:ascii="Times New Roman" w:hAnsi="Times New Roman" w:cs="Times New Roman"/>
              </w:rPr>
              <w:t>6</w:t>
            </w:r>
          </w:p>
        </w:tc>
        <w:tc>
          <w:tcPr>
            <w:tcW w:w="1530" w:type="dxa"/>
          </w:tcPr>
          <w:p w:rsidR="00CA50C0" w:rsidRPr="009C0149" w:rsidRDefault="009C0149" w:rsidP="00CA50C0">
            <w:pPr>
              <w:pStyle w:val="NormalWeb"/>
              <w:rPr>
                <w:rFonts w:ascii="Times New Roman" w:hAnsi="Times New Roman" w:cs="Times New Roman"/>
              </w:rPr>
            </w:pPr>
            <w:r w:rsidRPr="009C0149">
              <w:rPr>
                <w:rFonts w:ascii="Times New Roman" w:hAnsi="Times New Roman" w:cs="Times New Roman"/>
              </w:rPr>
              <w:t>Fr., Feb. 19</w:t>
            </w:r>
          </w:p>
        </w:tc>
        <w:tc>
          <w:tcPr>
            <w:tcW w:w="1410" w:type="dxa"/>
          </w:tcPr>
          <w:p w:rsidR="00CA50C0" w:rsidRPr="009C0149" w:rsidRDefault="00374B97" w:rsidP="00CA50C0">
            <w:pPr>
              <w:pStyle w:val="NormalWeb"/>
              <w:rPr>
                <w:rFonts w:ascii="Times New Roman" w:hAnsi="Times New Roman" w:cs="Times New Roman"/>
              </w:rPr>
            </w:pPr>
            <w:r w:rsidRPr="009C0149">
              <w:rPr>
                <w:rFonts w:ascii="Times New Roman" w:hAnsi="Times New Roman" w:cs="Times New Roman"/>
              </w:rPr>
              <w:t>12:30-3:30</w:t>
            </w:r>
          </w:p>
        </w:tc>
        <w:tc>
          <w:tcPr>
            <w:tcW w:w="4320" w:type="dxa"/>
          </w:tcPr>
          <w:p w:rsidR="00CA50C0" w:rsidRDefault="00CA50C0" w:rsidP="00CA50C0">
            <w:pPr>
              <w:pStyle w:val="NormalWeb"/>
              <w:rPr>
                <w:rFonts w:ascii="Times New Roman" w:hAnsi="Times New Roman" w:cs="Times New Roman"/>
              </w:rPr>
            </w:pPr>
            <w:r>
              <w:rPr>
                <w:rFonts w:ascii="Times New Roman" w:hAnsi="Times New Roman" w:cs="Times New Roman"/>
              </w:rPr>
              <w:t>Rogers Communications, Inc: The Wave; Phillip Morris – Marlboro Friday (A)</w:t>
            </w:r>
          </w:p>
        </w:tc>
        <w:tc>
          <w:tcPr>
            <w:tcW w:w="3180" w:type="dxa"/>
          </w:tcPr>
          <w:p w:rsidR="00CA50C0" w:rsidRPr="00EA6084" w:rsidRDefault="00CA50C0" w:rsidP="00CA50C0">
            <w:pPr>
              <w:pStyle w:val="NormalWeb"/>
              <w:rPr>
                <w:rFonts w:ascii="Times New Roman" w:hAnsi="Times New Roman" w:cs="Times New Roman"/>
              </w:rPr>
            </w:pPr>
            <w:r>
              <w:rPr>
                <w:rFonts w:ascii="Times New Roman" w:hAnsi="Times New Roman" w:cs="Times New Roman"/>
              </w:rPr>
              <w:t>Case Book*;  CD Chapter 11</w:t>
            </w:r>
          </w:p>
        </w:tc>
      </w:tr>
      <w:tr w:rsidR="00CA50C0" w:rsidRPr="00EA6084" w:rsidTr="00CA50C0">
        <w:tc>
          <w:tcPr>
            <w:tcW w:w="1008" w:type="dxa"/>
          </w:tcPr>
          <w:p w:rsidR="00CA50C0" w:rsidRPr="00EA6084" w:rsidRDefault="00CA50C0" w:rsidP="00CA50C0">
            <w:pPr>
              <w:pStyle w:val="NormalWeb"/>
              <w:jc w:val="center"/>
              <w:rPr>
                <w:rFonts w:ascii="Times New Roman" w:hAnsi="Times New Roman" w:cs="Times New Roman"/>
              </w:rPr>
            </w:pPr>
            <w:r>
              <w:rPr>
                <w:rFonts w:ascii="Times New Roman" w:hAnsi="Times New Roman" w:cs="Times New Roman"/>
              </w:rPr>
              <w:t>7</w:t>
            </w:r>
          </w:p>
        </w:tc>
        <w:tc>
          <w:tcPr>
            <w:tcW w:w="1530" w:type="dxa"/>
          </w:tcPr>
          <w:p w:rsidR="00CA50C0" w:rsidRPr="009C0149" w:rsidRDefault="009C0149" w:rsidP="00CA50C0">
            <w:pPr>
              <w:pStyle w:val="NormalWeb"/>
              <w:rPr>
                <w:rFonts w:ascii="Times New Roman" w:hAnsi="Times New Roman" w:cs="Times New Roman"/>
              </w:rPr>
            </w:pPr>
            <w:r w:rsidRPr="009C0149">
              <w:rPr>
                <w:rFonts w:ascii="Times New Roman" w:hAnsi="Times New Roman" w:cs="Times New Roman"/>
              </w:rPr>
              <w:t>Fr., Mar. 4</w:t>
            </w:r>
          </w:p>
        </w:tc>
        <w:tc>
          <w:tcPr>
            <w:tcW w:w="1410" w:type="dxa"/>
          </w:tcPr>
          <w:p w:rsidR="00CA50C0" w:rsidRPr="009C0149" w:rsidRDefault="00374B97" w:rsidP="00CA50C0">
            <w:pPr>
              <w:pStyle w:val="NormalWeb"/>
              <w:rPr>
                <w:rFonts w:ascii="Times New Roman" w:hAnsi="Times New Roman" w:cs="Times New Roman"/>
              </w:rPr>
            </w:pPr>
            <w:r w:rsidRPr="009C0149">
              <w:rPr>
                <w:rFonts w:ascii="Times New Roman" w:hAnsi="Times New Roman" w:cs="Times New Roman"/>
              </w:rPr>
              <w:t>3:45-6:45</w:t>
            </w:r>
          </w:p>
        </w:tc>
        <w:tc>
          <w:tcPr>
            <w:tcW w:w="4320" w:type="dxa"/>
          </w:tcPr>
          <w:p w:rsidR="00CA50C0" w:rsidRDefault="00CA50C0" w:rsidP="00CA50C0">
            <w:pPr>
              <w:pStyle w:val="NormalWeb"/>
              <w:rPr>
                <w:rFonts w:ascii="Times New Roman" w:hAnsi="Times New Roman" w:cs="Times New Roman"/>
              </w:rPr>
            </w:pPr>
            <w:r>
              <w:rPr>
                <w:rFonts w:ascii="Times New Roman" w:hAnsi="Times New Roman" w:cs="Times New Roman"/>
              </w:rPr>
              <w:t>Entry and Capacity Competition; British Satellite Broadcasting vs. Sky TV</w:t>
            </w:r>
          </w:p>
        </w:tc>
        <w:tc>
          <w:tcPr>
            <w:tcW w:w="3180" w:type="dxa"/>
          </w:tcPr>
          <w:p w:rsidR="00CA50C0" w:rsidRPr="00EA6084" w:rsidRDefault="00CA50C0" w:rsidP="00CA50C0">
            <w:pPr>
              <w:pStyle w:val="NormalWeb"/>
              <w:rPr>
                <w:rFonts w:ascii="Times New Roman" w:hAnsi="Times New Roman" w:cs="Times New Roman"/>
              </w:rPr>
            </w:pPr>
            <w:r>
              <w:rPr>
                <w:rFonts w:ascii="Times New Roman" w:hAnsi="Times New Roman" w:cs="Times New Roman"/>
              </w:rPr>
              <w:t>Case Book*; CD Chapters 12-13</w:t>
            </w:r>
          </w:p>
        </w:tc>
      </w:tr>
      <w:tr w:rsidR="00CA50C0" w:rsidRPr="00EA6084" w:rsidTr="00CA50C0">
        <w:tc>
          <w:tcPr>
            <w:tcW w:w="1008" w:type="dxa"/>
          </w:tcPr>
          <w:p w:rsidR="00CA50C0" w:rsidRPr="00EA6084" w:rsidRDefault="00CA50C0" w:rsidP="00CA50C0">
            <w:pPr>
              <w:pStyle w:val="NormalWeb"/>
              <w:jc w:val="center"/>
              <w:rPr>
                <w:rFonts w:ascii="Times New Roman" w:hAnsi="Times New Roman" w:cs="Times New Roman"/>
              </w:rPr>
            </w:pPr>
            <w:r>
              <w:rPr>
                <w:rFonts w:ascii="Times New Roman" w:hAnsi="Times New Roman" w:cs="Times New Roman"/>
              </w:rPr>
              <w:t>8</w:t>
            </w:r>
          </w:p>
        </w:tc>
        <w:tc>
          <w:tcPr>
            <w:tcW w:w="1530" w:type="dxa"/>
          </w:tcPr>
          <w:p w:rsidR="00CA50C0" w:rsidRPr="009C0149" w:rsidRDefault="009C0149" w:rsidP="00CA50C0">
            <w:pPr>
              <w:pStyle w:val="NormalWeb"/>
              <w:rPr>
                <w:rFonts w:ascii="Times New Roman" w:hAnsi="Times New Roman" w:cs="Times New Roman"/>
              </w:rPr>
            </w:pPr>
            <w:r w:rsidRPr="009C0149">
              <w:rPr>
                <w:rFonts w:ascii="Times New Roman" w:hAnsi="Times New Roman" w:cs="Times New Roman"/>
              </w:rPr>
              <w:t>Sat., Mar. 5</w:t>
            </w:r>
          </w:p>
        </w:tc>
        <w:tc>
          <w:tcPr>
            <w:tcW w:w="1410" w:type="dxa"/>
          </w:tcPr>
          <w:p w:rsidR="00CA50C0" w:rsidRPr="009C0149" w:rsidRDefault="009C0149" w:rsidP="00CA50C0">
            <w:pPr>
              <w:pStyle w:val="NormalWeb"/>
              <w:rPr>
                <w:rFonts w:ascii="Times New Roman" w:hAnsi="Times New Roman" w:cs="Times New Roman"/>
              </w:rPr>
            </w:pPr>
            <w:r w:rsidRPr="009C0149">
              <w:rPr>
                <w:rFonts w:ascii="Times New Roman" w:hAnsi="Times New Roman" w:cs="Times New Roman"/>
              </w:rPr>
              <w:t>3:45-6:45</w:t>
            </w:r>
          </w:p>
        </w:tc>
        <w:tc>
          <w:tcPr>
            <w:tcW w:w="4320" w:type="dxa"/>
          </w:tcPr>
          <w:p w:rsidR="00CA50C0" w:rsidRDefault="00CA50C0" w:rsidP="00CA50C0">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Google Inc.; </w:t>
            </w:r>
            <w:r w:rsidRPr="00EA6084">
              <w:rPr>
                <w:rFonts w:ascii="Times New Roman" w:hAnsi="Times New Roman" w:cs="Times New Roman"/>
              </w:rPr>
              <w:t>Bargaining Equilibria</w:t>
            </w:r>
          </w:p>
        </w:tc>
        <w:tc>
          <w:tcPr>
            <w:tcW w:w="3180" w:type="dxa"/>
          </w:tcPr>
          <w:p w:rsidR="00CA50C0" w:rsidRPr="00EA6084" w:rsidRDefault="00CA50C0" w:rsidP="00CA50C0">
            <w:pPr>
              <w:pStyle w:val="NormalWeb"/>
              <w:rPr>
                <w:rFonts w:ascii="Times New Roman" w:hAnsi="Times New Roman" w:cs="Times New Roman"/>
              </w:rPr>
            </w:pPr>
            <w:r>
              <w:rPr>
                <w:rFonts w:ascii="Times New Roman" w:hAnsi="Times New Roman" w:cs="Times New Roman"/>
              </w:rPr>
              <w:t xml:space="preserve">CD Chapters 14-15;  Case Book*     </w:t>
            </w:r>
          </w:p>
        </w:tc>
      </w:tr>
      <w:tr w:rsidR="009265EB" w:rsidRPr="00EA6084" w:rsidTr="00CA50C0">
        <w:tc>
          <w:tcPr>
            <w:tcW w:w="1008" w:type="dxa"/>
          </w:tcPr>
          <w:p w:rsidR="009265EB" w:rsidRPr="009C0149" w:rsidRDefault="009265EB" w:rsidP="009265EB">
            <w:pPr>
              <w:pStyle w:val="NormalWeb"/>
              <w:spacing w:before="0" w:beforeAutospacing="0" w:after="0" w:afterAutospacing="0"/>
              <w:jc w:val="center"/>
              <w:rPr>
                <w:rFonts w:ascii="Times New Roman" w:hAnsi="Times New Roman" w:cs="Times New Roman"/>
              </w:rPr>
            </w:pPr>
            <w:r w:rsidRPr="009C0149">
              <w:rPr>
                <w:rFonts w:ascii="Times New Roman" w:hAnsi="Times New Roman" w:cs="Times New Roman"/>
              </w:rPr>
              <w:t>9</w:t>
            </w:r>
          </w:p>
        </w:tc>
        <w:tc>
          <w:tcPr>
            <w:tcW w:w="1530" w:type="dxa"/>
          </w:tcPr>
          <w:p w:rsidR="009265EB" w:rsidRPr="009C0149" w:rsidRDefault="009C0149" w:rsidP="009265EB">
            <w:pPr>
              <w:pStyle w:val="NormalWeb"/>
              <w:spacing w:before="0" w:beforeAutospacing="0" w:after="0" w:afterAutospacing="0"/>
              <w:rPr>
                <w:rFonts w:ascii="Times New Roman" w:hAnsi="Times New Roman" w:cs="Times New Roman"/>
                <w:sz w:val="20"/>
                <w:szCs w:val="20"/>
              </w:rPr>
            </w:pPr>
            <w:r w:rsidRPr="009C0149">
              <w:rPr>
                <w:rFonts w:ascii="Times New Roman" w:hAnsi="Times New Roman" w:cs="Times New Roman"/>
              </w:rPr>
              <w:t>Fr</w:t>
            </w:r>
            <w:r w:rsidR="00374B97" w:rsidRPr="009C0149">
              <w:rPr>
                <w:rFonts w:ascii="Times New Roman" w:hAnsi="Times New Roman" w:cs="Times New Roman"/>
              </w:rPr>
              <w:t>., Mar</w:t>
            </w:r>
            <w:r w:rsidR="009265EB" w:rsidRPr="009C0149">
              <w:rPr>
                <w:rFonts w:ascii="Times New Roman" w:hAnsi="Times New Roman" w:cs="Times New Roman"/>
              </w:rPr>
              <w:t xml:space="preserve">. </w:t>
            </w:r>
            <w:r w:rsidR="00374B97" w:rsidRPr="009C0149">
              <w:rPr>
                <w:rFonts w:ascii="Times New Roman" w:hAnsi="Times New Roman" w:cs="Times New Roman"/>
              </w:rPr>
              <w:t>1</w:t>
            </w:r>
            <w:r w:rsidRPr="009C0149">
              <w:rPr>
                <w:rFonts w:ascii="Times New Roman" w:hAnsi="Times New Roman" w:cs="Times New Roman"/>
              </w:rPr>
              <w:t>8</w:t>
            </w:r>
          </w:p>
        </w:tc>
        <w:tc>
          <w:tcPr>
            <w:tcW w:w="1410" w:type="dxa"/>
          </w:tcPr>
          <w:p w:rsidR="009265EB" w:rsidRPr="00A37616" w:rsidRDefault="009C0149" w:rsidP="009265EB">
            <w:pPr>
              <w:pStyle w:val="NormalWeb"/>
              <w:spacing w:before="0" w:beforeAutospacing="0" w:after="0" w:afterAutospacing="0"/>
              <w:rPr>
                <w:rFonts w:ascii="Times New Roman" w:hAnsi="Times New Roman" w:cs="Times New Roman"/>
                <w:highlight w:val="yellow"/>
              </w:rPr>
            </w:pPr>
            <w:r w:rsidRPr="009C0149">
              <w:rPr>
                <w:rFonts w:ascii="Times New Roman" w:hAnsi="Times New Roman" w:cs="Times New Roman"/>
              </w:rPr>
              <w:t>12:30-3:30</w:t>
            </w:r>
          </w:p>
        </w:tc>
        <w:tc>
          <w:tcPr>
            <w:tcW w:w="4320" w:type="dxa"/>
          </w:tcPr>
          <w:p w:rsidR="009265EB" w:rsidRDefault="009265EB" w:rsidP="009265E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Airbus vs. Boeing (A): Turbulent Skies Airbus vs. Boeing (B): The Storm Intensifies; </w:t>
            </w:r>
            <w:r w:rsidRPr="009A2ADD">
              <w:rPr>
                <w:rFonts w:ascii="Times New Roman" w:hAnsi="Times New Roman" w:cs="Times New Roman"/>
              </w:rPr>
              <w:t>2010 Potash Wars: BHP</w:t>
            </w:r>
          </w:p>
          <w:p w:rsidR="009265EB" w:rsidRDefault="009265EB" w:rsidP="009265EB">
            <w:pPr>
              <w:pStyle w:val="NormalWeb"/>
              <w:spacing w:before="0" w:beforeAutospacing="0" w:after="0" w:afterAutospacing="0"/>
              <w:rPr>
                <w:rFonts w:ascii="Times New Roman" w:hAnsi="Times New Roman" w:cs="Times New Roman"/>
              </w:rPr>
            </w:pPr>
            <w:proofErr w:type="spellStart"/>
            <w:r>
              <w:rPr>
                <w:rFonts w:ascii="Times New Roman" w:hAnsi="Times New Roman" w:cs="Times New Roman"/>
              </w:rPr>
              <w:t>Billeton’s</w:t>
            </w:r>
            <w:proofErr w:type="spellEnd"/>
            <w:r>
              <w:rPr>
                <w:rFonts w:ascii="Times New Roman" w:hAnsi="Times New Roman" w:cs="Times New Roman"/>
              </w:rPr>
              <w:t xml:space="preserve"> take</w:t>
            </w:r>
            <w:r w:rsidRPr="009A2ADD">
              <w:rPr>
                <w:rFonts w:ascii="Times New Roman" w:hAnsi="Times New Roman" w:cs="Times New Roman"/>
              </w:rPr>
              <w:t>over bid for</w:t>
            </w:r>
            <w:r>
              <w:rPr>
                <w:rFonts w:ascii="Times New Roman" w:hAnsi="Times New Roman" w:cs="Times New Roman"/>
              </w:rPr>
              <w:t xml:space="preserve"> </w:t>
            </w:r>
            <w:r w:rsidRPr="009A2ADD">
              <w:rPr>
                <w:rFonts w:ascii="Times New Roman" w:hAnsi="Times New Roman" w:cs="Times New Roman"/>
              </w:rPr>
              <w:t>Potash</w:t>
            </w:r>
          </w:p>
          <w:p w:rsidR="009265EB" w:rsidRDefault="009265EB" w:rsidP="009265EB">
            <w:pPr>
              <w:pStyle w:val="NormalWeb"/>
              <w:spacing w:before="0" w:beforeAutospacing="0" w:after="0" w:afterAutospacing="0"/>
              <w:ind w:left="720"/>
              <w:rPr>
                <w:rFonts w:ascii="Times New Roman" w:hAnsi="Times New Roman" w:cs="Times New Roman"/>
              </w:rPr>
            </w:pPr>
          </w:p>
        </w:tc>
        <w:tc>
          <w:tcPr>
            <w:tcW w:w="3180" w:type="dxa"/>
          </w:tcPr>
          <w:p w:rsidR="009265EB" w:rsidRPr="00EA6084" w:rsidRDefault="009265EB" w:rsidP="009265EB">
            <w:pPr>
              <w:pStyle w:val="NormalWeb"/>
              <w:spacing w:before="0" w:beforeAutospacing="0" w:after="0" w:afterAutospacing="0"/>
              <w:rPr>
                <w:rFonts w:ascii="Times New Roman" w:hAnsi="Times New Roman" w:cs="Times New Roman"/>
              </w:rPr>
            </w:pPr>
            <w:r>
              <w:rPr>
                <w:rFonts w:ascii="Times New Roman" w:hAnsi="Times New Roman" w:cs="Times New Roman"/>
              </w:rPr>
              <w:t>Case Book*</w:t>
            </w:r>
          </w:p>
        </w:tc>
      </w:tr>
      <w:tr w:rsidR="009265EB" w:rsidRPr="00EA6084" w:rsidTr="009C0149">
        <w:tc>
          <w:tcPr>
            <w:tcW w:w="1008" w:type="dxa"/>
            <w:shd w:val="clear" w:color="auto" w:fill="auto"/>
          </w:tcPr>
          <w:p w:rsidR="009265EB" w:rsidRPr="009C0149" w:rsidRDefault="009265EB" w:rsidP="009265EB">
            <w:pPr>
              <w:pStyle w:val="NormalWeb"/>
              <w:spacing w:before="0" w:beforeAutospacing="0" w:after="0" w:afterAutospacing="0"/>
              <w:jc w:val="center"/>
              <w:rPr>
                <w:rFonts w:ascii="Times New Roman" w:hAnsi="Times New Roman" w:cs="Times New Roman"/>
              </w:rPr>
            </w:pPr>
            <w:r w:rsidRPr="009C0149">
              <w:rPr>
                <w:rFonts w:ascii="Times New Roman" w:hAnsi="Times New Roman" w:cs="Times New Roman"/>
              </w:rPr>
              <w:t>10</w:t>
            </w:r>
          </w:p>
        </w:tc>
        <w:tc>
          <w:tcPr>
            <w:tcW w:w="1530" w:type="dxa"/>
            <w:shd w:val="clear" w:color="auto" w:fill="auto"/>
          </w:tcPr>
          <w:p w:rsidR="009265EB" w:rsidRPr="009C0149" w:rsidRDefault="009C0149" w:rsidP="009265EB">
            <w:pPr>
              <w:pStyle w:val="NormalWeb"/>
              <w:spacing w:before="0" w:beforeAutospacing="0" w:after="0" w:afterAutospacing="0"/>
              <w:rPr>
                <w:rFonts w:ascii="Times New Roman" w:hAnsi="Times New Roman" w:cs="Times New Roman"/>
                <w:sz w:val="20"/>
                <w:szCs w:val="20"/>
              </w:rPr>
            </w:pPr>
            <w:r w:rsidRPr="009C0149">
              <w:rPr>
                <w:rFonts w:ascii="Times New Roman" w:hAnsi="Times New Roman" w:cs="Times New Roman"/>
              </w:rPr>
              <w:t>Sat., Mar. 19</w:t>
            </w:r>
          </w:p>
        </w:tc>
        <w:tc>
          <w:tcPr>
            <w:tcW w:w="1410" w:type="dxa"/>
          </w:tcPr>
          <w:p w:rsidR="009265EB" w:rsidRPr="00A37616" w:rsidRDefault="009C0149" w:rsidP="009265EB">
            <w:pPr>
              <w:pStyle w:val="NormalWeb"/>
              <w:spacing w:before="0" w:beforeAutospacing="0" w:after="0" w:afterAutospacing="0"/>
              <w:rPr>
                <w:rFonts w:ascii="Times New Roman" w:hAnsi="Times New Roman" w:cs="Times New Roman"/>
                <w:highlight w:val="yellow"/>
              </w:rPr>
            </w:pPr>
            <w:r w:rsidRPr="009C0149">
              <w:rPr>
                <w:rFonts w:ascii="Times New Roman" w:hAnsi="Times New Roman" w:cs="Times New Roman"/>
              </w:rPr>
              <w:t>12:30-3:30</w:t>
            </w:r>
          </w:p>
        </w:tc>
        <w:tc>
          <w:tcPr>
            <w:tcW w:w="4320" w:type="dxa"/>
          </w:tcPr>
          <w:p w:rsidR="009265EB" w:rsidRDefault="009265EB" w:rsidP="009265EB">
            <w:pPr>
              <w:pStyle w:val="NormalWeb"/>
              <w:spacing w:before="0" w:beforeAutospacing="0" w:after="0" w:afterAutospacing="0"/>
              <w:rPr>
                <w:rFonts w:ascii="Times New Roman" w:hAnsi="Times New Roman" w:cs="Times New Roman"/>
              </w:rPr>
            </w:pPr>
            <w:r>
              <w:rPr>
                <w:rFonts w:ascii="Times New Roman" w:hAnsi="Times New Roman" w:cs="Times New Roman"/>
              </w:rPr>
              <w:t>Strategic Economics &amp; Valuation</w:t>
            </w:r>
          </w:p>
        </w:tc>
        <w:tc>
          <w:tcPr>
            <w:tcW w:w="3180" w:type="dxa"/>
          </w:tcPr>
          <w:p w:rsidR="009265EB" w:rsidRPr="00EA6084" w:rsidRDefault="00797977" w:rsidP="009265EB">
            <w:pPr>
              <w:pStyle w:val="NormalWeb"/>
              <w:spacing w:before="0" w:beforeAutospacing="0" w:after="0" w:afterAutospacing="0"/>
              <w:rPr>
                <w:rFonts w:ascii="Times New Roman" w:hAnsi="Times New Roman" w:cs="Times New Roman"/>
              </w:rPr>
            </w:pPr>
            <w:r>
              <w:rPr>
                <w:rFonts w:ascii="Times New Roman" w:hAnsi="Times New Roman" w:cs="Times New Roman"/>
              </w:rPr>
              <w:t>CD Chapter 16</w:t>
            </w:r>
          </w:p>
        </w:tc>
      </w:tr>
      <w:tr w:rsidR="009C0149" w:rsidRPr="00EA6084" w:rsidTr="00CA50C0">
        <w:tc>
          <w:tcPr>
            <w:tcW w:w="1008" w:type="dxa"/>
          </w:tcPr>
          <w:p w:rsidR="009C0149" w:rsidRPr="00EA6084" w:rsidRDefault="009C0149" w:rsidP="009C0149">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11</w:t>
            </w:r>
          </w:p>
        </w:tc>
        <w:tc>
          <w:tcPr>
            <w:tcW w:w="1530" w:type="dxa"/>
          </w:tcPr>
          <w:p w:rsidR="009C0149" w:rsidRPr="00A37616" w:rsidRDefault="009C0149" w:rsidP="009C0149">
            <w:pPr>
              <w:pStyle w:val="NormalWeb"/>
              <w:spacing w:before="0" w:beforeAutospacing="0" w:after="0" w:afterAutospacing="0"/>
              <w:rPr>
                <w:rFonts w:ascii="Times New Roman" w:hAnsi="Times New Roman" w:cs="Times New Roman"/>
                <w:sz w:val="20"/>
                <w:szCs w:val="20"/>
                <w:highlight w:val="yellow"/>
              </w:rPr>
            </w:pPr>
            <w:r w:rsidRPr="009C0149">
              <w:rPr>
                <w:rFonts w:ascii="Times New Roman" w:hAnsi="Times New Roman" w:cs="Times New Roman"/>
              </w:rPr>
              <w:t>Fr., Apr. 1</w:t>
            </w:r>
          </w:p>
        </w:tc>
        <w:tc>
          <w:tcPr>
            <w:tcW w:w="1410" w:type="dxa"/>
          </w:tcPr>
          <w:p w:rsidR="009C0149" w:rsidRPr="009C0149" w:rsidRDefault="009C0149" w:rsidP="009C0149">
            <w:pPr>
              <w:pStyle w:val="NormalWeb"/>
              <w:rPr>
                <w:rFonts w:ascii="Times New Roman" w:hAnsi="Times New Roman" w:cs="Times New Roman"/>
              </w:rPr>
            </w:pPr>
            <w:r w:rsidRPr="009C0149">
              <w:rPr>
                <w:rFonts w:ascii="Times New Roman" w:hAnsi="Times New Roman" w:cs="Times New Roman"/>
              </w:rPr>
              <w:t>8:30-11:30</w:t>
            </w:r>
          </w:p>
        </w:tc>
        <w:tc>
          <w:tcPr>
            <w:tcW w:w="4320" w:type="dxa"/>
          </w:tcPr>
          <w:p w:rsidR="009C0149" w:rsidRDefault="009C0149" w:rsidP="009C0149">
            <w:pPr>
              <w:pStyle w:val="NormalWeb"/>
              <w:spacing w:before="0" w:beforeAutospacing="0" w:after="0" w:afterAutospacing="0"/>
              <w:rPr>
                <w:rFonts w:ascii="Times New Roman" w:hAnsi="Times New Roman" w:cs="Times New Roman"/>
              </w:rPr>
            </w:pPr>
            <w:r>
              <w:rPr>
                <w:rFonts w:ascii="Times New Roman" w:hAnsi="Times New Roman" w:cs="Times New Roman"/>
              </w:rPr>
              <w:t>Magna Case; Amazon Case</w:t>
            </w:r>
          </w:p>
          <w:p w:rsidR="009C0149" w:rsidRDefault="009C0149" w:rsidP="009C0149">
            <w:pPr>
              <w:pStyle w:val="NormalWeb"/>
              <w:spacing w:before="0" w:beforeAutospacing="0" w:after="0" w:afterAutospacing="0"/>
              <w:ind w:left="720"/>
              <w:rPr>
                <w:rFonts w:ascii="Times New Roman" w:hAnsi="Times New Roman" w:cs="Times New Roman"/>
              </w:rPr>
            </w:pPr>
          </w:p>
        </w:tc>
        <w:tc>
          <w:tcPr>
            <w:tcW w:w="3180" w:type="dxa"/>
          </w:tcPr>
          <w:p w:rsidR="009C0149" w:rsidRPr="00EA6084" w:rsidRDefault="009C0149" w:rsidP="009C0149">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Case Book*</w:t>
            </w:r>
          </w:p>
        </w:tc>
      </w:tr>
      <w:tr w:rsidR="009C0149" w:rsidRPr="00EA6084" w:rsidTr="00CA50C0">
        <w:tc>
          <w:tcPr>
            <w:tcW w:w="1008" w:type="dxa"/>
          </w:tcPr>
          <w:p w:rsidR="009C0149" w:rsidRPr="00EA6084" w:rsidRDefault="009C0149" w:rsidP="009C0149">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12</w:t>
            </w:r>
          </w:p>
        </w:tc>
        <w:tc>
          <w:tcPr>
            <w:tcW w:w="1530" w:type="dxa"/>
          </w:tcPr>
          <w:p w:rsidR="009C0149" w:rsidRPr="00A37616" w:rsidRDefault="009C0149" w:rsidP="009C0149">
            <w:pPr>
              <w:pStyle w:val="NormalWeb"/>
              <w:spacing w:before="0" w:beforeAutospacing="0" w:after="0" w:afterAutospacing="0"/>
              <w:rPr>
                <w:rFonts w:ascii="Times New Roman" w:hAnsi="Times New Roman" w:cs="Times New Roman"/>
                <w:highlight w:val="yellow"/>
              </w:rPr>
            </w:pPr>
            <w:bookmarkStart w:id="0" w:name="_GoBack"/>
            <w:bookmarkEnd w:id="0"/>
            <w:r w:rsidRPr="009C0149">
              <w:rPr>
                <w:rFonts w:ascii="Times New Roman" w:hAnsi="Times New Roman" w:cs="Times New Roman"/>
              </w:rPr>
              <w:t>Sat, Apr. 16</w:t>
            </w:r>
          </w:p>
        </w:tc>
        <w:tc>
          <w:tcPr>
            <w:tcW w:w="1410" w:type="dxa"/>
          </w:tcPr>
          <w:p w:rsidR="009C0149" w:rsidRPr="009C0149" w:rsidRDefault="009C0149" w:rsidP="009C0149">
            <w:pPr>
              <w:pStyle w:val="NormalWeb"/>
              <w:rPr>
                <w:rFonts w:ascii="Times New Roman" w:hAnsi="Times New Roman" w:cs="Times New Roman"/>
              </w:rPr>
            </w:pPr>
            <w:r w:rsidRPr="009C0149">
              <w:rPr>
                <w:rFonts w:ascii="Times New Roman" w:hAnsi="Times New Roman" w:cs="Times New Roman"/>
              </w:rPr>
              <w:t>8:30-11:30</w:t>
            </w:r>
          </w:p>
        </w:tc>
        <w:tc>
          <w:tcPr>
            <w:tcW w:w="4320" w:type="dxa"/>
          </w:tcPr>
          <w:p w:rsidR="009C0149" w:rsidRDefault="009C0149" w:rsidP="009C0149">
            <w:pPr>
              <w:pStyle w:val="NormalWeb"/>
              <w:rPr>
                <w:rFonts w:ascii="Times New Roman" w:hAnsi="Times New Roman" w:cs="Times New Roman"/>
              </w:rPr>
            </w:pPr>
            <w:r>
              <w:rPr>
                <w:rFonts w:ascii="Times New Roman" w:hAnsi="Times New Roman" w:cs="Times New Roman"/>
              </w:rPr>
              <w:t>Mergers &amp; Acquisitions, Strategic Analysis in Perspective</w:t>
            </w:r>
          </w:p>
        </w:tc>
        <w:tc>
          <w:tcPr>
            <w:tcW w:w="3180" w:type="dxa"/>
          </w:tcPr>
          <w:p w:rsidR="009C0149" w:rsidRPr="00EA6084" w:rsidRDefault="009C0149" w:rsidP="009C0149">
            <w:pPr>
              <w:pStyle w:val="NormalWeb"/>
              <w:rPr>
                <w:rFonts w:ascii="Times New Roman" w:hAnsi="Times New Roman" w:cs="Times New Roman"/>
              </w:rPr>
            </w:pPr>
            <w:r>
              <w:rPr>
                <w:rFonts w:ascii="Times New Roman" w:hAnsi="Times New Roman" w:cs="Times New Roman"/>
              </w:rPr>
              <w:t>CD Chapter 17</w:t>
            </w:r>
          </w:p>
        </w:tc>
      </w:tr>
    </w:tbl>
    <w:p w:rsidR="00261EF9" w:rsidRPr="007E151F" w:rsidRDefault="00261EF9" w:rsidP="00934BFC">
      <w:pPr>
        <w:rPr>
          <w:b/>
          <w:highlight w:val="yellow"/>
        </w:rPr>
      </w:pPr>
    </w:p>
    <w:p w:rsidR="007E151F" w:rsidRPr="007E151F" w:rsidRDefault="007E151F" w:rsidP="007E151F">
      <w:pPr>
        <w:pStyle w:val="Heading1"/>
        <w:rPr>
          <w:rFonts w:asciiTheme="minorHAnsi" w:hAnsiTheme="minorHAnsi"/>
          <w:caps/>
          <w:sz w:val="22"/>
          <w:szCs w:val="22"/>
          <w:u w:val="single"/>
        </w:rPr>
      </w:pPr>
      <w:r w:rsidRPr="007E151F">
        <w:rPr>
          <w:rFonts w:asciiTheme="minorHAnsi" w:hAnsiTheme="minorHAnsi"/>
          <w:caps/>
          <w:sz w:val="22"/>
          <w:szCs w:val="22"/>
          <w:u w:val="single"/>
        </w:rPr>
        <w:t xml:space="preserve">Discussion Case Questions </w:t>
      </w:r>
      <w:r>
        <w:rPr>
          <w:rFonts w:asciiTheme="minorHAnsi" w:hAnsiTheme="minorHAnsi"/>
          <w:caps/>
          <w:sz w:val="22"/>
          <w:szCs w:val="22"/>
          <w:u w:val="single"/>
        </w:rPr>
        <w:br/>
      </w:r>
    </w:p>
    <w:p w:rsidR="007E151F" w:rsidRPr="007E151F" w:rsidRDefault="007E151F" w:rsidP="007E151F">
      <w:pPr>
        <w:pStyle w:val="Heading1"/>
        <w:rPr>
          <w:rFonts w:asciiTheme="minorHAnsi" w:hAnsiTheme="minorHAnsi"/>
          <w:sz w:val="22"/>
          <w:szCs w:val="22"/>
        </w:rPr>
      </w:pPr>
      <w:r w:rsidRPr="007E151F">
        <w:rPr>
          <w:rFonts w:asciiTheme="minorHAnsi" w:hAnsiTheme="minorHAnsi"/>
          <w:sz w:val="22"/>
          <w:szCs w:val="22"/>
        </w:rPr>
        <w:t>Case:    Wal-Mart Stores in 2003</w:t>
      </w:r>
    </w:p>
    <w:p w:rsidR="007E151F" w:rsidRPr="007E151F" w:rsidRDefault="007E151F" w:rsidP="007E151F">
      <w:pPr>
        <w:numPr>
          <w:ilvl w:val="0"/>
          <w:numId w:val="16"/>
        </w:numPr>
        <w:spacing w:after="0" w:line="240" w:lineRule="auto"/>
      </w:pPr>
      <w:r w:rsidRPr="007E151F">
        <w:t>Why has Wal-Mart been so successful?</w:t>
      </w:r>
    </w:p>
    <w:p w:rsidR="007E151F" w:rsidRPr="007E151F" w:rsidRDefault="007E151F" w:rsidP="007E151F">
      <w:pPr>
        <w:numPr>
          <w:ilvl w:val="0"/>
          <w:numId w:val="16"/>
        </w:numPr>
        <w:spacing w:after="0" w:line="240" w:lineRule="auto"/>
      </w:pPr>
      <w:r w:rsidRPr="007E151F">
        <w:t>Is this success likely to continue?</w:t>
      </w:r>
    </w:p>
    <w:p w:rsidR="007E151F" w:rsidRPr="007E151F" w:rsidRDefault="007E151F" w:rsidP="007E151F">
      <w:pPr>
        <w:numPr>
          <w:ilvl w:val="0"/>
          <w:numId w:val="16"/>
        </w:numPr>
        <w:spacing w:after="0" w:line="240" w:lineRule="auto"/>
      </w:pPr>
      <w:r w:rsidRPr="007E151F">
        <w:t>How, if at all, should Wal-Mart change its strategy?</w:t>
      </w:r>
    </w:p>
    <w:p w:rsidR="007E151F" w:rsidRPr="007E151F" w:rsidRDefault="007E151F" w:rsidP="007E151F"/>
    <w:p w:rsidR="007E151F" w:rsidRPr="007E151F" w:rsidRDefault="007E151F" w:rsidP="007E151F">
      <w:pPr>
        <w:pStyle w:val="Heading1"/>
        <w:rPr>
          <w:rFonts w:asciiTheme="minorHAnsi" w:hAnsiTheme="minorHAnsi"/>
          <w:sz w:val="22"/>
          <w:szCs w:val="22"/>
        </w:rPr>
      </w:pPr>
      <w:r w:rsidRPr="007E151F">
        <w:rPr>
          <w:rFonts w:asciiTheme="minorHAnsi" w:hAnsiTheme="minorHAnsi"/>
          <w:sz w:val="22"/>
          <w:szCs w:val="22"/>
        </w:rPr>
        <w:t>Case:    Qualcomm</w:t>
      </w:r>
    </w:p>
    <w:p w:rsidR="007E151F" w:rsidRPr="007E151F" w:rsidRDefault="007E151F" w:rsidP="007E151F">
      <w:pPr>
        <w:numPr>
          <w:ilvl w:val="0"/>
          <w:numId w:val="18"/>
        </w:numPr>
        <w:spacing w:after="0" w:line="240" w:lineRule="auto"/>
      </w:pPr>
      <w:r w:rsidRPr="007E151F">
        <w:t>What, if any, competitive advantages does Qualcomm enjoy?</w:t>
      </w:r>
    </w:p>
    <w:p w:rsidR="007E151F" w:rsidRPr="007E151F" w:rsidRDefault="007E151F" w:rsidP="007E151F">
      <w:pPr>
        <w:numPr>
          <w:ilvl w:val="0"/>
          <w:numId w:val="18"/>
        </w:numPr>
        <w:spacing w:after="0" w:line="240" w:lineRule="auto"/>
      </w:pPr>
      <w:r w:rsidRPr="007E151F">
        <w:t>How far are these advantages sustainable into the future?</w:t>
      </w:r>
    </w:p>
    <w:p w:rsidR="007E151F" w:rsidRPr="007E151F" w:rsidRDefault="007E151F" w:rsidP="007E151F">
      <w:pPr>
        <w:numPr>
          <w:ilvl w:val="0"/>
          <w:numId w:val="18"/>
        </w:numPr>
        <w:spacing w:after="0" w:line="240" w:lineRule="auto"/>
      </w:pPr>
      <w:r w:rsidRPr="007E151F">
        <w:t>As head of Qualcomm what would be your strategic priorities?  In R&amp;D?  In marketing?  In production?  In the regulatory arena?</w:t>
      </w:r>
    </w:p>
    <w:p w:rsidR="007E151F" w:rsidRPr="007E151F" w:rsidRDefault="007E151F" w:rsidP="007E151F"/>
    <w:p w:rsidR="007E151F" w:rsidRPr="007E151F" w:rsidRDefault="007E151F" w:rsidP="007E151F">
      <w:pPr>
        <w:pStyle w:val="Heading1"/>
        <w:rPr>
          <w:rFonts w:asciiTheme="minorHAnsi" w:hAnsiTheme="minorHAnsi"/>
          <w:sz w:val="22"/>
          <w:szCs w:val="22"/>
        </w:rPr>
      </w:pPr>
      <w:r w:rsidRPr="007E151F">
        <w:rPr>
          <w:rFonts w:asciiTheme="minorHAnsi" w:hAnsiTheme="minorHAnsi"/>
          <w:sz w:val="22"/>
          <w:szCs w:val="22"/>
        </w:rPr>
        <w:t>Case:    Southwest Airlines – 1993</w:t>
      </w:r>
    </w:p>
    <w:p w:rsidR="007E151F" w:rsidRPr="007E151F" w:rsidRDefault="007E151F" w:rsidP="007E151F">
      <w:pPr>
        <w:numPr>
          <w:ilvl w:val="0"/>
          <w:numId w:val="19"/>
        </w:numPr>
        <w:tabs>
          <w:tab w:val="clear" w:pos="1080"/>
          <w:tab w:val="num" w:pos="720"/>
        </w:tabs>
        <w:spacing w:after="0" w:line="240" w:lineRule="auto"/>
        <w:ind w:left="720"/>
        <w:rPr>
          <w:lang w:val="en-IE"/>
        </w:rPr>
      </w:pPr>
      <w:r w:rsidRPr="007E151F">
        <w:rPr>
          <w:lang w:val="en-IE"/>
        </w:rPr>
        <w:t xml:space="preserve">What are the key elements underlying </w:t>
      </w:r>
      <w:proofErr w:type="gramStart"/>
      <w:r w:rsidRPr="007E151F">
        <w:rPr>
          <w:lang w:val="en-IE"/>
        </w:rPr>
        <w:t>Southwest’s</w:t>
      </w:r>
      <w:proofErr w:type="gramEnd"/>
      <w:r w:rsidRPr="007E151F">
        <w:rPr>
          <w:lang w:val="en-IE"/>
        </w:rPr>
        <w:t xml:space="preserve"> success?</w:t>
      </w:r>
    </w:p>
    <w:p w:rsidR="007E151F" w:rsidRPr="007E151F" w:rsidRDefault="007E151F" w:rsidP="007E151F">
      <w:pPr>
        <w:numPr>
          <w:ilvl w:val="0"/>
          <w:numId w:val="19"/>
        </w:numPr>
        <w:tabs>
          <w:tab w:val="clear" w:pos="1080"/>
          <w:tab w:val="num" w:pos="720"/>
        </w:tabs>
        <w:spacing w:after="0" w:line="240" w:lineRule="auto"/>
        <w:ind w:left="720"/>
        <w:rPr>
          <w:lang w:val="en-IE"/>
        </w:rPr>
      </w:pPr>
      <w:r w:rsidRPr="007E151F">
        <w:rPr>
          <w:lang w:val="en-IE"/>
        </w:rPr>
        <w:t>How are these related to growth strategy?</w:t>
      </w:r>
    </w:p>
    <w:p w:rsidR="007E151F" w:rsidRPr="007E151F" w:rsidRDefault="007E151F" w:rsidP="007E151F">
      <w:pPr>
        <w:numPr>
          <w:ilvl w:val="0"/>
          <w:numId w:val="19"/>
        </w:numPr>
        <w:tabs>
          <w:tab w:val="clear" w:pos="1080"/>
          <w:tab w:val="num" w:pos="720"/>
        </w:tabs>
        <w:spacing w:after="0" w:line="240" w:lineRule="auto"/>
        <w:ind w:left="720"/>
        <w:rPr>
          <w:lang w:val="en-IE"/>
        </w:rPr>
      </w:pPr>
      <w:r w:rsidRPr="007E151F">
        <w:rPr>
          <w:lang w:val="en-IE"/>
        </w:rPr>
        <w:t>Which of the three expansion alternatives – Phoenix-Detroit; Dayton or Baltimore would you recommend?</w:t>
      </w:r>
    </w:p>
    <w:p w:rsidR="007E151F" w:rsidRPr="007E151F" w:rsidRDefault="007E151F" w:rsidP="007E151F">
      <w:pPr>
        <w:pStyle w:val="Heading1"/>
        <w:rPr>
          <w:rFonts w:asciiTheme="minorHAnsi" w:hAnsiTheme="minorHAnsi"/>
          <w:sz w:val="22"/>
          <w:szCs w:val="22"/>
          <w:lang w:val="en-IE"/>
        </w:rPr>
      </w:pPr>
    </w:p>
    <w:p w:rsidR="007E151F" w:rsidRPr="007E151F" w:rsidRDefault="007E151F" w:rsidP="007E151F">
      <w:pPr>
        <w:pStyle w:val="Heading1"/>
        <w:rPr>
          <w:rFonts w:asciiTheme="minorHAnsi" w:hAnsiTheme="minorHAnsi"/>
          <w:sz w:val="22"/>
          <w:szCs w:val="22"/>
        </w:rPr>
      </w:pPr>
      <w:r w:rsidRPr="007E151F">
        <w:rPr>
          <w:rFonts w:asciiTheme="minorHAnsi" w:hAnsiTheme="minorHAnsi"/>
          <w:sz w:val="22"/>
          <w:szCs w:val="22"/>
        </w:rPr>
        <w:t>Case:    Harley-Davidson - 1987</w:t>
      </w:r>
    </w:p>
    <w:p w:rsidR="007E151F" w:rsidRPr="007E151F" w:rsidRDefault="007E151F" w:rsidP="007E151F">
      <w:pPr>
        <w:numPr>
          <w:ilvl w:val="0"/>
          <w:numId w:val="17"/>
        </w:numPr>
        <w:spacing w:after="0" w:line="240" w:lineRule="auto"/>
      </w:pPr>
      <w:r w:rsidRPr="007E151F">
        <w:t xml:space="preserve">How would you describe Harley – Davidson’s competition position at </w:t>
      </w:r>
      <w:proofErr w:type="gramStart"/>
      <w:r w:rsidRPr="007E151F">
        <w:t>YE</w:t>
      </w:r>
      <w:proofErr w:type="gramEnd"/>
      <w:r w:rsidRPr="007E151F">
        <w:t xml:space="preserve"> 1986?</w:t>
      </w:r>
    </w:p>
    <w:p w:rsidR="007E151F" w:rsidRPr="007E151F" w:rsidRDefault="007E151F" w:rsidP="007E151F">
      <w:pPr>
        <w:numPr>
          <w:ilvl w:val="0"/>
          <w:numId w:val="17"/>
        </w:numPr>
        <w:spacing w:after="0" w:line="240" w:lineRule="auto"/>
      </w:pPr>
      <w:r w:rsidRPr="007E151F">
        <w:t>What competitive advantages, if any does it enjoy?</w:t>
      </w:r>
    </w:p>
    <w:p w:rsidR="007E151F" w:rsidRPr="007E151F" w:rsidRDefault="007E151F" w:rsidP="007E151F">
      <w:pPr>
        <w:numPr>
          <w:ilvl w:val="0"/>
          <w:numId w:val="17"/>
        </w:numPr>
        <w:spacing w:after="0" w:line="240" w:lineRule="auto"/>
      </w:pPr>
      <w:r w:rsidRPr="007E151F">
        <w:t>What steps would you recommend Harley-Davidson take to secure its future?</w:t>
      </w:r>
    </w:p>
    <w:p w:rsidR="007E151F" w:rsidRPr="007E151F" w:rsidRDefault="007E151F" w:rsidP="007E151F"/>
    <w:p w:rsidR="007E151F" w:rsidRPr="007E151F" w:rsidRDefault="007E151F" w:rsidP="007E151F">
      <w:pPr>
        <w:pStyle w:val="Heading1"/>
        <w:rPr>
          <w:rFonts w:asciiTheme="minorHAnsi" w:hAnsiTheme="minorHAnsi"/>
          <w:sz w:val="22"/>
          <w:szCs w:val="22"/>
        </w:rPr>
      </w:pPr>
      <w:r w:rsidRPr="007E151F">
        <w:rPr>
          <w:rFonts w:asciiTheme="minorHAnsi" w:hAnsiTheme="minorHAnsi"/>
          <w:sz w:val="22"/>
          <w:szCs w:val="22"/>
        </w:rPr>
        <w:t>Case:    Apple Computer 2005</w:t>
      </w:r>
    </w:p>
    <w:p w:rsidR="007E151F" w:rsidRPr="007E151F" w:rsidRDefault="007E151F" w:rsidP="007E151F">
      <w:pPr>
        <w:numPr>
          <w:ilvl w:val="0"/>
          <w:numId w:val="20"/>
        </w:numPr>
        <w:spacing w:after="0" w:line="240" w:lineRule="auto"/>
      </w:pPr>
      <w:r w:rsidRPr="007E151F">
        <w:t>What is Apple’s competitive situation in computers? What strategies are appropriate? What is Apple’s likely future profitability in computers?</w:t>
      </w:r>
    </w:p>
    <w:p w:rsidR="007E151F" w:rsidRPr="007E151F" w:rsidRDefault="007E151F" w:rsidP="007E151F">
      <w:pPr>
        <w:numPr>
          <w:ilvl w:val="0"/>
          <w:numId w:val="20"/>
        </w:numPr>
        <w:spacing w:after="0" w:line="240" w:lineRule="auto"/>
      </w:pPr>
      <w:r w:rsidRPr="007E151F">
        <w:t xml:space="preserve">What competitive advantages does Apple’s </w:t>
      </w:r>
      <w:proofErr w:type="spellStart"/>
      <w:r w:rsidRPr="007E151F">
        <w:t>ipod</w:t>
      </w:r>
      <w:proofErr w:type="spellEnd"/>
      <w:r w:rsidRPr="007E151F">
        <w:t xml:space="preserve"> enjoy? What should Apple do to enhance those advantages? What is Apple’s future </w:t>
      </w:r>
      <w:proofErr w:type="spellStart"/>
      <w:r w:rsidRPr="007E151F">
        <w:t>ipod</w:t>
      </w:r>
      <w:proofErr w:type="spellEnd"/>
      <w:r w:rsidRPr="007E151F">
        <w:t xml:space="preserve"> profitability look like?</w:t>
      </w:r>
    </w:p>
    <w:p w:rsidR="007E151F" w:rsidRPr="007E151F" w:rsidRDefault="007E151F" w:rsidP="007E151F">
      <w:pPr>
        <w:numPr>
          <w:ilvl w:val="0"/>
          <w:numId w:val="20"/>
        </w:numPr>
        <w:spacing w:after="0" w:line="240" w:lineRule="auto"/>
      </w:pPr>
      <w:r w:rsidRPr="007E151F">
        <w:t xml:space="preserve">What about </w:t>
      </w:r>
      <w:proofErr w:type="spellStart"/>
      <w:r w:rsidRPr="007E151F">
        <w:t>itunes</w:t>
      </w:r>
      <w:proofErr w:type="spellEnd"/>
      <w:r w:rsidRPr="007E151F">
        <w:t>?</w:t>
      </w:r>
    </w:p>
    <w:p w:rsidR="007E151F" w:rsidRPr="007E151F" w:rsidRDefault="007E151F" w:rsidP="007E151F">
      <w:pPr>
        <w:pStyle w:val="Heading1"/>
        <w:rPr>
          <w:rFonts w:asciiTheme="minorHAnsi" w:hAnsiTheme="minorHAnsi"/>
          <w:sz w:val="22"/>
          <w:szCs w:val="22"/>
        </w:rPr>
      </w:pPr>
    </w:p>
    <w:p w:rsidR="007E151F" w:rsidRPr="007E151F" w:rsidRDefault="007E151F" w:rsidP="007E151F">
      <w:pPr>
        <w:pStyle w:val="Heading1"/>
        <w:rPr>
          <w:rFonts w:asciiTheme="minorHAnsi" w:hAnsiTheme="minorHAnsi"/>
          <w:sz w:val="22"/>
          <w:szCs w:val="22"/>
        </w:rPr>
      </w:pPr>
      <w:r w:rsidRPr="007E151F">
        <w:rPr>
          <w:rFonts w:asciiTheme="minorHAnsi" w:hAnsiTheme="minorHAnsi"/>
          <w:sz w:val="22"/>
          <w:szCs w:val="22"/>
        </w:rPr>
        <w:t>Case:    Matching Dell</w:t>
      </w:r>
    </w:p>
    <w:p w:rsidR="007E151F" w:rsidRPr="007E151F" w:rsidRDefault="007E151F" w:rsidP="007E151F">
      <w:pPr>
        <w:numPr>
          <w:ilvl w:val="1"/>
          <w:numId w:val="17"/>
        </w:numPr>
        <w:tabs>
          <w:tab w:val="clear" w:pos="1440"/>
          <w:tab w:val="num" w:pos="720"/>
        </w:tabs>
        <w:spacing w:after="0" w:line="240" w:lineRule="auto"/>
        <w:ind w:left="720"/>
      </w:pPr>
      <w:r w:rsidRPr="007E151F">
        <w:t>How does Dell’s approach in the personal computer industry differ from its main competitors?</w:t>
      </w:r>
    </w:p>
    <w:p w:rsidR="007E151F" w:rsidRPr="007E151F" w:rsidRDefault="007E151F" w:rsidP="007E151F">
      <w:pPr>
        <w:pStyle w:val="BodyTextIndent"/>
        <w:numPr>
          <w:ilvl w:val="1"/>
          <w:numId w:val="17"/>
        </w:numPr>
        <w:tabs>
          <w:tab w:val="clear" w:pos="1440"/>
          <w:tab w:val="num" w:pos="720"/>
        </w:tabs>
        <w:ind w:left="720"/>
        <w:rPr>
          <w:rFonts w:asciiTheme="minorHAnsi" w:hAnsiTheme="minorHAnsi"/>
          <w:sz w:val="22"/>
          <w:szCs w:val="22"/>
        </w:rPr>
      </w:pPr>
      <w:r w:rsidRPr="007E151F">
        <w:rPr>
          <w:rFonts w:asciiTheme="minorHAnsi" w:hAnsiTheme="minorHAnsi"/>
          <w:sz w:val="22"/>
          <w:szCs w:val="22"/>
        </w:rPr>
        <w:t>What accounts for the difference in performance between Dell and its major competitors?</w:t>
      </w:r>
    </w:p>
    <w:p w:rsidR="007E151F" w:rsidRPr="007E151F" w:rsidRDefault="007E151F" w:rsidP="007E151F">
      <w:pPr>
        <w:pStyle w:val="BodyTextIndent"/>
        <w:numPr>
          <w:ilvl w:val="1"/>
          <w:numId w:val="17"/>
        </w:numPr>
        <w:tabs>
          <w:tab w:val="clear" w:pos="1440"/>
          <w:tab w:val="num" w:pos="720"/>
        </w:tabs>
        <w:ind w:left="720"/>
        <w:rPr>
          <w:rFonts w:asciiTheme="minorHAnsi" w:hAnsiTheme="minorHAnsi"/>
          <w:sz w:val="22"/>
          <w:szCs w:val="22"/>
        </w:rPr>
      </w:pPr>
      <w:r w:rsidRPr="007E151F">
        <w:rPr>
          <w:rFonts w:asciiTheme="minorHAnsi" w:hAnsiTheme="minorHAnsi"/>
          <w:sz w:val="22"/>
          <w:szCs w:val="22"/>
        </w:rPr>
        <w:t>How far is Dell’s position likely to be sustainable in the future?</w:t>
      </w:r>
    </w:p>
    <w:p w:rsidR="007E151F" w:rsidRPr="007E151F" w:rsidRDefault="007E151F" w:rsidP="007E151F">
      <w:pPr>
        <w:pStyle w:val="Heading1"/>
        <w:rPr>
          <w:rFonts w:asciiTheme="minorHAnsi" w:hAnsiTheme="minorHAnsi"/>
          <w:sz w:val="22"/>
          <w:szCs w:val="22"/>
        </w:rPr>
      </w:pPr>
    </w:p>
    <w:p w:rsidR="007E151F" w:rsidRPr="007E151F" w:rsidRDefault="007E151F" w:rsidP="007E151F">
      <w:pPr>
        <w:pStyle w:val="Heading1"/>
        <w:rPr>
          <w:rFonts w:asciiTheme="minorHAnsi" w:hAnsiTheme="minorHAnsi"/>
          <w:sz w:val="22"/>
          <w:szCs w:val="22"/>
        </w:rPr>
      </w:pPr>
      <w:r w:rsidRPr="007E151F">
        <w:rPr>
          <w:rFonts w:asciiTheme="minorHAnsi" w:hAnsiTheme="minorHAnsi"/>
          <w:sz w:val="22"/>
          <w:szCs w:val="22"/>
        </w:rPr>
        <w:t>Case:    Rogers Communications, Inc: The Wave</w:t>
      </w:r>
    </w:p>
    <w:p w:rsidR="007E151F" w:rsidRPr="007E151F" w:rsidRDefault="007E151F" w:rsidP="007E151F">
      <w:pPr>
        <w:numPr>
          <w:ilvl w:val="0"/>
          <w:numId w:val="21"/>
        </w:numPr>
        <w:spacing w:after="0" w:line="240" w:lineRule="auto"/>
      </w:pPr>
      <w:r w:rsidRPr="007E151F">
        <w:t xml:space="preserve">How should Rogers approach the Internet market? As an ISP?  As an access provider, like its Wave offering? </w:t>
      </w:r>
    </w:p>
    <w:p w:rsidR="007E151F" w:rsidRPr="007E151F" w:rsidRDefault="007E151F" w:rsidP="007E151F">
      <w:pPr>
        <w:numPr>
          <w:ilvl w:val="0"/>
          <w:numId w:val="21"/>
        </w:numPr>
        <w:spacing w:after="0" w:line="240" w:lineRule="auto"/>
      </w:pPr>
      <w:r w:rsidRPr="007E151F">
        <w:t xml:space="preserve">What are the critical elements in the competitive environment it is likely to face? </w:t>
      </w:r>
    </w:p>
    <w:p w:rsidR="007E151F" w:rsidRPr="007E151F" w:rsidRDefault="007E151F" w:rsidP="007E151F">
      <w:pPr>
        <w:numPr>
          <w:ilvl w:val="0"/>
          <w:numId w:val="21"/>
        </w:numPr>
        <w:spacing w:after="0" w:line="240" w:lineRule="auto"/>
      </w:pPr>
      <w:r w:rsidRPr="007E151F">
        <w:t>What kind of pricing policy should Rogers pursue?</w:t>
      </w:r>
    </w:p>
    <w:p w:rsidR="007E151F" w:rsidRPr="007E151F" w:rsidRDefault="007E151F" w:rsidP="007E151F">
      <w:pPr>
        <w:pStyle w:val="Heading1"/>
        <w:rPr>
          <w:rFonts w:asciiTheme="minorHAnsi" w:hAnsiTheme="minorHAnsi"/>
          <w:sz w:val="22"/>
          <w:szCs w:val="22"/>
        </w:rPr>
      </w:pPr>
    </w:p>
    <w:p w:rsidR="007E151F" w:rsidRPr="007E151F" w:rsidRDefault="007E151F" w:rsidP="007E151F">
      <w:pPr>
        <w:pStyle w:val="Heading1"/>
        <w:rPr>
          <w:rFonts w:asciiTheme="minorHAnsi" w:hAnsiTheme="minorHAnsi"/>
          <w:sz w:val="22"/>
          <w:szCs w:val="22"/>
        </w:rPr>
      </w:pPr>
      <w:r w:rsidRPr="007E151F">
        <w:rPr>
          <w:rFonts w:asciiTheme="minorHAnsi" w:hAnsiTheme="minorHAnsi"/>
          <w:sz w:val="22"/>
          <w:szCs w:val="22"/>
        </w:rPr>
        <w:t xml:space="preserve">Case:    Phillip Morris: Marlboro </w:t>
      </w:r>
      <w:proofErr w:type="gramStart"/>
      <w:r w:rsidRPr="007E151F">
        <w:rPr>
          <w:rFonts w:asciiTheme="minorHAnsi" w:hAnsiTheme="minorHAnsi"/>
          <w:sz w:val="22"/>
          <w:szCs w:val="22"/>
        </w:rPr>
        <w:t>Friday  (</w:t>
      </w:r>
      <w:proofErr w:type="gramEnd"/>
      <w:r w:rsidRPr="007E151F">
        <w:rPr>
          <w:rFonts w:asciiTheme="minorHAnsi" w:hAnsiTheme="minorHAnsi"/>
          <w:sz w:val="22"/>
          <w:szCs w:val="22"/>
        </w:rPr>
        <w:t>A)</w:t>
      </w:r>
    </w:p>
    <w:p w:rsidR="007E151F" w:rsidRPr="007E151F" w:rsidRDefault="007E151F" w:rsidP="007E151F">
      <w:pPr>
        <w:numPr>
          <w:ilvl w:val="0"/>
          <w:numId w:val="22"/>
        </w:numPr>
        <w:spacing w:after="0" w:line="240" w:lineRule="auto"/>
      </w:pPr>
      <w:r w:rsidRPr="007E151F">
        <w:t>How would you describe Marlboro’s competitive position in early 1993?</w:t>
      </w:r>
    </w:p>
    <w:p w:rsidR="007E151F" w:rsidRPr="007E151F" w:rsidRDefault="007E151F" w:rsidP="007E151F">
      <w:pPr>
        <w:numPr>
          <w:ilvl w:val="0"/>
          <w:numId w:val="22"/>
        </w:numPr>
        <w:spacing w:after="0" w:line="240" w:lineRule="auto"/>
      </w:pPr>
      <w:r w:rsidRPr="007E151F">
        <w:t>What is Marlboro’s marketing strategy at that time?</w:t>
      </w:r>
    </w:p>
    <w:p w:rsidR="007E151F" w:rsidRPr="007E151F" w:rsidRDefault="007E151F" w:rsidP="007E151F">
      <w:pPr>
        <w:numPr>
          <w:ilvl w:val="0"/>
          <w:numId w:val="22"/>
        </w:numPr>
        <w:spacing w:after="0" w:line="240" w:lineRule="auto"/>
      </w:pPr>
      <w:r w:rsidRPr="007E151F">
        <w:t>How does this compare to RJ Reynolds’?</w:t>
      </w:r>
    </w:p>
    <w:p w:rsidR="007E151F" w:rsidRPr="007E151F" w:rsidRDefault="007E151F" w:rsidP="007E151F">
      <w:pPr>
        <w:numPr>
          <w:ilvl w:val="0"/>
          <w:numId w:val="22"/>
        </w:numPr>
        <w:spacing w:after="0" w:line="240" w:lineRule="auto"/>
      </w:pPr>
      <w:r w:rsidRPr="007E151F">
        <w:t>What accounts for Philip Morris’ dramatic shift in strategy in April 1993? What are its goals?</w:t>
      </w:r>
    </w:p>
    <w:p w:rsidR="007E151F" w:rsidRPr="007E151F" w:rsidRDefault="007E151F" w:rsidP="007E151F">
      <w:pPr>
        <w:numPr>
          <w:ilvl w:val="0"/>
          <w:numId w:val="22"/>
        </w:numPr>
        <w:spacing w:after="0" w:line="240" w:lineRule="auto"/>
      </w:pPr>
      <w:r w:rsidRPr="007E151F">
        <w:t>How should RJ Reynolds respond?</w:t>
      </w:r>
    </w:p>
    <w:p w:rsidR="007E151F" w:rsidRPr="007E151F" w:rsidRDefault="007E151F" w:rsidP="007E151F">
      <w:pPr>
        <w:numPr>
          <w:ilvl w:val="0"/>
          <w:numId w:val="22"/>
        </w:numPr>
        <w:spacing w:after="0" w:line="240" w:lineRule="auto"/>
      </w:pPr>
      <w:r w:rsidRPr="007E151F">
        <w:t>What kind of industry future does Philip Morris anticipate?</w:t>
      </w:r>
    </w:p>
    <w:p w:rsidR="007E151F" w:rsidRPr="007E151F" w:rsidRDefault="007E151F" w:rsidP="007E151F">
      <w:pPr>
        <w:rPr>
          <w:b/>
        </w:rPr>
      </w:pPr>
    </w:p>
    <w:p w:rsidR="007E151F" w:rsidRPr="007E151F" w:rsidRDefault="007E151F" w:rsidP="007E151F">
      <w:pPr>
        <w:rPr>
          <w:b/>
        </w:rPr>
      </w:pPr>
      <w:r w:rsidRPr="007E151F">
        <w:rPr>
          <w:b/>
        </w:rPr>
        <w:t>Case: Google</w:t>
      </w:r>
    </w:p>
    <w:p w:rsidR="007E151F" w:rsidRPr="007E151F" w:rsidRDefault="007E151F" w:rsidP="007E151F">
      <w:pPr>
        <w:numPr>
          <w:ilvl w:val="0"/>
          <w:numId w:val="24"/>
        </w:numPr>
        <w:spacing w:after="0" w:line="240" w:lineRule="auto"/>
      </w:pPr>
      <w:r w:rsidRPr="007E151F">
        <w:t xml:space="preserve">What are the sources of Google's competitive advantages? </w:t>
      </w:r>
    </w:p>
    <w:p w:rsidR="007E151F" w:rsidRPr="007E151F" w:rsidRDefault="007E151F" w:rsidP="007E151F">
      <w:pPr>
        <w:numPr>
          <w:ilvl w:val="0"/>
          <w:numId w:val="24"/>
        </w:numPr>
        <w:spacing w:after="0" w:line="240" w:lineRule="auto"/>
      </w:pPr>
      <w:r w:rsidRPr="007E151F">
        <w:t xml:space="preserve">How do these apply to the various new initiatives discussed in the case? </w:t>
      </w:r>
    </w:p>
    <w:p w:rsidR="007E151F" w:rsidRPr="007E151F" w:rsidRDefault="007E151F" w:rsidP="007E151F">
      <w:pPr>
        <w:numPr>
          <w:ilvl w:val="0"/>
          <w:numId w:val="24"/>
        </w:numPr>
        <w:spacing w:after="0" w:line="240" w:lineRule="auto"/>
      </w:pPr>
      <w:r w:rsidRPr="007E151F">
        <w:t xml:space="preserve">How are they likely to affect Microsoft? </w:t>
      </w:r>
    </w:p>
    <w:p w:rsidR="007E151F" w:rsidRPr="007E151F" w:rsidRDefault="007E151F" w:rsidP="007E151F">
      <w:pPr>
        <w:numPr>
          <w:ilvl w:val="0"/>
          <w:numId w:val="24"/>
        </w:numPr>
        <w:spacing w:after="0" w:line="240" w:lineRule="auto"/>
      </w:pPr>
      <w:r w:rsidRPr="007E151F">
        <w:t xml:space="preserve">How is Microsoft likely to react? </w:t>
      </w:r>
    </w:p>
    <w:p w:rsidR="007E151F" w:rsidRPr="007E151F" w:rsidRDefault="007E151F" w:rsidP="007E151F">
      <w:pPr>
        <w:numPr>
          <w:ilvl w:val="0"/>
          <w:numId w:val="24"/>
        </w:numPr>
        <w:spacing w:after="0" w:line="240" w:lineRule="auto"/>
      </w:pPr>
      <w:r w:rsidRPr="007E151F">
        <w:t>How is this outcome likely to affect Google's long run profitability?</w:t>
      </w:r>
    </w:p>
    <w:p w:rsidR="007E151F" w:rsidRPr="007E151F" w:rsidRDefault="007E151F" w:rsidP="007E151F"/>
    <w:p w:rsidR="007E151F" w:rsidRPr="007E151F" w:rsidRDefault="007E151F" w:rsidP="007E151F">
      <w:pPr>
        <w:rPr>
          <w:b/>
        </w:rPr>
      </w:pPr>
      <w:r w:rsidRPr="007E151F">
        <w:rPr>
          <w:b/>
        </w:rPr>
        <w:t>Cases:  Airbus vs. Boeing (A): Turbulent Skies and Airbus vs. Boeing (B): The Storm Intensifies</w:t>
      </w:r>
    </w:p>
    <w:p w:rsidR="007E151F" w:rsidRPr="007E151F" w:rsidRDefault="007E151F" w:rsidP="007E151F">
      <w:pPr>
        <w:numPr>
          <w:ilvl w:val="0"/>
          <w:numId w:val="23"/>
        </w:numPr>
        <w:spacing w:after="0" w:line="240" w:lineRule="auto"/>
      </w:pPr>
      <w:r w:rsidRPr="007E151F">
        <w:t> What competitive advantages, if any, does Boeing enjoy in the aircraft industry?  What offsetting advantages does Airbus enjoy?</w:t>
      </w:r>
    </w:p>
    <w:p w:rsidR="007E151F" w:rsidRPr="007E151F" w:rsidRDefault="007E151F" w:rsidP="007E151F">
      <w:pPr>
        <w:numPr>
          <w:ilvl w:val="0"/>
          <w:numId w:val="23"/>
        </w:numPr>
        <w:spacing w:after="0" w:line="240" w:lineRule="auto"/>
      </w:pPr>
      <w:r w:rsidRPr="007E151F">
        <w:t>What is Airbus’ entry strategy?  How has Boeing responded?  Are there alternative strategies you would recommend?</w:t>
      </w:r>
    </w:p>
    <w:p w:rsidR="007E151F" w:rsidRPr="007E151F" w:rsidRDefault="007E151F" w:rsidP="007E151F">
      <w:pPr>
        <w:numPr>
          <w:ilvl w:val="0"/>
          <w:numId w:val="23"/>
        </w:numPr>
        <w:spacing w:after="0" w:line="240" w:lineRule="auto"/>
      </w:pPr>
      <w:r w:rsidRPr="007E151F">
        <w:lastRenderedPageBreak/>
        <w:t>How is the current competitive process likely to evolve?</w:t>
      </w:r>
    </w:p>
    <w:p w:rsidR="007E151F" w:rsidRPr="007E151F" w:rsidRDefault="007E151F" w:rsidP="007E151F">
      <w:pPr>
        <w:numPr>
          <w:ilvl w:val="0"/>
          <w:numId w:val="23"/>
        </w:numPr>
        <w:spacing w:after="0" w:line="240" w:lineRule="auto"/>
      </w:pPr>
      <w:r w:rsidRPr="007E151F">
        <w:t>Is there an alternative evolution that you would like to see?  As Boeing?  As Airbus?  As the US and European governments?  As the airlines?</w:t>
      </w:r>
    </w:p>
    <w:p w:rsidR="007E151F" w:rsidRPr="007E151F" w:rsidRDefault="007E151F" w:rsidP="007E151F">
      <w:pPr>
        <w:pStyle w:val="Heading1"/>
        <w:rPr>
          <w:rFonts w:asciiTheme="minorHAnsi" w:hAnsiTheme="minorHAnsi"/>
          <w:sz w:val="22"/>
          <w:szCs w:val="22"/>
        </w:rPr>
      </w:pPr>
    </w:p>
    <w:p w:rsidR="007E151F" w:rsidRPr="007E151F" w:rsidRDefault="007E151F" w:rsidP="007E151F">
      <w:pPr>
        <w:pStyle w:val="Heading1"/>
        <w:rPr>
          <w:rFonts w:asciiTheme="minorHAnsi" w:hAnsiTheme="minorHAnsi"/>
          <w:sz w:val="22"/>
          <w:szCs w:val="22"/>
        </w:rPr>
      </w:pPr>
      <w:r w:rsidRPr="007E151F">
        <w:rPr>
          <w:rFonts w:asciiTheme="minorHAnsi" w:hAnsiTheme="minorHAnsi"/>
          <w:sz w:val="22"/>
          <w:szCs w:val="22"/>
        </w:rPr>
        <w:t xml:space="preserve">Case:  2010 Potash Wars: BHP </w:t>
      </w:r>
      <w:proofErr w:type="spellStart"/>
      <w:r w:rsidRPr="007E151F">
        <w:rPr>
          <w:rFonts w:asciiTheme="minorHAnsi" w:hAnsiTheme="minorHAnsi"/>
          <w:sz w:val="22"/>
          <w:szCs w:val="22"/>
        </w:rPr>
        <w:t>Billeton’s</w:t>
      </w:r>
      <w:proofErr w:type="spellEnd"/>
      <w:r w:rsidRPr="007E151F">
        <w:rPr>
          <w:rFonts w:asciiTheme="minorHAnsi" w:hAnsiTheme="minorHAnsi"/>
          <w:sz w:val="22"/>
          <w:szCs w:val="22"/>
        </w:rPr>
        <w:t xml:space="preserve"> takeover bid for Potash Corp. of </w:t>
      </w:r>
      <w:proofErr w:type="spellStart"/>
      <w:r w:rsidRPr="007E151F">
        <w:rPr>
          <w:rFonts w:asciiTheme="minorHAnsi" w:hAnsiTheme="minorHAnsi"/>
          <w:sz w:val="22"/>
          <w:szCs w:val="22"/>
        </w:rPr>
        <w:t>Saskewatch</w:t>
      </w:r>
      <w:proofErr w:type="spellEnd"/>
    </w:p>
    <w:p w:rsidR="007E151F" w:rsidRPr="007E151F" w:rsidRDefault="007E151F" w:rsidP="007E151F">
      <w:pPr>
        <w:pStyle w:val="ListParagraph"/>
        <w:numPr>
          <w:ilvl w:val="0"/>
          <w:numId w:val="25"/>
        </w:numPr>
        <w:autoSpaceDE w:val="0"/>
        <w:autoSpaceDN w:val="0"/>
        <w:adjustRightInd w:val="0"/>
        <w:spacing w:after="0" w:line="240" w:lineRule="auto"/>
      </w:pPr>
      <w:r w:rsidRPr="007E151F">
        <w:t>Why has the price of Potash been so volatile?</w:t>
      </w:r>
    </w:p>
    <w:p w:rsidR="007E151F" w:rsidRPr="007E151F" w:rsidRDefault="007E151F" w:rsidP="007E151F">
      <w:pPr>
        <w:pStyle w:val="ListParagraph"/>
        <w:numPr>
          <w:ilvl w:val="0"/>
          <w:numId w:val="25"/>
        </w:numPr>
        <w:autoSpaceDE w:val="0"/>
        <w:autoSpaceDN w:val="0"/>
        <w:adjustRightInd w:val="0"/>
        <w:spacing w:after="0" w:line="240" w:lineRule="auto"/>
      </w:pPr>
      <w:r w:rsidRPr="007E151F">
        <w:t xml:space="preserve">How does the </w:t>
      </w:r>
      <w:proofErr w:type="spellStart"/>
      <w:r w:rsidRPr="007E151F">
        <w:t>Canpotex</w:t>
      </w:r>
      <w:proofErr w:type="spellEnd"/>
      <w:r w:rsidRPr="007E151F">
        <w:t xml:space="preserve"> cartel work, given that the cartel only controls a subset of the</w:t>
      </w:r>
      <w:r>
        <w:t xml:space="preserve"> </w:t>
      </w:r>
      <w:r w:rsidRPr="007E151F">
        <w:t>market capacity? What is the position of the Potash corporation in the cartel?</w:t>
      </w:r>
    </w:p>
    <w:p w:rsidR="007E151F" w:rsidRPr="007E151F" w:rsidRDefault="007E151F" w:rsidP="007E151F">
      <w:pPr>
        <w:pStyle w:val="ListParagraph"/>
        <w:numPr>
          <w:ilvl w:val="0"/>
          <w:numId w:val="25"/>
        </w:numPr>
        <w:autoSpaceDE w:val="0"/>
        <w:autoSpaceDN w:val="0"/>
        <w:adjustRightInd w:val="0"/>
        <w:spacing w:after="0" w:line="240" w:lineRule="auto"/>
      </w:pPr>
      <w:r w:rsidRPr="007E151F">
        <w:t>Describe BHP’s strategic position in the potash market, before its takeover attempt. Is it</w:t>
      </w:r>
      <w:r>
        <w:t xml:space="preserve"> </w:t>
      </w:r>
      <w:r w:rsidRPr="007E151F">
        <w:t>weak? Strong? Why?</w:t>
      </w:r>
    </w:p>
    <w:p w:rsidR="007E151F" w:rsidRPr="007E151F" w:rsidRDefault="007E151F" w:rsidP="007E151F">
      <w:pPr>
        <w:pStyle w:val="ListParagraph"/>
        <w:numPr>
          <w:ilvl w:val="0"/>
          <w:numId w:val="25"/>
        </w:numPr>
        <w:autoSpaceDE w:val="0"/>
        <w:autoSpaceDN w:val="0"/>
        <w:adjustRightInd w:val="0"/>
        <w:spacing w:after="0" w:line="240" w:lineRule="auto"/>
        <w:rPr>
          <w:bCs/>
        </w:rPr>
      </w:pPr>
      <w:r w:rsidRPr="007E151F">
        <w:t xml:space="preserve"> </w:t>
      </w:r>
      <w:r w:rsidRPr="007E151F">
        <w:rPr>
          <w:bCs/>
        </w:rPr>
        <w:t>Describe how a take‐over of PCS allows BHP to improve or exploit its pre‐takeover</w:t>
      </w:r>
      <w:r>
        <w:rPr>
          <w:bCs/>
        </w:rPr>
        <w:t xml:space="preserve"> </w:t>
      </w:r>
      <w:r w:rsidRPr="007E151F">
        <w:rPr>
          <w:bCs/>
        </w:rPr>
        <w:t>strategic position. What would be other alternatives? In what ways is a takeover better or worse tha</w:t>
      </w:r>
      <w:r>
        <w:rPr>
          <w:bCs/>
        </w:rPr>
        <w:t xml:space="preserve">n these alternatives from BHP’s </w:t>
      </w:r>
      <w:r w:rsidRPr="007E151F">
        <w:rPr>
          <w:bCs/>
        </w:rPr>
        <w:t>perspective?</w:t>
      </w:r>
      <w:r w:rsidRPr="007E151F">
        <w:t>*</w:t>
      </w:r>
    </w:p>
    <w:p w:rsidR="007E151F" w:rsidRPr="007E151F" w:rsidRDefault="007E151F" w:rsidP="007E151F">
      <w:pPr>
        <w:pStyle w:val="ListParagraph"/>
        <w:numPr>
          <w:ilvl w:val="0"/>
          <w:numId w:val="25"/>
        </w:numPr>
        <w:autoSpaceDE w:val="0"/>
        <w:autoSpaceDN w:val="0"/>
        <w:adjustRightInd w:val="0"/>
        <w:spacing w:after="0" w:line="240" w:lineRule="auto"/>
      </w:pPr>
      <w:r w:rsidRPr="007E151F">
        <w:rPr>
          <w:bCs/>
        </w:rPr>
        <w:t xml:space="preserve"> Describe whether and how BHP’s strategy will increase value creation in the potash</w:t>
      </w:r>
      <w:r>
        <w:rPr>
          <w:bCs/>
        </w:rPr>
        <w:t xml:space="preserve"> </w:t>
      </w:r>
      <w:r w:rsidRPr="007E151F">
        <w:rPr>
          <w:bCs/>
        </w:rPr>
        <w:t>industry. Describe whether and how it allows BHP to capture value in this</w:t>
      </w:r>
      <w:r>
        <w:rPr>
          <w:bCs/>
        </w:rPr>
        <w:t xml:space="preserve"> </w:t>
      </w:r>
      <w:r w:rsidRPr="007E151F">
        <w:rPr>
          <w:bCs/>
        </w:rPr>
        <w:t>industry.*</w:t>
      </w:r>
    </w:p>
    <w:p w:rsidR="007E151F" w:rsidRPr="007E151F" w:rsidRDefault="007E151F" w:rsidP="007E151F">
      <w:pPr>
        <w:rPr>
          <w:b/>
        </w:rPr>
      </w:pPr>
      <w:r>
        <w:rPr>
          <w:b/>
        </w:rPr>
        <w:br/>
      </w:r>
      <w:r w:rsidRPr="007E151F">
        <w:rPr>
          <w:b/>
        </w:rPr>
        <w:t>Case:   Magna</w:t>
      </w:r>
    </w:p>
    <w:p w:rsidR="007E151F" w:rsidRPr="007E151F" w:rsidRDefault="007E151F" w:rsidP="007E151F">
      <w:pPr>
        <w:pStyle w:val="ListParagraph"/>
        <w:numPr>
          <w:ilvl w:val="0"/>
          <w:numId w:val="26"/>
        </w:numPr>
        <w:spacing w:after="0" w:line="240" w:lineRule="auto"/>
      </w:pPr>
      <w:r w:rsidRPr="007E151F">
        <w:t>Is Magna a good investment in March, 2009 at $20/share?</w:t>
      </w:r>
    </w:p>
    <w:p w:rsidR="007E151F" w:rsidRPr="007E151F" w:rsidRDefault="007E151F" w:rsidP="007E151F">
      <w:pPr>
        <w:pStyle w:val="ListParagraph"/>
        <w:numPr>
          <w:ilvl w:val="0"/>
          <w:numId w:val="26"/>
        </w:numPr>
        <w:spacing w:after="0" w:line="240" w:lineRule="auto"/>
      </w:pPr>
      <w:r w:rsidRPr="007E151F">
        <w:t>What problem do you foresee in such an investment?</w:t>
      </w:r>
      <w:r>
        <w:br/>
      </w:r>
    </w:p>
    <w:p w:rsidR="007E151F" w:rsidRPr="007E151F" w:rsidRDefault="007E151F" w:rsidP="007E151F">
      <w:pPr>
        <w:pStyle w:val="Heading1"/>
        <w:rPr>
          <w:rFonts w:asciiTheme="minorHAnsi" w:hAnsiTheme="minorHAnsi"/>
          <w:sz w:val="22"/>
          <w:szCs w:val="22"/>
        </w:rPr>
      </w:pPr>
      <w:r w:rsidRPr="007E151F">
        <w:rPr>
          <w:rFonts w:asciiTheme="minorHAnsi" w:hAnsiTheme="minorHAnsi"/>
          <w:sz w:val="22"/>
          <w:szCs w:val="22"/>
        </w:rPr>
        <w:t>Case:   Amazon</w:t>
      </w:r>
    </w:p>
    <w:p w:rsidR="007E151F" w:rsidRDefault="007E151F" w:rsidP="007E151F">
      <w:pPr>
        <w:tabs>
          <w:tab w:val="left" w:pos="720"/>
        </w:tabs>
        <w:spacing w:after="0"/>
        <w:ind w:left="720" w:hanging="360"/>
      </w:pPr>
      <w:r w:rsidRPr="007E151F">
        <w:t>(1) What is your valuation of Amazon’s assets as of December 31, 2006?</w:t>
      </w:r>
    </w:p>
    <w:p w:rsidR="007E151F" w:rsidRPr="007E151F" w:rsidRDefault="007E151F" w:rsidP="007E151F">
      <w:pPr>
        <w:tabs>
          <w:tab w:val="left" w:pos="720"/>
        </w:tabs>
        <w:spacing w:after="0"/>
        <w:ind w:left="720" w:hanging="360"/>
      </w:pPr>
      <w:r>
        <w:t xml:space="preserve">(2) </w:t>
      </w:r>
      <w:r w:rsidRPr="007E151F">
        <w:t>What is the value of Amazon’s earnings?</w:t>
      </w:r>
    </w:p>
    <w:p w:rsidR="007E151F" w:rsidRPr="007E151F" w:rsidRDefault="007E151F" w:rsidP="007E151F">
      <w:pPr>
        <w:pStyle w:val="BodyTextIndent"/>
        <w:tabs>
          <w:tab w:val="left" w:pos="720"/>
        </w:tabs>
        <w:ind w:left="720"/>
        <w:rPr>
          <w:rFonts w:asciiTheme="minorHAnsi" w:hAnsiTheme="minorHAnsi"/>
          <w:sz w:val="22"/>
          <w:szCs w:val="22"/>
        </w:rPr>
      </w:pPr>
      <w:r w:rsidRPr="007E151F">
        <w:rPr>
          <w:rFonts w:asciiTheme="minorHAnsi" w:hAnsiTheme="minorHAnsi"/>
          <w:sz w:val="22"/>
          <w:szCs w:val="22"/>
        </w:rPr>
        <w:t>(3) What would you pay for Amazon stock?</w:t>
      </w:r>
    </w:p>
    <w:p w:rsidR="00261EF9" w:rsidRDefault="00261EF9" w:rsidP="00934BFC">
      <w:pPr>
        <w:rPr>
          <w:b/>
          <w:highlight w:val="yellow"/>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t>*THE FOLLOWING ARE THE HBS CASE NUMBERS FOR THE CASEBOOK FOR ECONOMICS OF STRATEGIC BEHAVIOR</w:t>
      </w:r>
    </w:p>
    <w:p w:rsidR="007E151F" w:rsidRPr="007E151F" w:rsidRDefault="007E151F" w:rsidP="007E151F">
      <w:pPr>
        <w:spacing w:after="0" w:line="240" w:lineRule="auto"/>
        <w:jc w:val="center"/>
        <w:rPr>
          <w:rFonts w:eastAsia="Times New Roman" w:cs="Times New Roman"/>
          <w:b/>
          <w:bCs/>
        </w:rPr>
      </w:pPr>
    </w:p>
    <w:p w:rsidR="007E151F" w:rsidRPr="007E151F" w:rsidRDefault="007E151F" w:rsidP="007E151F">
      <w:pPr>
        <w:spacing w:after="0" w:line="240" w:lineRule="auto"/>
        <w:jc w:val="center"/>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t>Walmart Stores in 2003</w:t>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t>9-704-430</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Pr>
          <w:rFonts w:eastAsia="Times New Roman" w:cs="Times New Roman"/>
          <w:b/>
          <w:bCs/>
        </w:rPr>
        <w:t>Qualcomm Inc. 2004</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sidRPr="007E151F">
        <w:rPr>
          <w:rFonts w:eastAsia="Times New Roman" w:cs="Times New Roman"/>
          <w:b/>
          <w:bCs/>
        </w:rPr>
        <w:t>9-705-401</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Pr>
          <w:rFonts w:eastAsia="Times New Roman" w:cs="Times New Roman"/>
          <w:b/>
          <w:bCs/>
        </w:rPr>
        <w:t>Southwest Air Lines</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sidRPr="007E151F">
        <w:rPr>
          <w:rFonts w:eastAsia="Times New Roman" w:cs="Times New Roman"/>
          <w:b/>
          <w:bCs/>
        </w:rPr>
        <w:t>9-694-023</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t>Harley-Davidson-1987</w:t>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t>9-292-082</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t>Apple Computer, 2005</w:t>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t>9-705-469</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t>Matching Dell</w:t>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t>9-799-158</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lastRenderedPageBreak/>
        <w:t>Rogers C</w:t>
      </w:r>
      <w:r>
        <w:rPr>
          <w:rFonts w:eastAsia="Times New Roman" w:cs="Times New Roman"/>
          <w:b/>
          <w:bCs/>
        </w:rPr>
        <w:t>ommunications, Inc: The Wave</w:t>
      </w:r>
      <w:r>
        <w:rPr>
          <w:rFonts w:eastAsia="Times New Roman" w:cs="Times New Roman"/>
          <w:b/>
          <w:bCs/>
        </w:rPr>
        <w:tab/>
      </w:r>
      <w:r>
        <w:rPr>
          <w:rFonts w:eastAsia="Times New Roman" w:cs="Times New Roman"/>
          <w:b/>
          <w:bCs/>
        </w:rPr>
        <w:tab/>
      </w:r>
      <w:r>
        <w:rPr>
          <w:rFonts w:eastAsia="Times New Roman" w:cs="Times New Roman"/>
          <w:b/>
          <w:bCs/>
        </w:rPr>
        <w:tab/>
      </w:r>
      <w:r w:rsidRPr="007E151F">
        <w:rPr>
          <w:rFonts w:eastAsia="Times New Roman" w:cs="Times New Roman"/>
          <w:b/>
          <w:bCs/>
        </w:rPr>
        <w:t>9-597-050</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t>Philip Morris: Marlboro Friday (A)</w:t>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t>9-596-001</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t xml:space="preserve">British Satellite Broadcasting versus Sky Television </w:t>
      </w:r>
      <w:r w:rsidRPr="007E151F">
        <w:rPr>
          <w:rFonts w:eastAsia="Times New Roman" w:cs="Times New Roman"/>
          <w:b/>
          <w:bCs/>
        </w:rPr>
        <w:tab/>
      </w:r>
      <w:r w:rsidRPr="007E151F">
        <w:rPr>
          <w:rFonts w:eastAsia="Times New Roman" w:cs="Times New Roman"/>
          <w:b/>
          <w:bCs/>
        </w:rPr>
        <w:tab/>
        <w:t>9-794-031</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t>Google, Inc</w:t>
      </w:r>
      <w:r>
        <w:rPr>
          <w:rFonts w:eastAsia="Times New Roman" w:cs="Times New Roman"/>
          <w:b/>
          <w:bCs/>
        </w:rPr>
        <w:t>. (plus supplement attached)</w:t>
      </w:r>
      <w:r>
        <w:rPr>
          <w:rFonts w:eastAsia="Times New Roman" w:cs="Times New Roman"/>
          <w:b/>
          <w:bCs/>
        </w:rPr>
        <w:tab/>
      </w:r>
      <w:r>
        <w:rPr>
          <w:rFonts w:eastAsia="Times New Roman" w:cs="Times New Roman"/>
          <w:b/>
          <w:bCs/>
        </w:rPr>
        <w:tab/>
      </w:r>
      <w:r>
        <w:rPr>
          <w:rFonts w:eastAsia="Times New Roman" w:cs="Times New Roman"/>
          <w:b/>
          <w:bCs/>
        </w:rPr>
        <w:tab/>
      </w:r>
      <w:r w:rsidRPr="007E151F">
        <w:rPr>
          <w:rFonts w:eastAsia="Times New Roman" w:cs="Times New Roman"/>
          <w:b/>
          <w:bCs/>
        </w:rPr>
        <w:t>9-806-105</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t xml:space="preserve">Boeing versus </w:t>
      </w:r>
      <w:r>
        <w:rPr>
          <w:rFonts w:eastAsia="Times New Roman" w:cs="Times New Roman"/>
          <w:b/>
          <w:bCs/>
        </w:rPr>
        <w:t>Airbus (A)</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sidRPr="007E151F">
        <w:rPr>
          <w:rFonts w:eastAsia="Times New Roman" w:cs="Times New Roman"/>
          <w:b/>
          <w:bCs/>
        </w:rPr>
        <w:t>9-386-193</w:t>
      </w:r>
    </w:p>
    <w:p w:rsidR="007E151F" w:rsidRPr="007E151F" w:rsidRDefault="007E151F" w:rsidP="007E151F">
      <w:pPr>
        <w:spacing w:after="0" w:line="240" w:lineRule="auto"/>
        <w:rPr>
          <w:rFonts w:eastAsia="Times New Roman" w:cs="Times New Roman"/>
          <w:b/>
          <w:bCs/>
        </w:rPr>
      </w:pPr>
      <w:r>
        <w:rPr>
          <w:rFonts w:eastAsia="Times New Roman" w:cs="Times New Roman"/>
          <w:b/>
          <w:bCs/>
        </w:rPr>
        <w:t>Bering versus Airbus (B)</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sidRPr="007E151F">
        <w:rPr>
          <w:rFonts w:eastAsia="Times New Roman" w:cs="Times New Roman"/>
          <w:b/>
          <w:bCs/>
        </w:rPr>
        <w:t>9-388-145</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sidRPr="007E151F">
        <w:rPr>
          <w:rFonts w:eastAsia="Times New Roman" w:cs="Times New Roman"/>
          <w:b/>
          <w:bCs/>
        </w:rPr>
        <w:t>Potash Corporation of Saskatchewan</w:t>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r>
      <w:r w:rsidRPr="007E151F">
        <w:rPr>
          <w:rFonts w:eastAsia="Times New Roman" w:cs="Times New Roman"/>
          <w:b/>
          <w:bCs/>
        </w:rPr>
        <w:tab/>
        <w:t>Yale 11-031</w:t>
      </w:r>
    </w:p>
    <w:p w:rsidR="007E151F" w:rsidRPr="007E151F" w:rsidRDefault="007E151F" w:rsidP="007E151F">
      <w:pPr>
        <w:spacing w:after="0" w:line="240" w:lineRule="auto"/>
        <w:rPr>
          <w:rFonts w:eastAsia="Times New Roman" w:cs="Times New Roman"/>
          <w:b/>
          <w:bCs/>
        </w:rPr>
      </w:pPr>
    </w:p>
    <w:p w:rsidR="007E151F" w:rsidRPr="007E151F" w:rsidRDefault="007E151F" w:rsidP="007E151F">
      <w:pPr>
        <w:spacing w:after="0" w:line="240" w:lineRule="auto"/>
        <w:rPr>
          <w:rFonts w:eastAsia="Times New Roman" w:cs="Times New Roman"/>
          <w:b/>
          <w:bCs/>
        </w:rPr>
      </w:pPr>
      <w:r>
        <w:rPr>
          <w:rFonts w:eastAsia="Times New Roman" w:cs="Times New Roman"/>
          <w:b/>
          <w:bCs/>
        </w:rPr>
        <w:t>Amazon</w:t>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Pr>
          <w:rFonts w:eastAsia="Times New Roman" w:cs="Times New Roman"/>
          <w:b/>
          <w:bCs/>
        </w:rPr>
        <w:tab/>
      </w:r>
      <w:r w:rsidRPr="007E151F">
        <w:rPr>
          <w:rFonts w:eastAsia="Times New Roman" w:cs="Times New Roman"/>
          <w:b/>
          <w:bCs/>
        </w:rPr>
        <w:t xml:space="preserve">10K Value Line </w:t>
      </w:r>
    </w:p>
    <w:p w:rsidR="00DC0B11" w:rsidRDefault="00DC0B11"/>
    <w:p w:rsidR="00FF2695" w:rsidRPr="00797977" w:rsidRDefault="00FF2695">
      <w:pPr>
        <w:rPr>
          <w:b/>
        </w:rPr>
      </w:pPr>
      <w:r w:rsidRPr="00797977">
        <w:rPr>
          <w:b/>
        </w:rPr>
        <w:t>METHOD OF EVALUATION</w:t>
      </w:r>
    </w:p>
    <w:p w:rsidR="00FF2695" w:rsidRPr="00797977" w:rsidRDefault="00FF2695">
      <w:r w:rsidRPr="00797977">
        <w:t>Course Participation: 20%</w:t>
      </w:r>
    </w:p>
    <w:p w:rsidR="00FF2695" w:rsidRPr="00797977" w:rsidRDefault="00FF2695">
      <w:r w:rsidRPr="00797977">
        <w:t>3 Write-ups: 25%</w:t>
      </w:r>
    </w:p>
    <w:p w:rsidR="00FF2695" w:rsidRDefault="00FF2695">
      <w:pPr>
        <w:rPr>
          <w:b/>
        </w:rPr>
      </w:pPr>
      <w:r w:rsidRPr="00797977">
        <w:t>Final Paper: 55%</w:t>
      </w:r>
      <w:r>
        <w:t xml:space="preserve"> </w:t>
      </w:r>
    </w:p>
    <w:p w:rsidR="007663F4" w:rsidRPr="00DC0B11" w:rsidRDefault="00535F4E">
      <w:pPr>
        <w:rPr>
          <w:b/>
        </w:rPr>
      </w:pPr>
      <w:r w:rsidRPr="00DC0B11">
        <w:rPr>
          <w:b/>
        </w:rPr>
        <w:t>CLASSROOM NORMS AND EXPECTATIONS</w:t>
      </w:r>
    </w:p>
    <w:p w:rsidR="00F67125" w:rsidRPr="00F67125" w:rsidRDefault="00F67125">
      <w:r w:rsidRPr="00DC0B11">
        <w:rPr>
          <w:b/>
          <w:i/>
        </w:rPr>
        <w:t>Class Participation:</w:t>
      </w:r>
      <w:r w:rsidRPr="00DC0B11">
        <w:t xml:space="preserve"> </w:t>
      </w:r>
      <w:r w:rsidRPr="00DC0B11">
        <w:br/>
        <w:t>Preparation, Discussion, Organization</w:t>
      </w:r>
    </w:p>
    <w:sectPr w:rsidR="00F67125" w:rsidRPr="00F67125"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C0" w:rsidRDefault="00CA50C0" w:rsidP="00934BFC">
      <w:pPr>
        <w:spacing w:after="0" w:line="240" w:lineRule="auto"/>
      </w:pPr>
      <w:r>
        <w:separator/>
      </w:r>
    </w:p>
  </w:endnote>
  <w:endnote w:type="continuationSeparator" w:id="0">
    <w:p w:rsidR="00CA50C0" w:rsidRDefault="00CA50C0"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0C0" w:rsidRDefault="00CA50C0">
    <w:pPr>
      <w:pStyle w:val="Footer"/>
    </w:pPr>
    <w:r>
      <w:t xml:space="preserve">Page </w:t>
    </w:r>
    <w:r w:rsidR="00AB680D">
      <w:rPr>
        <w:b/>
      </w:rPr>
      <w:fldChar w:fldCharType="begin"/>
    </w:r>
    <w:r>
      <w:rPr>
        <w:b/>
      </w:rPr>
      <w:instrText xml:space="preserve"> PAGE  \* Arabic  \* MERGEFORMAT </w:instrText>
    </w:r>
    <w:r w:rsidR="00AB680D">
      <w:rPr>
        <w:b/>
      </w:rPr>
      <w:fldChar w:fldCharType="separate"/>
    </w:r>
    <w:r w:rsidR="009C0149">
      <w:rPr>
        <w:b/>
        <w:noProof/>
      </w:rPr>
      <w:t>3</w:t>
    </w:r>
    <w:r w:rsidR="00AB680D">
      <w:rPr>
        <w:b/>
      </w:rPr>
      <w:fldChar w:fldCharType="end"/>
    </w:r>
    <w:r>
      <w:t xml:space="preserve"> of </w:t>
    </w:r>
    <w:fldSimple w:instr=" NUMPAGES  \* Arabic  \* MERGEFORMAT ">
      <w:r w:rsidR="009C0149">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C0" w:rsidRDefault="00CA50C0" w:rsidP="00934BFC">
      <w:pPr>
        <w:spacing w:after="0" w:line="240" w:lineRule="auto"/>
      </w:pPr>
      <w:r>
        <w:separator/>
      </w:r>
    </w:p>
  </w:footnote>
  <w:footnote w:type="continuationSeparator" w:id="0">
    <w:p w:rsidR="00CA50C0" w:rsidRDefault="00CA50C0"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0C0" w:rsidRDefault="00CA50C0" w:rsidP="00573C56">
    <w:pPr>
      <w:pStyle w:val="Header"/>
      <w:jc w:val="both"/>
    </w:pPr>
    <w:r>
      <w:rPr>
        <w:noProof/>
      </w:rPr>
      <w:ptab w:relativeTo="margin" w:alignment="left" w:leader="none"/>
    </w:r>
    <w:r>
      <w:rPr>
        <w:noProof/>
      </w:rPr>
      <w:drawing>
        <wp:inline distT="0" distB="0" distL="0" distR="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7D35"/>
    <w:multiLevelType w:val="hybridMultilevel"/>
    <w:tmpl w:val="1BA27C96"/>
    <w:lvl w:ilvl="0" w:tplc="A9001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318"/>
    <w:multiLevelType w:val="hybridMultilevel"/>
    <w:tmpl w:val="71B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5497"/>
    <w:multiLevelType w:val="hybridMultilevel"/>
    <w:tmpl w:val="FDAE85C4"/>
    <w:lvl w:ilvl="0" w:tplc="80EA1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160AA"/>
    <w:multiLevelType w:val="hybridMultilevel"/>
    <w:tmpl w:val="7598CCFE"/>
    <w:lvl w:ilvl="0" w:tplc="80EA18A6">
      <w:start w:val="1"/>
      <w:numFmt w:val="decimal"/>
      <w:lvlText w:val="(%1)"/>
      <w:lvlJc w:val="left"/>
      <w:pPr>
        <w:tabs>
          <w:tab w:val="num" w:pos="720"/>
        </w:tabs>
        <w:ind w:left="720" w:hanging="360"/>
      </w:pPr>
      <w:rPr>
        <w:rFonts w:hint="default"/>
      </w:rPr>
    </w:lvl>
    <w:lvl w:ilvl="1" w:tplc="F1BE8BFE">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570DE1"/>
    <w:multiLevelType w:val="hybridMultilevel"/>
    <w:tmpl w:val="A382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80A27"/>
    <w:multiLevelType w:val="hybridMultilevel"/>
    <w:tmpl w:val="3A8C6510"/>
    <w:lvl w:ilvl="0" w:tplc="80EA1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F25146"/>
    <w:multiLevelType w:val="hybridMultilevel"/>
    <w:tmpl w:val="5C7C658A"/>
    <w:lvl w:ilvl="0" w:tplc="80EA1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C2BCC"/>
    <w:multiLevelType w:val="hybridMultilevel"/>
    <w:tmpl w:val="22DCD364"/>
    <w:lvl w:ilvl="0" w:tplc="EC4EEE6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808B3"/>
    <w:multiLevelType w:val="hybridMultilevel"/>
    <w:tmpl w:val="D2A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43BB7"/>
    <w:multiLevelType w:val="hybridMultilevel"/>
    <w:tmpl w:val="367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411AD"/>
    <w:multiLevelType w:val="hybridMultilevel"/>
    <w:tmpl w:val="7932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50EF2"/>
    <w:multiLevelType w:val="hybridMultilevel"/>
    <w:tmpl w:val="3E3E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B0C74"/>
    <w:multiLevelType w:val="hybridMultilevel"/>
    <w:tmpl w:val="E94240D8"/>
    <w:lvl w:ilvl="0" w:tplc="80EA1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1683789"/>
    <w:multiLevelType w:val="hybridMultilevel"/>
    <w:tmpl w:val="4456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97036"/>
    <w:multiLevelType w:val="hybridMultilevel"/>
    <w:tmpl w:val="C734AEEA"/>
    <w:lvl w:ilvl="0" w:tplc="80EA1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40E70"/>
    <w:multiLevelType w:val="hybridMultilevel"/>
    <w:tmpl w:val="27FA308A"/>
    <w:lvl w:ilvl="0" w:tplc="80EA1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1039DD"/>
    <w:multiLevelType w:val="hybridMultilevel"/>
    <w:tmpl w:val="66E01A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B2296"/>
    <w:multiLevelType w:val="hybridMultilevel"/>
    <w:tmpl w:val="199AA28C"/>
    <w:lvl w:ilvl="0" w:tplc="80EA1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F26A18"/>
    <w:multiLevelType w:val="hybridMultilevel"/>
    <w:tmpl w:val="0B924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1727FC"/>
    <w:multiLevelType w:val="hybridMultilevel"/>
    <w:tmpl w:val="6B8440E2"/>
    <w:lvl w:ilvl="0" w:tplc="80EA1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EB7F09"/>
    <w:multiLevelType w:val="hybridMultilevel"/>
    <w:tmpl w:val="FE243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2830E5"/>
    <w:multiLevelType w:val="hybridMultilevel"/>
    <w:tmpl w:val="156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D1A2C"/>
    <w:multiLevelType w:val="hybridMultilevel"/>
    <w:tmpl w:val="B9D6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21"/>
  </w:num>
  <w:num w:numId="5">
    <w:abstractNumId w:val="13"/>
  </w:num>
  <w:num w:numId="6">
    <w:abstractNumId w:val="16"/>
  </w:num>
  <w:num w:numId="7">
    <w:abstractNumId w:val="25"/>
  </w:num>
  <w:num w:numId="8">
    <w:abstractNumId w:val="5"/>
  </w:num>
  <w:num w:numId="9">
    <w:abstractNumId w:val="11"/>
  </w:num>
  <w:num w:numId="10">
    <w:abstractNumId w:val="1"/>
  </w:num>
  <w:num w:numId="11">
    <w:abstractNumId w:val="14"/>
  </w:num>
  <w:num w:numId="12">
    <w:abstractNumId w:val="12"/>
  </w:num>
  <w:num w:numId="13">
    <w:abstractNumId w:val="24"/>
  </w:num>
  <w:num w:numId="14">
    <w:abstractNumId w:val="19"/>
  </w:num>
  <w:num w:numId="15">
    <w:abstractNumId w:val="23"/>
  </w:num>
  <w:num w:numId="16">
    <w:abstractNumId w:val="6"/>
  </w:num>
  <w:num w:numId="17">
    <w:abstractNumId w:val="4"/>
  </w:num>
  <w:num w:numId="18">
    <w:abstractNumId w:val="18"/>
  </w:num>
  <w:num w:numId="19">
    <w:abstractNumId w:val="15"/>
  </w:num>
  <w:num w:numId="20">
    <w:abstractNumId w:val="2"/>
  </w:num>
  <w:num w:numId="21">
    <w:abstractNumId w:val="7"/>
  </w:num>
  <w:num w:numId="22">
    <w:abstractNumId w:val="22"/>
  </w:num>
  <w:num w:numId="23">
    <w:abstractNumId w:val="20"/>
  </w:num>
  <w:num w:numId="24">
    <w:abstractNumId w:val="17"/>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A022A"/>
    <w:rsid w:val="00103D9C"/>
    <w:rsid w:val="0014621C"/>
    <w:rsid w:val="001C7234"/>
    <w:rsid w:val="001D55F6"/>
    <w:rsid w:val="001E4518"/>
    <w:rsid w:val="00261EF9"/>
    <w:rsid w:val="00266FB8"/>
    <w:rsid w:val="002B1D3C"/>
    <w:rsid w:val="002F54E1"/>
    <w:rsid w:val="00370105"/>
    <w:rsid w:val="00374B97"/>
    <w:rsid w:val="00394EF6"/>
    <w:rsid w:val="0053112F"/>
    <w:rsid w:val="00535F4E"/>
    <w:rsid w:val="00573C56"/>
    <w:rsid w:val="005A6147"/>
    <w:rsid w:val="005B1791"/>
    <w:rsid w:val="005C1C54"/>
    <w:rsid w:val="005D36E3"/>
    <w:rsid w:val="005E530F"/>
    <w:rsid w:val="005F34A4"/>
    <w:rsid w:val="006141C1"/>
    <w:rsid w:val="0063563F"/>
    <w:rsid w:val="00697B42"/>
    <w:rsid w:val="006B0B94"/>
    <w:rsid w:val="006B75B5"/>
    <w:rsid w:val="006F6CE2"/>
    <w:rsid w:val="007663F4"/>
    <w:rsid w:val="0078175C"/>
    <w:rsid w:val="00797977"/>
    <w:rsid w:val="007E151F"/>
    <w:rsid w:val="009101D2"/>
    <w:rsid w:val="009265EB"/>
    <w:rsid w:val="00934BFC"/>
    <w:rsid w:val="009760EA"/>
    <w:rsid w:val="009C0149"/>
    <w:rsid w:val="00A33418"/>
    <w:rsid w:val="00A3341C"/>
    <w:rsid w:val="00A37616"/>
    <w:rsid w:val="00A46929"/>
    <w:rsid w:val="00A56849"/>
    <w:rsid w:val="00A73E48"/>
    <w:rsid w:val="00AA23AD"/>
    <w:rsid w:val="00AB680D"/>
    <w:rsid w:val="00AF0275"/>
    <w:rsid w:val="00AF6E46"/>
    <w:rsid w:val="00B76379"/>
    <w:rsid w:val="00BA0DCC"/>
    <w:rsid w:val="00BD3572"/>
    <w:rsid w:val="00BD46D6"/>
    <w:rsid w:val="00C1780B"/>
    <w:rsid w:val="00CA50C0"/>
    <w:rsid w:val="00CA7F22"/>
    <w:rsid w:val="00CF3FAA"/>
    <w:rsid w:val="00D96365"/>
    <w:rsid w:val="00DB507F"/>
    <w:rsid w:val="00DB6869"/>
    <w:rsid w:val="00DC0B11"/>
    <w:rsid w:val="00DE34D1"/>
    <w:rsid w:val="00EA41EC"/>
    <w:rsid w:val="00EA6C47"/>
    <w:rsid w:val="00EC6924"/>
    <w:rsid w:val="00F03B81"/>
    <w:rsid w:val="00F21154"/>
    <w:rsid w:val="00F67125"/>
    <w:rsid w:val="00F968A4"/>
    <w:rsid w:val="00FA6386"/>
    <w:rsid w:val="00FF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5:docId w15:val="{615EC34E-E44C-4384-A467-574479F5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151F"/>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5F34A4"/>
    <w:rPr>
      <w:color w:val="0000FF" w:themeColor="hyperlink"/>
      <w:u w:val="single"/>
    </w:rPr>
  </w:style>
  <w:style w:type="paragraph" w:customStyle="1" w:styleId="Default">
    <w:name w:val="Default"/>
    <w:rsid w:val="00F968A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7E151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1Char">
    <w:name w:val="Heading 1 Char"/>
    <w:basedOn w:val="DefaultParagraphFont"/>
    <w:link w:val="Heading1"/>
    <w:rsid w:val="007E151F"/>
    <w:rPr>
      <w:rFonts w:ascii="Times New Roman" w:eastAsia="Times New Roman" w:hAnsi="Times New Roman" w:cs="Times New Roman"/>
      <w:b/>
      <w:bCs/>
      <w:sz w:val="24"/>
      <w:szCs w:val="24"/>
    </w:rPr>
  </w:style>
  <w:style w:type="paragraph" w:styleId="BodyTextIndent">
    <w:name w:val="Body Text Indent"/>
    <w:basedOn w:val="Normal"/>
    <w:link w:val="BodyTextIndentChar"/>
    <w:rsid w:val="007E151F"/>
    <w:pPr>
      <w:spacing w:after="0" w:line="240" w:lineRule="auto"/>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15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333609930">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g7@columbi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Kimyagarov,  Julia</cp:lastModifiedBy>
  <cp:revision>4</cp:revision>
  <cp:lastPrinted>2015-01-10T12:40:00Z</cp:lastPrinted>
  <dcterms:created xsi:type="dcterms:W3CDTF">2015-10-21T14:05:00Z</dcterms:created>
  <dcterms:modified xsi:type="dcterms:W3CDTF">2015-11-05T19:15:00Z</dcterms:modified>
</cp:coreProperties>
</file>