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24" w:rsidRPr="00882E24" w:rsidRDefault="00882E24" w:rsidP="00882E24">
      <w:pPr>
        <w:pStyle w:val="PlainText"/>
        <w:jc w:val="right"/>
        <w:rPr>
          <w:sz w:val="16"/>
          <w:szCs w:val="16"/>
        </w:rPr>
      </w:pPr>
      <w:r w:rsidRPr="00CA71A0">
        <w:rPr>
          <w:color w:val="FF0000"/>
          <w:sz w:val="16"/>
          <w:szCs w:val="16"/>
        </w:rPr>
        <w:t xml:space="preserve">Last update: </w:t>
      </w:r>
      <w:r w:rsidR="004F445B">
        <w:rPr>
          <w:color w:val="FF0000"/>
          <w:sz w:val="16"/>
          <w:szCs w:val="16"/>
        </w:rPr>
        <w:t xml:space="preserve">October </w:t>
      </w:r>
      <w:r w:rsidR="00FC4067">
        <w:rPr>
          <w:color w:val="FF0000"/>
          <w:sz w:val="16"/>
          <w:szCs w:val="16"/>
        </w:rPr>
        <w:t>10</w:t>
      </w:r>
      <w:r w:rsidRPr="00CA71A0">
        <w:rPr>
          <w:color w:val="FF0000"/>
          <w:sz w:val="16"/>
          <w:szCs w:val="16"/>
        </w:rPr>
        <w:t>, 201</w:t>
      </w:r>
      <w:r w:rsidR="004F445B">
        <w:rPr>
          <w:color w:val="FF0000"/>
          <w:sz w:val="16"/>
          <w:szCs w:val="16"/>
        </w:rPr>
        <w:t>9</w:t>
      </w:r>
    </w:p>
    <w:p w:rsidR="00882E24" w:rsidRDefault="00882E24" w:rsidP="008C71AC">
      <w:pPr>
        <w:pStyle w:val="PlainText"/>
        <w:jc w:val="center"/>
        <w:rPr>
          <w:b/>
        </w:rPr>
      </w:pPr>
    </w:p>
    <w:p w:rsidR="00125C6C" w:rsidRDefault="00125C6C" w:rsidP="008C71AC">
      <w:pPr>
        <w:pStyle w:val="PlainText"/>
        <w:jc w:val="center"/>
        <w:rPr>
          <w:b/>
        </w:rPr>
      </w:pPr>
    </w:p>
    <w:p w:rsidR="00526DA6" w:rsidRPr="00D80E9B" w:rsidRDefault="00D80E9B" w:rsidP="008C71AC">
      <w:pPr>
        <w:pStyle w:val="PlainText"/>
        <w:jc w:val="center"/>
        <w:rPr>
          <w:b/>
          <w:sz w:val="28"/>
          <w:szCs w:val="28"/>
        </w:rPr>
      </w:pPr>
      <w:r w:rsidRPr="00D80E9B">
        <w:rPr>
          <w:b/>
          <w:sz w:val="28"/>
          <w:szCs w:val="28"/>
        </w:rPr>
        <w:t>Media Platforms and Content</w:t>
      </w:r>
      <w:r w:rsidR="00C92816" w:rsidRPr="00D80E9B">
        <w:rPr>
          <w:b/>
          <w:sz w:val="28"/>
          <w:szCs w:val="28"/>
        </w:rPr>
        <w:t>:</w:t>
      </w:r>
      <w:r w:rsidRPr="00D80E9B">
        <w:rPr>
          <w:b/>
          <w:sz w:val="28"/>
          <w:szCs w:val="28"/>
        </w:rPr>
        <w:t xml:space="preserve"> </w:t>
      </w:r>
      <w:r w:rsidR="003C2C5F">
        <w:rPr>
          <w:b/>
          <w:sz w:val="28"/>
          <w:szCs w:val="28"/>
        </w:rPr>
        <w:t>A F</w:t>
      </w:r>
      <w:r w:rsidR="00C92816" w:rsidRPr="00D80E9B">
        <w:rPr>
          <w:b/>
          <w:sz w:val="28"/>
          <w:szCs w:val="28"/>
        </w:rPr>
        <w:t xml:space="preserve">oundations </w:t>
      </w:r>
      <w:r w:rsidR="003C2C5F">
        <w:rPr>
          <w:b/>
          <w:sz w:val="28"/>
          <w:szCs w:val="28"/>
        </w:rPr>
        <w:t>C</w:t>
      </w:r>
      <w:r w:rsidR="00C92816" w:rsidRPr="00D80E9B">
        <w:rPr>
          <w:b/>
          <w:sz w:val="28"/>
          <w:szCs w:val="28"/>
        </w:rPr>
        <w:t>ourse</w:t>
      </w:r>
    </w:p>
    <w:p w:rsidR="003D4D78" w:rsidRPr="00535A26" w:rsidRDefault="00535A26" w:rsidP="008C71AC">
      <w:pPr>
        <w:pStyle w:val="PlainText"/>
        <w:jc w:val="center"/>
        <w:rPr>
          <w:b/>
        </w:rPr>
      </w:pPr>
      <w:r>
        <w:rPr>
          <w:b/>
        </w:rPr>
        <w:t>(B7666</w:t>
      </w:r>
      <w:r w:rsidRPr="00535A26">
        <w:rPr>
          <w:b/>
        </w:rPr>
        <w:t>)</w:t>
      </w:r>
    </w:p>
    <w:p w:rsidR="00882E24" w:rsidRDefault="00882E24" w:rsidP="008C71AC">
      <w:pPr>
        <w:pStyle w:val="PlainText"/>
        <w:jc w:val="center"/>
        <w:rPr>
          <w:b/>
        </w:rPr>
      </w:pPr>
    </w:p>
    <w:p w:rsidR="0086297A" w:rsidRDefault="00427679" w:rsidP="008C71AC">
      <w:pPr>
        <w:pStyle w:val="PlainText"/>
        <w:jc w:val="center"/>
        <w:rPr>
          <w:b/>
        </w:rPr>
      </w:pPr>
      <w:r>
        <w:rPr>
          <w:b/>
        </w:rPr>
        <w:t>Block week running January 2</w:t>
      </w:r>
      <w:r w:rsidR="003C6956">
        <w:rPr>
          <w:b/>
        </w:rPr>
        <w:t>8 – February 1</w:t>
      </w:r>
      <w:r w:rsidR="00AE7E93">
        <w:rPr>
          <w:b/>
        </w:rPr>
        <w:t>, 2018</w:t>
      </w:r>
    </w:p>
    <w:p w:rsidR="00125C6C" w:rsidRDefault="00125C6C" w:rsidP="008C71AC">
      <w:pPr>
        <w:pStyle w:val="PlainText"/>
        <w:jc w:val="center"/>
        <w:rPr>
          <w:b/>
        </w:rPr>
      </w:pPr>
    </w:p>
    <w:p w:rsidR="00882E24" w:rsidRDefault="00882E24" w:rsidP="008C71AC">
      <w:pPr>
        <w:pStyle w:val="PlainText"/>
        <w:jc w:val="center"/>
        <w:rPr>
          <w:b/>
        </w:rPr>
      </w:pPr>
      <w:r>
        <w:rPr>
          <w:b/>
        </w:rPr>
        <w:t>Prof. Miklos Sarvary</w:t>
      </w:r>
    </w:p>
    <w:p w:rsidR="008968A0" w:rsidRDefault="008968A0" w:rsidP="008968A0">
      <w:pPr>
        <w:pStyle w:val="PlainText"/>
      </w:pPr>
    </w:p>
    <w:p w:rsidR="00125C6C" w:rsidRDefault="00125C6C" w:rsidP="008968A0">
      <w:pPr>
        <w:pStyle w:val="PlainText"/>
      </w:pPr>
    </w:p>
    <w:p w:rsidR="008C71AC" w:rsidRDefault="008C71AC" w:rsidP="008968A0">
      <w:pPr>
        <w:pStyle w:val="PlainText"/>
      </w:pPr>
    </w:p>
    <w:p w:rsidR="00125C6C" w:rsidRPr="00CA506F" w:rsidRDefault="00125C6C" w:rsidP="00125C6C">
      <w:pPr>
        <w:pStyle w:val="PlainText"/>
        <w:rPr>
          <w:b/>
        </w:rPr>
      </w:pPr>
      <w:r w:rsidRPr="00CA506F">
        <w:rPr>
          <w:b/>
        </w:rPr>
        <w:t>Introduction</w:t>
      </w:r>
    </w:p>
    <w:p w:rsidR="00125C6C" w:rsidRDefault="00125C6C" w:rsidP="00125C6C">
      <w:pPr>
        <w:pStyle w:val="PlainText"/>
      </w:pPr>
    </w:p>
    <w:p w:rsidR="003C2C5F" w:rsidRDefault="003C2C5F" w:rsidP="003C2C5F">
      <w:pPr>
        <w:pStyle w:val="PlainText"/>
        <w:jc w:val="both"/>
      </w:pPr>
      <w:r>
        <w:t xml:space="preserve">We generally call ‘Media’ the means by which some content (information) is created and delivered to an audience. The organizations (e.g. firms, government) and individuals (e.g. artists, consumers) who engage in this process constitute the Media industry. The media industry is broad and diverse and it is really more appropriate to talk about different media sectors depending on the nature of content (e.g. data, news or entertainment), the nature of end-users (e.g. businesses vs. individuals), </w:t>
      </w:r>
      <w:proofErr w:type="gramStart"/>
      <w:r>
        <w:t>key</w:t>
      </w:r>
      <w:proofErr w:type="gramEnd"/>
      <w:r>
        <w:t xml:space="preserve"> technologies involved in creating, storing and distributing content (e.g. a theater, a cable network or the Internet). Over time, practical considerations and convention have delineated traditional media industries such as “the publishing industry”, “the television industry” or “the video game industry” even though the boundaries among these are often blurred and arguably more so today, as a result of recent technological developments. Similarly, technological development has created dynamic new media sectors such as “search” or “social networks” that do not fit within the traditional boundaries. In fact, today, it makes more sense to talk about various “media platforms”, describing rich ecosystems of complementary businesses than isolated media sectors defined by traditional value chains. Media platforms share a few distinct characteristics in terms of the economics that drives the competitive/ cooperative behavior of their participants. These characteristics include certain aspects of consumer psychology, direct and indirect network effects, scale economies, certain regulatory aspects specific to the platforms, etc. </w:t>
      </w:r>
    </w:p>
    <w:p w:rsidR="003C2C5F" w:rsidRDefault="003C2C5F" w:rsidP="003C2C5F">
      <w:pPr>
        <w:pStyle w:val="PlainText"/>
        <w:jc w:val="both"/>
      </w:pPr>
    </w:p>
    <w:p w:rsidR="003C2C5F" w:rsidRDefault="003C2C5F" w:rsidP="003C2C5F">
      <w:pPr>
        <w:pStyle w:val="PlainText"/>
        <w:jc w:val="both"/>
      </w:pPr>
      <w:r>
        <w:t xml:space="preserve">The purpose of this course is to provide an overview of the various media industries, highlight the common characteristics mentioned above and familiarize students with the key drivers of industry dynamics. Specifically, the course has three distinct objectives. First, it intends to survey the media industries to make sure that students have a broad understanding of the various media sectors. </w:t>
      </w:r>
      <w:r w:rsidRPr="002D6099">
        <w:rPr>
          <w:color w:val="000000" w:themeColor="text1"/>
        </w:rPr>
        <w:t xml:space="preserve">Special emphasis is given to describing the important platforms that largely define a media sector’s ecosystem. </w:t>
      </w:r>
      <w:r>
        <w:rPr>
          <w:color w:val="000000" w:themeColor="text1"/>
        </w:rPr>
        <w:t>T</w:t>
      </w:r>
      <w:r w:rsidRPr="002D6099">
        <w:rPr>
          <w:color w:val="000000" w:themeColor="text1"/>
        </w:rPr>
        <w:t xml:space="preserve">he course covers all content domains, from entertainment and news to B2B content (information). </w:t>
      </w:r>
      <w:r>
        <w:t xml:space="preserve">Second, it intends to provide students with relevant experience in “media industry analysis”. This experience is important for other elective classes offered by the Media and Technology Program, which are often based on company projects within specific media sectors. Finally, it intends to discuss the fundamental drivers of the media industry in terms of consumer psychology/behavior, key economic drivers and also relevant historical background. </w:t>
      </w:r>
      <w:r w:rsidRPr="00F50A2B">
        <w:rPr>
          <w:b/>
        </w:rPr>
        <w:t>The foundations course should be the starting point for students who intend to follow other media elective classes</w:t>
      </w:r>
      <w:r>
        <w:t>. While it is not strictly required, it is strongly recommended to students taking other media electives.</w:t>
      </w:r>
    </w:p>
    <w:p w:rsidR="003C2C5F" w:rsidRDefault="003C2C5F" w:rsidP="003C2C5F">
      <w:pPr>
        <w:pStyle w:val="PlainText"/>
        <w:jc w:val="both"/>
      </w:pPr>
    </w:p>
    <w:p w:rsidR="003C2C5F" w:rsidRDefault="003C2C5F" w:rsidP="003C2C5F">
      <w:pPr>
        <w:pStyle w:val="PlainText"/>
        <w:jc w:val="both"/>
      </w:pPr>
    </w:p>
    <w:p w:rsidR="003C2C5F" w:rsidRDefault="003C2C5F" w:rsidP="003C2C5F">
      <w:pPr>
        <w:pStyle w:val="PlainText"/>
        <w:jc w:val="both"/>
      </w:pPr>
    </w:p>
    <w:p w:rsidR="003C2C5F" w:rsidRDefault="003C2C5F" w:rsidP="003C2C5F">
      <w:pPr>
        <w:pStyle w:val="PlainText"/>
        <w:jc w:val="both"/>
      </w:pPr>
    </w:p>
    <w:p w:rsidR="00B60C31" w:rsidRDefault="00B60C31" w:rsidP="003C2C5F">
      <w:pPr>
        <w:pStyle w:val="PlainText"/>
        <w:jc w:val="both"/>
      </w:pPr>
    </w:p>
    <w:p w:rsidR="003C2C5F" w:rsidRPr="00F50A2B" w:rsidRDefault="003C2C5F" w:rsidP="003C2C5F">
      <w:pPr>
        <w:pStyle w:val="PlainText"/>
        <w:jc w:val="both"/>
        <w:rPr>
          <w:b/>
        </w:rPr>
      </w:pPr>
      <w:r w:rsidRPr="00F50A2B">
        <w:rPr>
          <w:b/>
        </w:rPr>
        <w:t>C</w:t>
      </w:r>
      <w:r>
        <w:rPr>
          <w:b/>
        </w:rPr>
        <w:t>ourse c</w:t>
      </w:r>
      <w:r w:rsidRPr="00F50A2B">
        <w:rPr>
          <w:b/>
        </w:rPr>
        <w:t>ontent and format</w:t>
      </w:r>
    </w:p>
    <w:p w:rsidR="003C2C5F" w:rsidRDefault="003C2C5F" w:rsidP="003C2C5F">
      <w:pPr>
        <w:pStyle w:val="PlainText"/>
        <w:jc w:val="both"/>
      </w:pPr>
    </w:p>
    <w:p w:rsidR="003C2C5F" w:rsidRDefault="003C2C5F" w:rsidP="003C2C5F">
      <w:pPr>
        <w:pStyle w:val="PlainText"/>
        <w:jc w:val="both"/>
      </w:pPr>
      <w:r>
        <w:t>The content is comprised of two distin</w:t>
      </w:r>
      <w:r w:rsidR="00B730CD">
        <w:t>ct blocks. The first 6</w:t>
      </w:r>
      <w:r>
        <w:t xml:space="preserve"> classes will cover broad media platforms/ ecosystems (sometimes combining multiple related sectors). We cover Broadcasting (Television and Radio), Video games, </w:t>
      </w:r>
      <w:proofErr w:type="gramStart"/>
      <w:r>
        <w:t>Search</w:t>
      </w:r>
      <w:proofErr w:type="gramEnd"/>
      <w:r>
        <w:t xml:space="preserve"> and Social networks. The next </w:t>
      </w:r>
      <w:r w:rsidR="00B730CD">
        <w:t>three</w:t>
      </w:r>
      <w:r>
        <w:t xml:space="preserve"> classes are devoted to the core </w:t>
      </w:r>
      <w:r w:rsidR="00B730CD">
        <w:t xml:space="preserve">media </w:t>
      </w:r>
      <w:r>
        <w:t>content domains: Entertainment (film, books, music, etc.), Information (B2B media)</w:t>
      </w:r>
      <w:r w:rsidR="00B730CD">
        <w:t xml:space="preserve"> and</w:t>
      </w:r>
      <w:r>
        <w:t xml:space="preserve"> News</w:t>
      </w:r>
      <w:r w:rsidR="00B730CD">
        <w:t xml:space="preserve">. The last class </w:t>
      </w:r>
      <w:r>
        <w:t>will focus on format innovation or ‘concept’ development, a topic particularly relevant for the industry</w:t>
      </w:r>
      <w:r w:rsidR="00B730CD">
        <w:t xml:space="preserve"> and will also leave some time to summarize the key takeaways from the course. </w:t>
      </w:r>
      <w:r>
        <w:t xml:space="preserve">Most classes will use a case study that we analyze in class, </w:t>
      </w:r>
      <w:r w:rsidR="00B730CD">
        <w:t>usually connected to a lecture</w:t>
      </w:r>
      <w:r>
        <w:t xml:space="preserve">. </w:t>
      </w:r>
    </w:p>
    <w:p w:rsidR="003D7E2A" w:rsidRDefault="003D7E2A" w:rsidP="00FA469F">
      <w:pPr>
        <w:pStyle w:val="PlainText"/>
        <w:jc w:val="both"/>
      </w:pPr>
    </w:p>
    <w:p w:rsidR="00B730CD" w:rsidRDefault="00B730CD" w:rsidP="00FA469F">
      <w:pPr>
        <w:pStyle w:val="PlainText"/>
        <w:jc w:val="both"/>
      </w:pPr>
    </w:p>
    <w:p w:rsidR="00B730CD" w:rsidRPr="00B730CD" w:rsidRDefault="00B730CD" w:rsidP="00FA469F">
      <w:pPr>
        <w:pStyle w:val="PlainText"/>
        <w:jc w:val="both"/>
        <w:rPr>
          <w:b/>
        </w:rPr>
      </w:pPr>
      <w:r w:rsidRPr="00B730CD">
        <w:rPr>
          <w:b/>
        </w:rPr>
        <w:t>Class schedule:</w:t>
      </w:r>
    </w:p>
    <w:p w:rsidR="003D7E2A" w:rsidRDefault="003D7E2A" w:rsidP="00FA469F">
      <w:pPr>
        <w:pStyle w:val="PlainText"/>
        <w:jc w:val="both"/>
      </w:pPr>
    </w:p>
    <w:p w:rsidR="003C2C5F" w:rsidRPr="00B730CD" w:rsidRDefault="00515ACA" w:rsidP="00FA469F">
      <w:pPr>
        <w:pStyle w:val="PlainText"/>
        <w:jc w:val="both"/>
      </w:pPr>
      <w:r w:rsidRPr="00B730CD">
        <w:t>Period</w:t>
      </w:r>
      <w:r w:rsidR="003C2C5F" w:rsidRPr="00B730CD">
        <w:t xml:space="preserve">: </w:t>
      </w:r>
      <w:r w:rsidR="003C2C5F" w:rsidRPr="00912492">
        <w:rPr>
          <w:b/>
        </w:rPr>
        <w:t>January 2</w:t>
      </w:r>
      <w:r w:rsidR="004F445B">
        <w:rPr>
          <w:b/>
        </w:rPr>
        <w:t>7</w:t>
      </w:r>
      <w:r w:rsidR="003C6956" w:rsidRPr="00912492">
        <w:rPr>
          <w:b/>
        </w:rPr>
        <w:t>-</w:t>
      </w:r>
      <w:r w:rsidR="004F445B">
        <w:rPr>
          <w:b/>
        </w:rPr>
        <w:t>3</w:t>
      </w:r>
      <w:r w:rsidR="003C6956" w:rsidRPr="00912492">
        <w:rPr>
          <w:b/>
        </w:rPr>
        <w:t>1</w:t>
      </w:r>
      <w:r w:rsidR="003C2C5F" w:rsidRPr="00912492">
        <w:rPr>
          <w:b/>
        </w:rPr>
        <w:t>, 201</w:t>
      </w:r>
      <w:r w:rsidR="004F445B">
        <w:rPr>
          <w:b/>
        </w:rPr>
        <w:t>9</w:t>
      </w:r>
    </w:p>
    <w:p w:rsidR="003C2C5F" w:rsidRPr="00B730CD" w:rsidRDefault="003C2C5F" w:rsidP="00FA469F">
      <w:pPr>
        <w:pStyle w:val="PlainText"/>
        <w:jc w:val="both"/>
      </w:pPr>
      <w:r w:rsidRPr="00B730CD">
        <w:t>Class</w:t>
      </w:r>
      <w:r w:rsidR="00515ACA" w:rsidRPr="00B730CD">
        <w:t xml:space="preserve"> schedule</w:t>
      </w:r>
      <w:r w:rsidR="00AA2BF9">
        <w:t xml:space="preserve"> between </w:t>
      </w:r>
      <w:r w:rsidR="00AA2BF9" w:rsidRPr="00912492">
        <w:rPr>
          <w:b/>
        </w:rPr>
        <w:t>8</w:t>
      </w:r>
      <w:r w:rsidR="006726CC" w:rsidRPr="00912492">
        <w:rPr>
          <w:b/>
        </w:rPr>
        <w:t>:</w:t>
      </w:r>
      <w:r w:rsidR="00AA2BF9" w:rsidRPr="00912492">
        <w:rPr>
          <w:b/>
        </w:rPr>
        <w:t>3</w:t>
      </w:r>
      <w:r w:rsidR="006726CC" w:rsidRPr="00912492">
        <w:rPr>
          <w:b/>
        </w:rPr>
        <w:t>0am – 1</w:t>
      </w:r>
      <w:r w:rsidR="00E82C68" w:rsidRPr="00912492">
        <w:rPr>
          <w:b/>
        </w:rPr>
        <w:t>2:</w:t>
      </w:r>
      <w:r w:rsidRPr="00912492">
        <w:rPr>
          <w:b/>
        </w:rPr>
        <w:t>00</w:t>
      </w:r>
      <w:r w:rsidR="006726CC" w:rsidRPr="00912492">
        <w:rPr>
          <w:b/>
        </w:rPr>
        <w:t xml:space="preserve"> pm</w:t>
      </w:r>
      <w:r w:rsidRPr="00B730CD">
        <w:t xml:space="preserve"> in the morning and </w:t>
      </w:r>
      <w:r w:rsidRPr="00912492">
        <w:rPr>
          <w:b/>
        </w:rPr>
        <w:t>1-5 pm</w:t>
      </w:r>
      <w:r w:rsidRPr="00B730CD">
        <w:t xml:space="preserve"> in the afternoon</w:t>
      </w:r>
      <w:r w:rsidR="006726CC" w:rsidRPr="00B730CD">
        <w:t>.</w:t>
      </w:r>
      <w:r w:rsidR="008477C9" w:rsidRPr="00B730CD">
        <w:t xml:space="preserve"> </w:t>
      </w:r>
      <w:bookmarkStart w:id="0" w:name="_GoBack"/>
      <w:bookmarkEnd w:id="0"/>
    </w:p>
    <w:p w:rsidR="00C07286" w:rsidRDefault="00515ACA" w:rsidP="00FA469F">
      <w:pPr>
        <w:pStyle w:val="PlainText"/>
        <w:jc w:val="both"/>
      </w:pPr>
      <w:r w:rsidRPr="00B730CD">
        <w:t>Classr</w:t>
      </w:r>
      <w:r w:rsidR="003C2C5F" w:rsidRPr="00B730CD">
        <w:t xml:space="preserve">oom: </w:t>
      </w:r>
      <w:r w:rsidR="004F445B">
        <w:t>TBA</w:t>
      </w:r>
      <w:r w:rsidR="004D0F25">
        <w:t xml:space="preserve">, Breakout rooms: </w:t>
      </w:r>
      <w:r w:rsidR="004F445B">
        <w:t>TBA</w:t>
      </w:r>
    </w:p>
    <w:p w:rsidR="00912492" w:rsidRPr="00B730CD" w:rsidRDefault="00912492" w:rsidP="00FA469F">
      <w:pPr>
        <w:pStyle w:val="PlainText"/>
        <w:jc w:val="both"/>
      </w:pPr>
    </w:p>
    <w:tbl>
      <w:tblPr>
        <w:tblStyle w:val="TableGrid"/>
        <w:tblW w:w="0" w:type="auto"/>
        <w:tblLayout w:type="fixed"/>
        <w:tblLook w:val="04A0" w:firstRow="1" w:lastRow="0" w:firstColumn="1" w:lastColumn="0" w:noHBand="0" w:noVBand="1"/>
      </w:tblPr>
      <w:tblGrid>
        <w:gridCol w:w="1345"/>
        <w:gridCol w:w="1710"/>
        <w:gridCol w:w="1553"/>
        <w:gridCol w:w="3780"/>
      </w:tblGrid>
      <w:tr w:rsidR="009E0616" w:rsidTr="00427679">
        <w:tc>
          <w:tcPr>
            <w:tcW w:w="1345" w:type="dxa"/>
          </w:tcPr>
          <w:p w:rsidR="009E0616" w:rsidRPr="00C07286" w:rsidRDefault="00515ACA" w:rsidP="00FA469F">
            <w:pPr>
              <w:pStyle w:val="PlainText"/>
              <w:jc w:val="both"/>
              <w:rPr>
                <w:b/>
              </w:rPr>
            </w:pPr>
            <w:r>
              <w:rPr>
                <w:b/>
              </w:rPr>
              <w:t>Time</w:t>
            </w:r>
          </w:p>
        </w:tc>
        <w:tc>
          <w:tcPr>
            <w:tcW w:w="1710" w:type="dxa"/>
          </w:tcPr>
          <w:p w:rsidR="009E0616" w:rsidRPr="00C07286" w:rsidRDefault="009E0616" w:rsidP="00FA469F">
            <w:pPr>
              <w:pStyle w:val="PlainText"/>
              <w:jc w:val="both"/>
              <w:rPr>
                <w:b/>
              </w:rPr>
            </w:pPr>
            <w:r w:rsidRPr="00C07286">
              <w:rPr>
                <w:b/>
              </w:rPr>
              <w:t>Topic</w:t>
            </w:r>
          </w:p>
        </w:tc>
        <w:tc>
          <w:tcPr>
            <w:tcW w:w="1553" w:type="dxa"/>
          </w:tcPr>
          <w:p w:rsidR="009E0616" w:rsidRPr="00C07286" w:rsidRDefault="009E0616" w:rsidP="00FA469F">
            <w:pPr>
              <w:pStyle w:val="PlainText"/>
              <w:jc w:val="both"/>
              <w:rPr>
                <w:b/>
              </w:rPr>
            </w:pPr>
            <w:r w:rsidRPr="00C07286">
              <w:rPr>
                <w:b/>
              </w:rPr>
              <w:t>Case</w:t>
            </w:r>
          </w:p>
        </w:tc>
        <w:tc>
          <w:tcPr>
            <w:tcW w:w="3780" w:type="dxa"/>
          </w:tcPr>
          <w:p w:rsidR="009E0616" w:rsidRPr="00C07286" w:rsidRDefault="00515ACA" w:rsidP="00515ACA">
            <w:pPr>
              <w:pStyle w:val="PlainText"/>
              <w:jc w:val="both"/>
              <w:rPr>
                <w:b/>
              </w:rPr>
            </w:pPr>
            <w:r>
              <w:rPr>
                <w:b/>
              </w:rPr>
              <w:t>Comments / Instructions</w:t>
            </w:r>
          </w:p>
        </w:tc>
      </w:tr>
      <w:tr w:rsidR="009E0616" w:rsidTr="00427679">
        <w:tc>
          <w:tcPr>
            <w:tcW w:w="1345" w:type="dxa"/>
            <w:tcBorders>
              <w:bottom w:val="single" w:sz="4" w:space="0" w:color="auto"/>
            </w:tcBorders>
          </w:tcPr>
          <w:p w:rsidR="00086AE7" w:rsidRDefault="00515ACA" w:rsidP="00515ACA">
            <w:pPr>
              <w:pStyle w:val="PlainText"/>
              <w:jc w:val="both"/>
            </w:pPr>
            <w:r>
              <w:rPr>
                <w:b/>
                <w:color w:val="FF0000"/>
              </w:rPr>
              <w:t xml:space="preserve">Monday morning </w:t>
            </w:r>
          </w:p>
        </w:tc>
        <w:tc>
          <w:tcPr>
            <w:tcW w:w="1710" w:type="dxa"/>
            <w:tcBorders>
              <w:bottom w:val="single" w:sz="4" w:space="0" w:color="auto"/>
            </w:tcBorders>
          </w:tcPr>
          <w:p w:rsidR="009E0616" w:rsidRDefault="009E0616" w:rsidP="00FA469F">
            <w:pPr>
              <w:pStyle w:val="PlainText"/>
              <w:jc w:val="both"/>
            </w:pPr>
            <w:r>
              <w:t>Introduction</w:t>
            </w:r>
            <w:r w:rsidR="00243F1B">
              <w:t xml:space="preserve"> +</w:t>
            </w:r>
          </w:p>
          <w:p w:rsidR="009E0616" w:rsidRDefault="00515ACA" w:rsidP="00FA469F">
            <w:pPr>
              <w:pStyle w:val="PlainText"/>
              <w:jc w:val="both"/>
            </w:pPr>
            <w:r>
              <w:t>Radio</w:t>
            </w:r>
            <w:r w:rsidR="009E0616">
              <w:t xml:space="preserve"> </w:t>
            </w:r>
          </w:p>
        </w:tc>
        <w:tc>
          <w:tcPr>
            <w:tcW w:w="1553" w:type="dxa"/>
            <w:tcBorders>
              <w:bottom w:val="single" w:sz="4" w:space="0" w:color="auto"/>
            </w:tcBorders>
          </w:tcPr>
          <w:p w:rsidR="009E0616" w:rsidRDefault="00243F1B" w:rsidP="00243F1B">
            <w:pPr>
              <w:pStyle w:val="PlainText"/>
            </w:pPr>
            <w:r>
              <w:t>“Empire of the air”</w:t>
            </w:r>
          </w:p>
        </w:tc>
        <w:tc>
          <w:tcPr>
            <w:tcW w:w="3780" w:type="dxa"/>
            <w:tcBorders>
              <w:bottom w:val="single" w:sz="4" w:space="0" w:color="auto"/>
            </w:tcBorders>
          </w:tcPr>
          <w:p w:rsidR="009E0616" w:rsidRDefault="00515ACA" w:rsidP="0086297A">
            <w:pPr>
              <w:pStyle w:val="PlainText"/>
            </w:pPr>
            <w:r>
              <w:t>We will see</w:t>
            </w:r>
            <w:r w:rsidR="009E0616">
              <w:t xml:space="preserve"> documentary on</w:t>
            </w:r>
            <w:r>
              <w:t xml:space="preserve"> the history of </w:t>
            </w:r>
            <w:r w:rsidR="009E0616">
              <w:t>Radio</w:t>
            </w:r>
            <w:r w:rsidR="00243F1B">
              <w:t xml:space="preserve"> </w:t>
            </w:r>
            <w:r>
              <w:t>as case preparation</w:t>
            </w:r>
          </w:p>
        </w:tc>
      </w:tr>
      <w:tr w:rsidR="00086AE7" w:rsidTr="00427679">
        <w:trPr>
          <w:trHeight w:val="62"/>
        </w:trPr>
        <w:tc>
          <w:tcPr>
            <w:tcW w:w="1345" w:type="dxa"/>
            <w:tcBorders>
              <w:bottom w:val="single" w:sz="4" w:space="0" w:color="auto"/>
            </w:tcBorders>
          </w:tcPr>
          <w:p w:rsidR="00086AE7" w:rsidRPr="0018216A" w:rsidRDefault="00086AE7" w:rsidP="009E0616">
            <w:pPr>
              <w:pStyle w:val="PlainText"/>
              <w:jc w:val="both"/>
              <w:rPr>
                <w:sz w:val="4"/>
                <w:szCs w:val="4"/>
              </w:rPr>
            </w:pPr>
          </w:p>
        </w:tc>
        <w:tc>
          <w:tcPr>
            <w:tcW w:w="1710" w:type="dxa"/>
            <w:tcBorders>
              <w:bottom w:val="single" w:sz="4" w:space="0" w:color="auto"/>
            </w:tcBorders>
          </w:tcPr>
          <w:p w:rsidR="00086AE7" w:rsidRPr="0018216A" w:rsidRDefault="00086AE7" w:rsidP="00FA469F">
            <w:pPr>
              <w:pStyle w:val="PlainText"/>
              <w:jc w:val="both"/>
              <w:rPr>
                <w:sz w:val="4"/>
                <w:szCs w:val="4"/>
              </w:rPr>
            </w:pPr>
          </w:p>
        </w:tc>
        <w:tc>
          <w:tcPr>
            <w:tcW w:w="1553" w:type="dxa"/>
            <w:tcBorders>
              <w:bottom w:val="single" w:sz="4" w:space="0" w:color="auto"/>
            </w:tcBorders>
          </w:tcPr>
          <w:p w:rsidR="00086AE7" w:rsidRPr="0018216A" w:rsidRDefault="00086AE7" w:rsidP="004D136F">
            <w:pPr>
              <w:pStyle w:val="PlainText"/>
              <w:jc w:val="both"/>
              <w:rPr>
                <w:sz w:val="4"/>
                <w:szCs w:val="4"/>
              </w:rPr>
            </w:pPr>
          </w:p>
        </w:tc>
        <w:tc>
          <w:tcPr>
            <w:tcW w:w="3780" w:type="dxa"/>
            <w:tcBorders>
              <w:bottom w:val="single" w:sz="4" w:space="0" w:color="auto"/>
            </w:tcBorders>
          </w:tcPr>
          <w:p w:rsidR="00086AE7" w:rsidRPr="0018216A" w:rsidRDefault="00086AE7" w:rsidP="00496413">
            <w:pPr>
              <w:pStyle w:val="PlainText"/>
              <w:jc w:val="both"/>
              <w:rPr>
                <w:sz w:val="4"/>
                <w:szCs w:val="4"/>
              </w:rPr>
            </w:pPr>
          </w:p>
        </w:tc>
      </w:tr>
      <w:tr w:rsidR="009E0616" w:rsidTr="00427679">
        <w:tc>
          <w:tcPr>
            <w:tcW w:w="1345" w:type="dxa"/>
            <w:tcBorders>
              <w:top w:val="single" w:sz="4" w:space="0" w:color="auto"/>
            </w:tcBorders>
          </w:tcPr>
          <w:p w:rsidR="009E0616" w:rsidRDefault="00515ACA" w:rsidP="00515ACA">
            <w:pPr>
              <w:pStyle w:val="PlainText"/>
              <w:jc w:val="both"/>
            </w:pPr>
            <w:r>
              <w:rPr>
                <w:b/>
                <w:color w:val="FF0000"/>
              </w:rPr>
              <w:t>Monday afternoon</w:t>
            </w:r>
          </w:p>
        </w:tc>
        <w:tc>
          <w:tcPr>
            <w:tcW w:w="1710" w:type="dxa"/>
            <w:tcBorders>
              <w:top w:val="single" w:sz="4" w:space="0" w:color="auto"/>
            </w:tcBorders>
          </w:tcPr>
          <w:p w:rsidR="009E0616" w:rsidRDefault="00515ACA" w:rsidP="00FA469F">
            <w:pPr>
              <w:pStyle w:val="PlainText"/>
              <w:jc w:val="both"/>
            </w:pPr>
            <w:r>
              <w:t>Television</w:t>
            </w:r>
          </w:p>
        </w:tc>
        <w:tc>
          <w:tcPr>
            <w:tcW w:w="1553" w:type="dxa"/>
            <w:tcBorders>
              <w:top w:val="single" w:sz="4" w:space="0" w:color="auto"/>
            </w:tcBorders>
          </w:tcPr>
          <w:p w:rsidR="009E0616" w:rsidRDefault="00515ACA" w:rsidP="00FA469F">
            <w:pPr>
              <w:pStyle w:val="PlainText"/>
              <w:jc w:val="both"/>
            </w:pPr>
            <w:r w:rsidRPr="003C6956">
              <w:t>Netflix</w:t>
            </w:r>
          </w:p>
          <w:p w:rsidR="009E0616" w:rsidRDefault="009E0616" w:rsidP="00FA469F">
            <w:pPr>
              <w:pStyle w:val="PlainText"/>
              <w:jc w:val="both"/>
            </w:pPr>
          </w:p>
        </w:tc>
        <w:tc>
          <w:tcPr>
            <w:tcW w:w="3780" w:type="dxa"/>
            <w:tcBorders>
              <w:top w:val="single" w:sz="4" w:space="0" w:color="auto"/>
            </w:tcBorders>
          </w:tcPr>
          <w:p w:rsidR="009E0616" w:rsidRDefault="0018216A" w:rsidP="00FA469F">
            <w:pPr>
              <w:pStyle w:val="PlainText"/>
              <w:jc w:val="both"/>
            </w:pPr>
            <w:r>
              <w:t xml:space="preserve">Read </w:t>
            </w:r>
            <w:r w:rsidR="00515ACA">
              <w:t>case</w:t>
            </w:r>
            <w:r w:rsidR="0086297A">
              <w:t>/article</w:t>
            </w:r>
          </w:p>
        </w:tc>
      </w:tr>
      <w:tr w:rsidR="0018216A" w:rsidRPr="0018216A" w:rsidTr="00427679">
        <w:tc>
          <w:tcPr>
            <w:tcW w:w="1345" w:type="dxa"/>
          </w:tcPr>
          <w:p w:rsidR="0018216A" w:rsidRPr="0018216A" w:rsidRDefault="0018216A" w:rsidP="00086AE7">
            <w:pPr>
              <w:pStyle w:val="PlainText"/>
              <w:jc w:val="both"/>
              <w:rPr>
                <w:sz w:val="4"/>
                <w:szCs w:val="4"/>
              </w:rPr>
            </w:pPr>
          </w:p>
        </w:tc>
        <w:tc>
          <w:tcPr>
            <w:tcW w:w="1710" w:type="dxa"/>
          </w:tcPr>
          <w:p w:rsidR="0018216A" w:rsidRPr="0018216A" w:rsidRDefault="0018216A" w:rsidP="00993BA6">
            <w:pPr>
              <w:pStyle w:val="PlainText"/>
              <w:jc w:val="both"/>
              <w:rPr>
                <w:sz w:val="4"/>
                <w:szCs w:val="4"/>
              </w:rPr>
            </w:pPr>
          </w:p>
        </w:tc>
        <w:tc>
          <w:tcPr>
            <w:tcW w:w="1553" w:type="dxa"/>
          </w:tcPr>
          <w:p w:rsidR="0018216A" w:rsidRPr="0018216A" w:rsidRDefault="0018216A" w:rsidP="00993BA6">
            <w:pPr>
              <w:pStyle w:val="PlainText"/>
              <w:jc w:val="both"/>
              <w:rPr>
                <w:sz w:val="4"/>
                <w:szCs w:val="4"/>
              </w:rPr>
            </w:pPr>
          </w:p>
        </w:tc>
        <w:tc>
          <w:tcPr>
            <w:tcW w:w="3780" w:type="dxa"/>
          </w:tcPr>
          <w:p w:rsidR="0018216A" w:rsidRPr="0018216A" w:rsidRDefault="0018216A" w:rsidP="00A169DB">
            <w:pPr>
              <w:pStyle w:val="PlainText"/>
              <w:jc w:val="both"/>
              <w:rPr>
                <w:sz w:val="4"/>
                <w:szCs w:val="4"/>
              </w:rPr>
            </w:pPr>
          </w:p>
        </w:tc>
      </w:tr>
      <w:tr w:rsidR="009E0616" w:rsidTr="00427679">
        <w:tc>
          <w:tcPr>
            <w:tcW w:w="1345" w:type="dxa"/>
          </w:tcPr>
          <w:p w:rsidR="009E0616" w:rsidRDefault="00515ACA" w:rsidP="00515ACA">
            <w:pPr>
              <w:pStyle w:val="PlainText"/>
              <w:jc w:val="both"/>
            </w:pPr>
            <w:r>
              <w:rPr>
                <w:b/>
                <w:color w:val="FF0000"/>
              </w:rPr>
              <w:t>Tuesday morning</w:t>
            </w:r>
          </w:p>
        </w:tc>
        <w:tc>
          <w:tcPr>
            <w:tcW w:w="1710" w:type="dxa"/>
          </w:tcPr>
          <w:p w:rsidR="009E0616" w:rsidRDefault="00515ACA" w:rsidP="00FA469F">
            <w:pPr>
              <w:pStyle w:val="PlainText"/>
              <w:jc w:val="both"/>
            </w:pPr>
            <w:r>
              <w:t>Search industry</w:t>
            </w:r>
          </w:p>
          <w:p w:rsidR="009E0616" w:rsidRDefault="002662F4" w:rsidP="00FA469F">
            <w:pPr>
              <w:pStyle w:val="PlainText"/>
              <w:jc w:val="both"/>
            </w:pPr>
            <w:r>
              <w:t>Video games</w:t>
            </w:r>
          </w:p>
        </w:tc>
        <w:tc>
          <w:tcPr>
            <w:tcW w:w="1553" w:type="dxa"/>
          </w:tcPr>
          <w:p w:rsidR="00515ACA" w:rsidRDefault="00515ACA" w:rsidP="00515ACA">
            <w:pPr>
              <w:pStyle w:val="PlainText"/>
              <w:jc w:val="both"/>
            </w:pPr>
            <w:r w:rsidRPr="003C6956">
              <w:t>Google</w:t>
            </w:r>
          </w:p>
          <w:p w:rsidR="009A24B0" w:rsidRPr="002662F4" w:rsidRDefault="002662F4" w:rsidP="002662F4">
            <w:pPr>
              <w:pStyle w:val="PlainText"/>
              <w:rPr>
                <w:color w:val="0000FF"/>
                <w:u w:val="single"/>
              </w:rPr>
            </w:pPr>
            <w:r w:rsidRPr="003C6956">
              <w:t xml:space="preserve">Gree </w:t>
            </w:r>
          </w:p>
        </w:tc>
        <w:tc>
          <w:tcPr>
            <w:tcW w:w="3780" w:type="dxa"/>
          </w:tcPr>
          <w:p w:rsidR="009E0616" w:rsidRDefault="009E0616" w:rsidP="00FA469F">
            <w:pPr>
              <w:pStyle w:val="PlainText"/>
              <w:jc w:val="both"/>
            </w:pPr>
            <w:r>
              <w:t>Read case</w:t>
            </w:r>
            <w:r w:rsidR="0086297A">
              <w:t>/article</w:t>
            </w:r>
          </w:p>
          <w:p w:rsidR="009E0616" w:rsidRDefault="009E0616" w:rsidP="00FA469F">
            <w:pPr>
              <w:pStyle w:val="PlainText"/>
              <w:jc w:val="both"/>
            </w:pPr>
          </w:p>
        </w:tc>
      </w:tr>
      <w:tr w:rsidR="0018216A" w:rsidRPr="0018216A" w:rsidTr="00427679">
        <w:tc>
          <w:tcPr>
            <w:tcW w:w="1345" w:type="dxa"/>
          </w:tcPr>
          <w:p w:rsidR="0018216A" w:rsidRPr="0018216A" w:rsidRDefault="0018216A" w:rsidP="00086AE7">
            <w:pPr>
              <w:pStyle w:val="PlainText"/>
              <w:jc w:val="both"/>
              <w:rPr>
                <w:sz w:val="4"/>
                <w:szCs w:val="4"/>
              </w:rPr>
            </w:pPr>
          </w:p>
        </w:tc>
        <w:tc>
          <w:tcPr>
            <w:tcW w:w="1710" w:type="dxa"/>
          </w:tcPr>
          <w:p w:rsidR="0018216A" w:rsidRPr="0018216A" w:rsidRDefault="0018216A" w:rsidP="00CA6229">
            <w:pPr>
              <w:pStyle w:val="PlainText"/>
              <w:jc w:val="both"/>
              <w:rPr>
                <w:sz w:val="4"/>
                <w:szCs w:val="4"/>
              </w:rPr>
            </w:pPr>
          </w:p>
        </w:tc>
        <w:tc>
          <w:tcPr>
            <w:tcW w:w="1553" w:type="dxa"/>
          </w:tcPr>
          <w:p w:rsidR="0018216A" w:rsidRPr="0018216A" w:rsidRDefault="0018216A" w:rsidP="00FA469F">
            <w:pPr>
              <w:pStyle w:val="PlainText"/>
              <w:jc w:val="both"/>
              <w:rPr>
                <w:sz w:val="4"/>
                <w:szCs w:val="4"/>
              </w:rPr>
            </w:pPr>
          </w:p>
        </w:tc>
        <w:tc>
          <w:tcPr>
            <w:tcW w:w="3780" w:type="dxa"/>
          </w:tcPr>
          <w:p w:rsidR="0018216A" w:rsidRPr="0018216A" w:rsidRDefault="0018216A" w:rsidP="006116BF">
            <w:pPr>
              <w:pStyle w:val="PlainText"/>
              <w:jc w:val="both"/>
              <w:rPr>
                <w:sz w:val="4"/>
                <w:szCs w:val="4"/>
              </w:rPr>
            </w:pPr>
          </w:p>
        </w:tc>
      </w:tr>
      <w:tr w:rsidR="009E0616" w:rsidTr="00427679">
        <w:tc>
          <w:tcPr>
            <w:tcW w:w="1345" w:type="dxa"/>
          </w:tcPr>
          <w:p w:rsidR="009E0616" w:rsidRPr="00912492" w:rsidRDefault="00515ACA" w:rsidP="00515ACA">
            <w:pPr>
              <w:pStyle w:val="PlainText"/>
              <w:jc w:val="both"/>
              <w:rPr>
                <w:color w:val="0070C0"/>
              </w:rPr>
            </w:pPr>
            <w:r w:rsidRPr="00912492">
              <w:rPr>
                <w:b/>
                <w:color w:val="0070C0"/>
              </w:rPr>
              <w:t>Tuesday afternoon</w:t>
            </w:r>
          </w:p>
        </w:tc>
        <w:tc>
          <w:tcPr>
            <w:tcW w:w="1710" w:type="dxa"/>
          </w:tcPr>
          <w:p w:rsidR="009E0616" w:rsidRDefault="00515ACA" w:rsidP="003C6956">
            <w:pPr>
              <w:pStyle w:val="PlainText"/>
            </w:pPr>
            <w:r w:rsidRPr="002662F4">
              <w:rPr>
                <w:color w:val="0070C0"/>
              </w:rPr>
              <w:t>Workshop</w:t>
            </w:r>
            <w:r w:rsidR="003C6956" w:rsidRPr="002662F4">
              <w:rPr>
                <w:color w:val="0070C0"/>
              </w:rPr>
              <w:t xml:space="preserve"> 1: I</w:t>
            </w:r>
            <w:r w:rsidRPr="002662F4">
              <w:rPr>
                <w:color w:val="0070C0"/>
              </w:rPr>
              <w:t>ndustry analysis</w:t>
            </w:r>
          </w:p>
        </w:tc>
        <w:tc>
          <w:tcPr>
            <w:tcW w:w="1553" w:type="dxa"/>
          </w:tcPr>
          <w:p w:rsidR="009E0616" w:rsidRPr="002662F4" w:rsidRDefault="00515ACA" w:rsidP="00FA469F">
            <w:pPr>
              <w:pStyle w:val="PlainText"/>
              <w:jc w:val="both"/>
              <w:rPr>
                <w:color w:val="0070C0"/>
              </w:rPr>
            </w:pPr>
            <w:r w:rsidRPr="002662F4">
              <w:rPr>
                <w:color w:val="0070C0"/>
              </w:rPr>
              <w:t>n/a</w:t>
            </w:r>
          </w:p>
        </w:tc>
        <w:tc>
          <w:tcPr>
            <w:tcW w:w="3780" w:type="dxa"/>
          </w:tcPr>
          <w:p w:rsidR="009E0616" w:rsidRPr="002662F4" w:rsidRDefault="00515ACA" w:rsidP="0086297A">
            <w:pPr>
              <w:pStyle w:val="PlainText"/>
              <w:rPr>
                <w:color w:val="0070C0"/>
              </w:rPr>
            </w:pPr>
            <w:r w:rsidRPr="002662F4">
              <w:rPr>
                <w:color w:val="0070C0"/>
              </w:rPr>
              <w:t>Think of a media industry / media vertical you are interested in</w:t>
            </w:r>
          </w:p>
        </w:tc>
      </w:tr>
      <w:tr w:rsidR="0018216A" w:rsidRPr="0018216A" w:rsidTr="00427679">
        <w:tc>
          <w:tcPr>
            <w:tcW w:w="1345" w:type="dxa"/>
          </w:tcPr>
          <w:p w:rsidR="0018216A" w:rsidRPr="0018216A" w:rsidRDefault="0018216A" w:rsidP="00086AE7">
            <w:pPr>
              <w:pStyle w:val="PlainText"/>
              <w:jc w:val="both"/>
              <w:rPr>
                <w:sz w:val="4"/>
                <w:szCs w:val="4"/>
              </w:rPr>
            </w:pPr>
          </w:p>
        </w:tc>
        <w:tc>
          <w:tcPr>
            <w:tcW w:w="1710" w:type="dxa"/>
          </w:tcPr>
          <w:p w:rsidR="0018216A" w:rsidRPr="0018216A" w:rsidRDefault="0018216A" w:rsidP="00FA469F">
            <w:pPr>
              <w:pStyle w:val="PlainText"/>
              <w:jc w:val="both"/>
              <w:rPr>
                <w:sz w:val="4"/>
                <w:szCs w:val="4"/>
              </w:rPr>
            </w:pPr>
          </w:p>
        </w:tc>
        <w:tc>
          <w:tcPr>
            <w:tcW w:w="1553" w:type="dxa"/>
          </w:tcPr>
          <w:p w:rsidR="0018216A" w:rsidRPr="0018216A" w:rsidRDefault="0018216A" w:rsidP="00FA469F">
            <w:pPr>
              <w:pStyle w:val="PlainText"/>
              <w:jc w:val="both"/>
              <w:rPr>
                <w:sz w:val="4"/>
                <w:szCs w:val="4"/>
              </w:rPr>
            </w:pPr>
          </w:p>
        </w:tc>
        <w:tc>
          <w:tcPr>
            <w:tcW w:w="3780" w:type="dxa"/>
          </w:tcPr>
          <w:p w:rsidR="0018216A" w:rsidRPr="0018216A" w:rsidRDefault="0018216A" w:rsidP="00FA469F">
            <w:pPr>
              <w:pStyle w:val="PlainText"/>
              <w:jc w:val="both"/>
              <w:rPr>
                <w:sz w:val="4"/>
                <w:szCs w:val="4"/>
              </w:rPr>
            </w:pPr>
          </w:p>
        </w:tc>
      </w:tr>
      <w:tr w:rsidR="009E0616" w:rsidTr="00427679">
        <w:tc>
          <w:tcPr>
            <w:tcW w:w="1345" w:type="dxa"/>
          </w:tcPr>
          <w:p w:rsidR="009E0616" w:rsidRDefault="00515ACA" w:rsidP="00515ACA">
            <w:pPr>
              <w:pStyle w:val="PlainText"/>
              <w:jc w:val="both"/>
            </w:pPr>
            <w:r>
              <w:rPr>
                <w:b/>
                <w:color w:val="FF0000"/>
              </w:rPr>
              <w:t>Wednesday morning</w:t>
            </w:r>
          </w:p>
        </w:tc>
        <w:tc>
          <w:tcPr>
            <w:tcW w:w="1710" w:type="dxa"/>
          </w:tcPr>
          <w:p w:rsidR="009E0616" w:rsidRDefault="003C6956" w:rsidP="009A24B0">
            <w:pPr>
              <w:pStyle w:val="PlainText"/>
              <w:jc w:val="both"/>
            </w:pPr>
            <w:r>
              <w:t xml:space="preserve">Social networks </w:t>
            </w:r>
          </w:p>
        </w:tc>
        <w:tc>
          <w:tcPr>
            <w:tcW w:w="1553" w:type="dxa"/>
          </w:tcPr>
          <w:p w:rsidR="003C6956" w:rsidRDefault="003C6956" w:rsidP="003C6956">
            <w:pPr>
              <w:pStyle w:val="PlainText"/>
            </w:pPr>
            <w:r w:rsidRPr="003C6956">
              <w:t>Facebook</w:t>
            </w:r>
          </w:p>
        </w:tc>
        <w:tc>
          <w:tcPr>
            <w:tcW w:w="3780" w:type="dxa"/>
          </w:tcPr>
          <w:p w:rsidR="009E0616" w:rsidRDefault="009E0616" w:rsidP="0086478D">
            <w:pPr>
              <w:pStyle w:val="PlainText"/>
              <w:jc w:val="both"/>
            </w:pPr>
            <w:r>
              <w:t>Read case/article</w:t>
            </w:r>
            <w:r w:rsidR="009A24B0">
              <w:t>s</w:t>
            </w:r>
          </w:p>
          <w:p w:rsidR="009E0616" w:rsidRDefault="009E0616" w:rsidP="00A169DB">
            <w:pPr>
              <w:pStyle w:val="PlainText"/>
              <w:jc w:val="both"/>
            </w:pPr>
          </w:p>
        </w:tc>
      </w:tr>
      <w:tr w:rsidR="009E0616" w:rsidRPr="00243F1B" w:rsidTr="00427679">
        <w:trPr>
          <w:trHeight w:val="58"/>
        </w:trPr>
        <w:tc>
          <w:tcPr>
            <w:tcW w:w="1345" w:type="dxa"/>
          </w:tcPr>
          <w:p w:rsidR="009E0616" w:rsidRPr="00243F1B" w:rsidRDefault="009E0616" w:rsidP="00086AE7">
            <w:pPr>
              <w:pStyle w:val="PlainText"/>
              <w:jc w:val="both"/>
              <w:rPr>
                <w:sz w:val="4"/>
                <w:szCs w:val="4"/>
              </w:rPr>
            </w:pPr>
          </w:p>
        </w:tc>
        <w:tc>
          <w:tcPr>
            <w:tcW w:w="1710" w:type="dxa"/>
          </w:tcPr>
          <w:p w:rsidR="009E0616" w:rsidRPr="00243F1B" w:rsidRDefault="009E0616" w:rsidP="00FA469F">
            <w:pPr>
              <w:pStyle w:val="PlainText"/>
              <w:jc w:val="both"/>
              <w:rPr>
                <w:sz w:val="4"/>
                <w:szCs w:val="4"/>
              </w:rPr>
            </w:pPr>
          </w:p>
        </w:tc>
        <w:tc>
          <w:tcPr>
            <w:tcW w:w="1553" w:type="dxa"/>
          </w:tcPr>
          <w:p w:rsidR="009E0616" w:rsidRPr="00243F1B" w:rsidRDefault="009E0616" w:rsidP="00FA469F">
            <w:pPr>
              <w:pStyle w:val="PlainText"/>
              <w:jc w:val="both"/>
              <w:rPr>
                <w:sz w:val="4"/>
                <w:szCs w:val="4"/>
              </w:rPr>
            </w:pPr>
          </w:p>
        </w:tc>
        <w:tc>
          <w:tcPr>
            <w:tcW w:w="3780" w:type="dxa"/>
          </w:tcPr>
          <w:p w:rsidR="009E0616" w:rsidRPr="00243F1B" w:rsidRDefault="009E0616" w:rsidP="00A169DB">
            <w:pPr>
              <w:pStyle w:val="PlainText"/>
              <w:jc w:val="both"/>
              <w:rPr>
                <w:sz w:val="4"/>
                <w:szCs w:val="4"/>
              </w:rPr>
            </w:pPr>
          </w:p>
        </w:tc>
      </w:tr>
      <w:tr w:rsidR="00243F1B" w:rsidTr="00427679">
        <w:tc>
          <w:tcPr>
            <w:tcW w:w="1345" w:type="dxa"/>
          </w:tcPr>
          <w:p w:rsidR="00243F1B" w:rsidRDefault="00515ACA" w:rsidP="00515ACA">
            <w:pPr>
              <w:pStyle w:val="PlainText"/>
              <w:jc w:val="both"/>
            </w:pPr>
            <w:r>
              <w:rPr>
                <w:b/>
                <w:color w:val="FF0000"/>
              </w:rPr>
              <w:t>Wednesday afternoon</w:t>
            </w:r>
          </w:p>
        </w:tc>
        <w:tc>
          <w:tcPr>
            <w:tcW w:w="1710" w:type="dxa"/>
          </w:tcPr>
          <w:p w:rsidR="00243F1B" w:rsidRDefault="003C6956" w:rsidP="005274AF">
            <w:pPr>
              <w:pStyle w:val="PlainText"/>
              <w:jc w:val="both"/>
            </w:pPr>
            <w:r>
              <w:t>Entertainment content</w:t>
            </w:r>
          </w:p>
        </w:tc>
        <w:tc>
          <w:tcPr>
            <w:tcW w:w="1553" w:type="dxa"/>
          </w:tcPr>
          <w:p w:rsidR="00243F1B" w:rsidRDefault="003C6956" w:rsidP="003C6956">
            <w:pPr>
              <w:pStyle w:val="PlainText"/>
              <w:jc w:val="both"/>
            </w:pPr>
            <w:r>
              <w:t>Lady Gaga</w:t>
            </w:r>
          </w:p>
        </w:tc>
        <w:tc>
          <w:tcPr>
            <w:tcW w:w="3780" w:type="dxa"/>
          </w:tcPr>
          <w:p w:rsidR="00243F1B" w:rsidRDefault="009A24B0" w:rsidP="005274AF">
            <w:pPr>
              <w:pStyle w:val="PlainText"/>
              <w:jc w:val="both"/>
            </w:pPr>
            <w:r>
              <w:t>Read case/articles</w:t>
            </w:r>
          </w:p>
        </w:tc>
      </w:tr>
      <w:tr w:rsidR="00243F1B" w:rsidTr="00427679">
        <w:trPr>
          <w:trHeight w:val="62"/>
        </w:trPr>
        <w:tc>
          <w:tcPr>
            <w:tcW w:w="1345" w:type="dxa"/>
          </w:tcPr>
          <w:p w:rsidR="00243F1B" w:rsidRPr="0018216A" w:rsidRDefault="00243F1B" w:rsidP="005274AF">
            <w:pPr>
              <w:pStyle w:val="PlainText"/>
              <w:jc w:val="both"/>
              <w:rPr>
                <w:sz w:val="4"/>
                <w:szCs w:val="4"/>
              </w:rPr>
            </w:pPr>
          </w:p>
        </w:tc>
        <w:tc>
          <w:tcPr>
            <w:tcW w:w="1710" w:type="dxa"/>
          </w:tcPr>
          <w:p w:rsidR="00243F1B" w:rsidRPr="0018216A" w:rsidRDefault="00243F1B" w:rsidP="005274AF">
            <w:pPr>
              <w:pStyle w:val="PlainText"/>
              <w:jc w:val="both"/>
              <w:rPr>
                <w:sz w:val="4"/>
                <w:szCs w:val="4"/>
              </w:rPr>
            </w:pPr>
          </w:p>
        </w:tc>
        <w:tc>
          <w:tcPr>
            <w:tcW w:w="1553" w:type="dxa"/>
          </w:tcPr>
          <w:p w:rsidR="00243F1B" w:rsidRPr="0018216A" w:rsidRDefault="00243F1B" w:rsidP="005274AF">
            <w:pPr>
              <w:pStyle w:val="PlainText"/>
              <w:jc w:val="both"/>
              <w:rPr>
                <w:sz w:val="4"/>
                <w:szCs w:val="4"/>
              </w:rPr>
            </w:pPr>
          </w:p>
        </w:tc>
        <w:tc>
          <w:tcPr>
            <w:tcW w:w="3780" w:type="dxa"/>
          </w:tcPr>
          <w:p w:rsidR="00243F1B" w:rsidRPr="0018216A" w:rsidRDefault="00243F1B" w:rsidP="005274AF">
            <w:pPr>
              <w:pStyle w:val="PlainText"/>
              <w:jc w:val="both"/>
              <w:rPr>
                <w:sz w:val="4"/>
                <w:szCs w:val="4"/>
              </w:rPr>
            </w:pPr>
          </w:p>
        </w:tc>
      </w:tr>
      <w:tr w:rsidR="00243F1B" w:rsidTr="00427679">
        <w:tc>
          <w:tcPr>
            <w:tcW w:w="1345" w:type="dxa"/>
          </w:tcPr>
          <w:p w:rsidR="00243F1B" w:rsidRDefault="00515ACA" w:rsidP="00515ACA">
            <w:pPr>
              <w:pStyle w:val="PlainText"/>
              <w:jc w:val="both"/>
            </w:pPr>
            <w:r>
              <w:rPr>
                <w:b/>
                <w:color w:val="FF0000"/>
              </w:rPr>
              <w:t>Thursday morning</w:t>
            </w:r>
          </w:p>
        </w:tc>
        <w:tc>
          <w:tcPr>
            <w:tcW w:w="1710" w:type="dxa"/>
          </w:tcPr>
          <w:p w:rsidR="00243F1B" w:rsidRDefault="003C6956" w:rsidP="0086297A">
            <w:pPr>
              <w:pStyle w:val="PlainText"/>
              <w:jc w:val="both"/>
            </w:pPr>
            <w:r>
              <w:t>B2B Media</w:t>
            </w:r>
          </w:p>
        </w:tc>
        <w:tc>
          <w:tcPr>
            <w:tcW w:w="1553" w:type="dxa"/>
          </w:tcPr>
          <w:p w:rsidR="00243F1B" w:rsidRDefault="003C6956" w:rsidP="009A24B0">
            <w:pPr>
              <w:pStyle w:val="PlainText"/>
              <w:jc w:val="both"/>
            </w:pPr>
            <w:r>
              <w:t>Bloomberg</w:t>
            </w:r>
          </w:p>
        </w:tc>
        <w:tc>
          <w:tcPr>
            <w:tcW w:w="3780" w:type="dxa"/>
          </w:tcPr>
          <w:p w:rsidR="00243F1B" w:rsidRDefault="00243F1B" w:rsidP="005274AF">
            <w:pPr>
              <w:pStyle w:val="PlainText"/>
              <w:jc w:val="both"/>
            </w:pPr>
            <w:r>
              <w:t>Read case/article</w:t>
            </w:r>
            <w:r w:rsidR="009A24B0">
              <w:t>s</w:t>
            </w:r>
          </w:p>
        </w:tc>
      </w:tr>
      <w:tr w:rsidR="00243F1B" w:rsidRPr="00243F1B" w:rsidTr="00427679">
        <w:tc>
          <w:tcPr>
            <w:tcW w:w="1345" w:type="dxa"/>
          </w:tcPr>
          <w:p w:rsidR="00243F1B" w:rsidRPr="00243F1B" w:rsidRDefault="00243F1B" w:rsidP="005274AF">
            <w:pPr>
              <w:pStyle w:val="PlainText"/>
              <w:jc w:val="both"/>
              <w:rPr>
                <w:b/>
                <w:color w:val="FF0000"/>
                <w:sz w:val="4"/>
                <w:szCs w:val="4"/>
              </w:rPr>
            </w:pPr>
          </w:p>
        </w:tc>
        <w:tc>
          <w:tcPr>
            <w:tcW w:w="1710" w:type="dxa"/>
          </w:tcPr>
          <w:p w:rsidR="00243F1B" w:rsidRPr="00243F1B" w:rsidRDefault="00243F1B" w:rsidP="005274AF">
            <w:pPr>
              <w:pStyle w:val="PlainText"/>
              <w:jc w:val="both"/>
              <w:rPr>
                <w:sz w:val="4"/>
                <w:szCs w:val="4"/>
              </w:rPr>
            </w:pPr>
          </w:p>
        </w:tc>
        <w:tc>
          <w:tcPr>
            <w:tcW w:w="1553" w:type="dxa"/>
          </w:tcPr>
          <w:p w:rsidR="00243F1B" w:rsidRPr="00243F1B" w:rsidRDefault="00243F1B" w:rsidP="005274AF">
            <w:pPr>
              <w:pStyle w:val="PlainText"/>
              <w:jc w:val="both"/>
              <w:rPr>
                <w:sz w:val="4"/>
                <w:szCs w:val="4"/>
              </w:rPr>
            </w:pPr>
          </w:p>
        </w:tc>
        <w:tc>
          <w:tcPr>
            <w:tcW w:w="3780" w:type="dxa"/>
          </w:tcPr>
          <w:p w:rsidR="00243F1B" w:rsidRPr="00243F1B" w:rsidRDefault="00243F1B" w:rsidP="005274AF">
            <w:pPr>
              <w:pStyle w:val="PlainText"/>
              <w:jc w:val="both"/>
              <w:rPr>
                <w:sz w:val="4"/>
                <w:szCs w:val="4"/>
              </w:rPr>
            </w:pPr>
          </w:p>
        </w:tc>
      </w:tr>
      <w:tr w:rsidR="00243F1B" w:rsidTr="00427679">
        <w:trPr>
          <w:trHeight w:val="224"/>
        </w:trPr>
        <w:tc>
          <w:tcPr>
            <w:tcW w:w="1345" w:type="dxa"/>
          </w:tcPr>
          <w:p w:rsidR="00243F1B" w:rsidRDefault="00515ACA" w:rsidP="00515ACA">
            <w:pPr>
              <w:pStyle w:val="PlainText"/>
              <w:jc w:val="both"/>
            </w:pPr>
            <w:r w:rsidRPr="00912492">
              <w:rPr>
                <w:b/>
                <w:color w:val="0070C0"/>
              </w:rPr>
              <w:t>Thursday afternoon</w:t>
            </w:r>
          </w:p>
        </w:tc>
        <w:tc>
          <w:tcPr>
            <w:tcW w:w="1710" w:type="dxa"/>
          </w:tcPr>
          <w:p w:rsidR="009A24B0" w:rsidRPr="002662F4" w:rsidRDefault="003C6956" w:rsidP="005274AF">
            <w:pPr>
              <w:pStyle w:val="PlainText"/>
              <w:jc w:val="both"/>
              <w:rPr>
                <w:color w:val="0070C0"/>
              </w:rPr>
            </w:pPr>
            <w:r w:rsidRPr="002662F4">
              <w:rPr>
                <w:color w:val="0070C0"/>
              </w:rPr>
              <w:t>Workshop 2:</w:t>
            </w:r>
          </w:p>
          <w:p w:rsidR="003C6956" w:rsidRDefault="003C6956" w:rsidP="003C6956">
            <w:pPr>
              <w:pStyle w:val="PlainText"/>
              <w:jc w:val="both"/>
            </w:pPr>
            <w:r w:rsidRPr="002662F4">
              <w:rPr>
                <w:color w:val="0070C0"/>
              </w:rPr>
              <w:t>Industry analysis</w:t>
            </w:r>
          </w:p>
        </w:tc>
        <w:tc>
          <w:tcPr>
            <w:tcW w:w="1553" w:type="dxa"/>
          </w:tcPr>
          <w:p w:rsidR="00243F1B" w:rsidRPr="002662F4" w:rsidRDefault="003C6956" w:rsidP="005274AF">
            <w:pPr>
              <w:pStyle w:val="PlainText"/>
              <w:jc w:val="both"/>
              <w:rPr>
                <w:color w:val="0070C0"/>
              </w:rPr>
            </w:pPr>
            <w:r w:rsidRPr="002662F4">
              <w:rPr>
                <w:color w:val="0070C0"/>
              </w:rPr>
              <w:t>n/a</w:t>
            </w:r>
          </w:p>
          <w:p w:rsidR="00243F1B" w:rsidRPr="002662F4" w:rsidRDefault="00243F1B" w:rsidP="005274AF">
            <w:pPr>
              <w:pStyle w:val="PlainText"/>
              <w:jc w:val="both"/>
              <w:rPr>
                <w:color w:val="0070C0"/>
              </w:rPr>
            </w:pPr>
          </w:p>
        </w:tc>
        <w:tc>
          <w:tcPr>
            <w:tcW w:w="3780" w:type="dxa"/>
          </w:tcPr>
          <w:p w:rsidR="00243F1B" w:rsidRPr="002662F4" w:rsidRDefault="003C6956" w:rsidP="005274AF">
            <w:pPr>
              <w:pStyle w:val="PlainText"/>
              <w:jc w:val="both"/>
              <w:rPr>
                <w:color w:val="0070C0"/>
              </w:rPr>
            </w:pPr>
            <w:r w:rsidRPr="002662F4">
              <w:rPr>
                <w:color w:val="0070C0"/>
              </w:rPr>
              <w:t>Main push on your final group project</w:t>
            </w:r>
          </w:p>
        </w:tc>
      </w:tr>
      <w:tr w:rsidR="003C2C5F" w:rsidRPr="00515ACA" w:rsidTr="00427679">
        <w:trPr>
          <w:trHeight w:val="58"/>
        </w:trPr>
        <w:tc>
          <w:tcPr>
            <w:tcW w:w="1345" w:type="dxa"/>
          </w:tcPr>
          <w:p w:rsidR="003C2C5F" w:rsidRPr="00515ACA" w:rsidRDefault="003C2C5F" w:rsidP="005274AF">
            <w:pPr>
              <w:pStyle w:val="PlainText"/>
              <w:jc w:val="both"/>
              <w:rPr>
                <w:b/>
                <w:color w:val="FF0000"/>
                <w:sz w:val="4"/>
                <w:szCs w:val="4"/>
              </w:rPr>
            </w:pPr>
          </w:p>
        </w:tc>
        <w:tc>
          <w:tcPr>
            <w:tcW w:w="1710" w:type="dxa"/>
          </w:tcPr>
          <w:p w:rsidR="003C2C5F" w:rsidRPr="00515ACA" w:rsidRDefault="003C2C5F" w:rsidP="005274AF">
            <w:pPr>
              <w:pStyle w:val="PlainText"/>
              <w:jc w:val="both"/>
              <w:rPr>
                <w:sz w:val="4"/>
                <w:szCs w:val="4"/>
              </w:rPr>
            </w:pPr>
          </w:p>
        </w:tc>
        <w:tc>
          <w:tcPr>
            <w:tcW w:w="1553" w:type="dxa"/>
          </w:tcPr>
          <w:p w:rsidR="003C2C5F" w:rsidRPr="00515ACA" w:rsidRDefault="003C2C5F" w:rsidP="005274AF">
            <w:pPr>
              <w:pStyle w:val="PlainText"/>
              <w:jc w:val="both"/>
              <w:rPr>
                <w:sz w:val="4"/>
                <w:szCs w:val="4"/>
              </w:rPr>
            </w:pPr>
          </w:p>
        </w:tc>
        <w:tc>
          <w:tcPr>
            <w:tcW w:w="3780" w:type="dxa"/>
          </w:tcPr>
          <w:p w:rsidR="003C2C5F" w:rsidRPr="00515ACA" w:rsidRDefault="003C2C5F" w:rsidP="005274AF">
            <w:pPr>
              <w:pStyle w:val="PlainText"/>
              <w:jc w:val="both"/>
              <w:rPr>
                <w:sz w:val="4"/>
                <w:szCs w:val="4"/>
              </w:rPr>
            </w:pPr>
          </w:p>
        </w:tc>
      </w:tr>
      <w:tr w:rsidR="003C2C5F" w:rsidTr="00427679">
        <w:tc>
          <w:tcPr>
            <w:tcW w:w="1345" w:type="dxa"/>
          </w:tcPr>
          <w:p w:rsidR="00515ACA" w:rsidRPr="009A24B0" w:rsidRDefault="00515ACA" w:rsidP="005274AF">
            <w:pPr>
              <w:pStyle w:val="PlainText"/>
              <w:jc w:val="both"/>
              <w:rPr>
                <w:b/>
                <w:color w:val="FF0000"/>
              </w:rPr>
            </w:pPr>
            <w:r>
              <w:rPr>
                <w:b/>
                <w:color w:val="FF0000"/>
              </w:rPr>
              <w:t>Friday morning</w:t>
            </w:r>
          </w:p>
        </w:tc>
        <w:tc>
          <w:tcPr>
            <w:tcW w:w="1710" w:type="dxa"/>
          </w:tcPr>
          <w:p w:rsidR="003C2C5F" w:rsidRDefault="0086297A" w:rsidP="005274AF">
            <w:pPr>
              <w:pStyle w:val="PlainText"/>
              <w:jc w:val="both"/>
            </w:pPr>
            <w:r>
              <w:t>News</w:t>
            </w:r>
          </w:p>
        </w:tc>
        <w:tc>
          <w:tcPr>
            <w:tcW w:w="1553" w:type="dxa"/>
          </w:tcPr>
          <w:p w:rsidR="003C2C5F" w:rsidRDefault="0086297A" w:rsidP="005274AF">
            <w:pPr>
              <w:pStyle w:val="PlainText"/>
              <w:jc w:val="both"/>
            </w:pPr>
            <w:r w:rsidRPr="003C6956">
              <w:t>The Economist</w:t>
            </w:r>
          </w:p>
        </w:tc>
        <w:tc>
          <w:tcPr>
            <w:tcW w:w="3780" w:type="dxa"/>
          </w:tcPr>
          <w:p w:rsidR="003C2C5F" w:rsidRDefault="0086297A" w:rsidP="005274AF">
            <w:pPr>
              <w:pStyle w:val="PlainText"/>
              <w:jc w:val="both"/>
            </w:pPr>
            <w:r>
              <w:t>Read case/articles</w:t>
            </w:r>
          </w:p>
        </w:tc>
      </w:tr>
      <w:tr w:rsidR="003C2C5F" w:rsidRPr="00515ACA" w:rsidTr="00427679">
        <w:tc>
          <w:tcPr>
            <w:tcW w:w="1345" w:type="dxa"/>
          </w:tcPr>
          <w:p w:rsidR="003C2C5F" w:rsidRPr="00515ACA" w:rsidRDefault="003C2C5F" w:rsidP="005274AF">
            <w:pPr>
              <w:pStyle w:val="PlainText"/>
              <w:jc w:val="both"/>
              <w:rPr>
                <w:b/>
                <w:color w:val="FF0000"/>
                <w:sz w:val="4"/>
                <w:szCs w:val="4"/>
              </w:rPr>
            </w:pPr>
          </w:p>
        </w:tc>
        <w:tc>
          <w:tcPr>
            <w:tcW w:w="1710" w:type="dxa"/>
          </w:tcPr>
          <w:p w:rsidR="003C2C5F" w:rsidRPr="00515ACA" w:rsidRDefault="003C2C5F" w:rsidP="005274AF">
            <w:pPr>
              <w:pStyle w:val="PlainText"/>
              <w:jc w:val="both"/>
              <w:rPr>
                <w:sz w:val="4"/>
                <w:szCs w:val="4"/>
              </w:rPr>
            </w:pPr>
          </w:p>
        </w:tc>
        <w:tc>
          <w:tcPr>
            <w:tcW w:w="1553" w:type="dxa"/>
          </w:tcPr>
          <w:p w:rsidR="003C2C5F" w:rsidRPr="00515ACA" w:rsidRDefault="003C2C5F" w:rsidP="005274AF">
            <w:pPr>
              <w:pStyle w:val="PlainText"/>
              <w:jc w:val="both"/>
              <w:rPr>
                <w:sz w:val="4"/>
                <w:szCs w:val="4"/>
              </w:rPr>
            </w:pPr>
          </w:p>
        </w:tc>
        <w:tc>
          <w:tcPr>
            <w:tcW w:w="3780" w:type="dxa"/>
          </w:tcPr>
          <w:p w:rsidR="003C2C5F" w:rsidRPr="00515ACA" w:rsidRDefault="003C2C5F" w:rsidP="005274AF">
            <w:pPr>
              <w:pStyle w:val="PlainText"/>
              <w:jc w:val="both"/>
              <w:rPr>
                <w:sz w:val="4"/>
                <w:szCs w:val="4"/>
              </w:rPr>
            </w:pPr>
          </w:p>
        </w:tc>
      </w:tr>
      <w:tr w:rsidR="003C2C5F" w:rsidTr="00427679">
        <w:tc>
          <w:tcPr>
            <w:tcW w:w="1345" w:type="dxa"/>
          </w:tcPr>
          <w:p w:rsidR="003C2C5F" w:rsidRPr="009A24B0" w:rsidRDefault="00515ACA" w:rsidP="005274AF">
            <w:pPr>
              <w:pStyle w:val="PlainText"/>
              <w:jc w:val="both"/>
              <w:rPr>
                <w:b/>
                <w:color w:val="FF0000"/>
              </w:rPr>
            </w:pPr>
            <w:r>
              <w:rPr>
                <w:b/>
                <w:color w:val="FF0000"/>
              </w:rPr>
              <w:t>Friday afternoon</w:t>
            </w:r>
          </w:p>
        </w:tc>
        <w:tc>
          <w:tcPr>
            <w:tcW w:w="1710" w:type="dxa"/>
          </w:tcPr>
          <w:p w:rsidR="003C2C5F" w:rsidRDefault="0086297A" w:rsidP="0086297A">
            <w:pPr>
              <w:pStyle w:val="PlainText"/>
            </w:pPr>
            <w:r>
              <w:t xml:space="preserve">Innovation and </w:t>
            </w:r>
            <w:r w:rsidR="00515ACA">
              <w:t>Summary</w:t>
            </w:r>
          </w:p>
        </w:tc>
        <w:tc>
          <w:tcPr>
            <w:tcW w:w="1553" w:type="dxa"/>
          </w:tcPr>
          <w:p w:rsidR="000F591A" w:rsidRDefault="00427679" w:rsidP="00427679">
            <w:pPr>
              <w:pStyle w:val="PlainText"/>
            </w:pPr>
            <w:r>
              <w:t xml:space="preserve">Cirque </w:t>
            </w:r>
            <w:r w:rsidR="0086297A">
              <w:t>du Soleil</w:t>
            </w:r>
            <w:r w:rsidR="000F591A">
              <w:t xml:space="preserve"> (</w:t>
            </w:r>
            <w:r w:rsidR="000F591A" w:rsidRPr="003C6956">
              <w:t>A</w:t>
            </w:r>
            <w:r w:rsidR="000F591A">
              <w:t>) (</w:t>
            </w:r>
            <w:r w:rsidR="000F591A" w:rsidRPr="003C6956">
              <w:t>B</w:t>
            </w:r>
            <w:r w:rsidR="000F591A">
              <w:t>)</w:t>
            </w:r>
          </w:p>
        </w:tc>
        <w:tc>
          <w:tcPr>
            <w:tcW w:w="3780" w:type="dxa"/>
          </w:tcPr>
          <w:p w:rsidR="003C2C5F" w:rsidRDefault="0086297A" w:rsidP="005274AF">
            <w:pPr>
              <w:pStyle w:val="PlainText"/>
              <w:jc w:val="both"/>
            </w:pPr>
            <w:r>
              <w:t>Read case/articles</w:t>
            </w:r>
          </w:p>
        </w:tc>
      </w:tr>
    </w:tbl>
    <w:p w:rsidR="00CA506F" w:rsidRDefault="00CA506F" w:rsidP="00FA469F">
      <w:pPr>
        <w:pStyle w:val="PlainText"/>
        <w:jc w:val="both"/>
      </w:pPr>
    </w:p>
    <w:p w:rsidR="003D7E2A" w:rsidRDefault="003D7E2A" w:rsidP="00FA469F">
      <w:pPr>
        <w:pStyle w:val="PlainText"/>
        <w:jc w:val="both"/>
        <w:rPr>
          <w:b/>
        </w:rPr>
      </w:pPr>
    </w:p>
    <w:p w:rsidR="00EE18CA" w:rsidRDefault="00EE18CA">
      <w:pPr>
        <w:rPr>
          <w:rFonts w:ascii="Calibri" w:hAnsi="Calibri"/>
          <w:b/>
          <w:szCs w:val="21"/>
        </w:rPr>
      </w:pPr>
      <w:r>
        <w:rPr>
          <w:b/>
        </w:rPr>
        <w:br w:type="page"/>
      </w:r>
    </w:p>
    <w:p w:rsidR="00CA506F" w:rsidRPr="001670C6" w:rsidRDefault="000F027F" w:rsidP="00FA469F">
      <w:pPr>
        <w:pStyle w:val="PlainText"/>
        <w:jc w:val="both"/>
        <w:rPr>
          <w:b/>
        </w:rPr>
      </w:pPr>
      <w:r>
        <w:rPr>
          <w:b/>
        </w:rPr>
        <w:lastRenderedPageBreak/>
        <w:t>Short c</w:t>
      </w:r>
      <w:r w:rsidR="00B32033">
        <w:rPr>
          <w:b/>
        </w:rPr>
        <w:t xml:space="preserve">lass </w:t>
      </w:r>
      <w:r>
        <w:rPr>
          <w:b/>
        </w:rPr>
        <w:t>summaries</w:t>
      </w:r>
      <w:r w:rsidR="001424F6">
        <w:rPr>
          <w:b/>
        </w:rPr>
        <w:t xml:space="preserve"> </w:t>
      </w:r>
    </w:p>
    <w:p w:rsidR="001670C6" w:rsidRDefault="001670C6" w:rsidP="008968A0">
      <w:pPr>
        <w:pStyle w:val="PlainText"/>
      </w:pPr>
    </w:p>
    <w:p w:rsidR="00B66CCD" w:rsidRDefault="00B66CCD" w:rsidP="00D73EDD">
      <w:pPr>
        <w:pStyle w:val="PlainText"/>
        <w:numPr>
          <w:ilvl w:val="0"/>
          <w:numId w:val="6"/>
        </w:numPr>
        <w:jc w:val="both"/>
      </w:pPr>
      <w:r>
        <w:t xml:space="preserve">Introduction: </w:t>
      </w:r>
    </w:p>
    <w:p w:rsidR="0018216A" w:rsidRDefault="00B66CCD" w:rsidP="009A24B0">
      <w:pPr>
        <w:pStyle w:val="PlainText"/>
        <w:ind w:left="720"/>
        <w:jc w:val="both"/>
      </w:pPr>
      <w:r>
        <w:t>This class present</w:t>
      </w:r>
      <w:r w:rsidR="00B32033">
        <w:t>s</w:t>
      </w:r>
      <w:r>
        <w:t xml:space="preserve"> the course</w:t>
      </w:r>
      <w:r w:rsidR="00B32033">
        <w:t xml:space="preserve"> (</w:t>
      </w:r>
      <w:r>
        <w:t xml:space="preserve">content, logistics, </w:t>
      </w:r>
      <w:r w:rsidR="00D73EDD">
        <w:t>assignments</w:t>
      </w:r>
      <w:r w:rsidR="00B32033">
        <w:t xml:space="preserve"> and evaluation criteria)</w:t>
      </w:r>
      <w:r>
        <w:t xml:space="preserve"> and also highlight</w:t>
      </w:r>
      <w:r w:rsidR="00B32033">
        <w:t>s</w:t>
      </w:r>
      <w:r>
        <w:t xml:space="preserve"> the logic of the</w:t>
      </w:r>
      <w:r w:rsidR="00D73EDD">
        <w:t xml:space="preserve"> </w:t>
      </w:r>
      <w:r w:rsidR="000F027F">
        <w:t>Media P</w:t>
      </w:r>
      <w:r>
        <w:t>rogram</w:t>
      </w:r>
      <w:r w:rsidR="00B32033">
        <w:t xml:space="preserve"> </w:t>
      </w:r>
      <w:r w:rsidR="000F027F">
        <w:t xml:space="preserve">curriculum </w:t>
      </w:r>
      <w:r w:rsidR="00B32033">
        <w:t>(for which th</w:t>
      </w:r>
      <w:r w:rsidR="000F027F">
        <w:t>is</w:t>
      </w:r>
      <w:r w:rsidR="00B32033">
        <w:t xml:space="preserve"> course is</w:t>
      </w:r>
      <w:r w:rsidR="00D73EDD">
        <w:t xml:space="preserve"> </w:t>
      </w:r>
      <w:r w:rsidR="00D146D0">
        <w:t>the foundations course</w:t>
      </w:r>
      <w:r w:rsidR="00D73EDD">
        <w:t>)</w:t>
      </w:r>
      <w:r>
        <w:t xml:space="preserve">. </w:t>
      </w:r>
      <w:r w:rsidR="009A24B0">
        <w:t>T</w:t>
      </w:r>
      <w:r w:rsidR="00B32033">
        <w:t xml:space="preserve">he second half of the class </w:t>
      </w:r>
      <w:r w:rsidR="00D73EDD">
        <w:t>discuss</w:t>
      </w:r>
      <w:r w:rsidR="00B32033">
        <w:t>es</w:t>
      </w:r>
      <w:r w:rsidR="00D73EDD">
        <w:t xml:space="preserve"> the birth and early history of Radio in the US</w:t>
      </w:r>
      <w:r w:rsidR="00B32033">
        <w:t>A</w:t>
      </w:r>
      <w:r w:rsidR="00D73EDD">
        <w:t xml:space="preserve"> and how it evolved into Television after WWII. Important parallels will be drawn for today when another new medium </w:t>
      </w:r>
      <w:r w:rsidR="00AC5026">
        <w:t xml:space="preserve">(the Internet) </w:t>
      </w:r>
      <w:r w:rsidR="00D73EDD">
        <w:t>is about to disrupt broadcasting</w:t>
      </w:r>
      <w:r w:rsidR="000F027F">
        <w:t xml:space="preserve"> and other media</w:t>
      </w:r>
      <w:r w:rsidR="00AC5026">
        <w:t xml:space="preserve"> industries</w:t>
      </w:r>
      <w:r w:rsidR="00D73EDD">
        <w:t xml:space="preserve">. </w:t>
      </w:r>
    </w:p>
    <w:p w:rsidR="0018216A" w:rsidRDefault="0018216A" w:rsidP="00B32033">
      <w:pPr>
        <w:pStyle w:val="PlainText"/>
        <w:jc w:val="both"/>
      </w:pPr>
    </w:p>
    <w:p w:rsidR="00D146D0" w:rsidRDefault="00D146D0" w:rsidP="00443AA8">
      <w:pPr>
        <w:pStyle w:val="PlainText"/>
        <w:numPr>
          <w:ilvl w:val="0"/>
          <w:numId w:val="6"/>
        </w:numPr>
        <w:jc w:val="both"/>
      </w:pPr>
      <w:r>
        <w:t>Television:</w:t>
      </w:r>
    </w:p>
    <w:p w:rsidR="00D146D0" w:rsidRDefault="00D146D0" w:rsidP="00D146D0">
      <w:pPr>
        <w:pStyle w:val="PlainText"/>
        <w:ind w:left="720"/>
        <w:jc w:val="both"/>
      </w:pPr>
      <w:r>
        <w:t>We will spend this class on the analysis of the television industry to focus on how it is disrupted by the Internet. We will dive in more detail in the case of Netflix, a leader of this disruption.</w:t>
      </w:r>
    </w:p>
    <w:p w:rsidR="00D146D0" w:rsidRDefault="00D146D0" w:rsidP="00D146D0">
      <w:pPr>
        <w:pStyle w:val="PlainText"/>
        <w:ind w:left="720"/>
        <w:jc w:val="both"/>
      </w:pPr>
    </w:p>
    <w:p w:rsidR="00443AA8" w:rsidRDefault="00443AA8" w:rsidP="00443AA8">
      <w:pPr>
        <w:pStyle w:val="PlainText"/>
        <w:numPr>
          <w:ilvl w:val="0"/>
          <w:numId w:val="6"/>
        </w:numPr>
        <w:jc w:val="both"/>
      </w:pPr>
      <w:r>
        <w:t>Search:</w:t>
      </w:r>
    </w:p>
    <w:p w:rsidR="00443AA8" w:rsidRDefault="00443AA8" w:rsidP="00443AA8">
      <w:pPr>
        <w:pStyle w:val="PlainText"/>
        <w:ind w:left="720"/>
        <w:jc w:val="both"/>
      </w:pPr>
      <w:r>
        <w:t xml:space="preserve">This class will discuss the search industry. Of course, we will talk about Google – </w:t>
      </w:r>
      <w:r w:rsidR="00A169DB">
        <w:t xml:space="preserve">one of the </w:t>
      </w:r>
      <w:r>
        <w:t>largest media compan</w:t>
      </w:r>
      <w:r w:rsidR="00A169DB">
        <w:t>ies</w:t>
      </w:r>
      <w:r>
        <w:t xml:space="preserve"> by market cap – and analyze how it came to dominate the global search business. An important goal of the class is to explore some of Google’s core technologies and how they form the basis for competitive advantage.</w:t>
      </w:r>
    </w:p>
    <w:p w:rsidR="002662F4" w:rsidRDefault="002662F4" w:rsidP="00443AA8">
      <w:pPr>
        <w:pStyle w:val="PlainText"/>
        <w:ind w:left="720"/>
        <w:jc w:val="both"/>
      </w:pPr>
    </w:p>
    <w:p w:rsidR="002662F4" w:rsidRDefault="002662F4" w:rsidP="002662F4">
      <w:pPr>
        <w:pStyle w:val="PlainText"/>
        <w:numPr>
          <w:ilvl w:val="0"/>
          <w:numId w:val="6"/>
        </w:numPr>
        <w:jc w:val="both"/>
      </w:pPr>
      <w:r>
        <w:t xml:space="preserve">Video games: </w:t>
      </w:r>
    </w:p>
    <w:p w:rsidR="002662F4" w:rsidRDefault="002662F4" w:rsidP="002662F4">
      <w:pPr>
        <w:pStyle w:val="PlainText"/>
        <w:ind w:left="720"/>
        <w:jc w:val="both"/>
      </w:pPr>
      <w:r>
        <w:t xml:space="preserve">We review the video game industry, starting with its history. We then discuss online games and the challenges brought by multi-platform competition. We use the </w:t>
      </w:r>
      <w:proofErr w:type="spellStart"/>
      <w:r>
        <w:t>Gree</w:t>
      </w:r>
      <w:proofErr w:type="spellEnd"/>
      <w:r>
        <w:t xml:space="preserve"> case to illustrate the key issues. If we have time, we may also explore a struggling game platform, Second Life as it provides interesting lessons on consumers’ online behavior. </w:t>
      </w:r>
    </w:p>
    <w:p w:rsidR="00443AA8" w:rsidRDefault="00443AA8" w:rsidP="00B32033">
      <w:pPr>
        <w:pStyle w:val="PlainText"/>
        <w:jc w:val="both"/>
      </w:pPr>
    </w:p>
    <w:p w:rsidR="00D146D0" w:rsidRDefault="00D146D0" w:rsidP="00B32033">
      <w:pPr>
        <w:pStyle w:val="PlainText"/>
        <w:numPr>
          <w:ilvl w:val="0"/>
          <w:numId w:val="6"/>
        </w:numPr>
        <w:jc w:val="both"/>
      </w:pPr>
      <w:r>
        <w:t>Industry analysis workshop</w:t>
      </w:r>
      <w:r w:rsidR="002662F4">
        <w:t xml:space="preserve"> 1</w:t>
      </w:r>
      <w:r>
        <w:t>:</w:t>
      </w:r>
    </w:p>
    <w:p w:rsidR="00D146D0" w:rsidRDefault="00D146D0" w:rsidP="00D146D0">
      <w:pPr>
        <w:pStyle w:val="PlainText"/>
        <w:ind w:left="720"/>
        <w:jc w:val="both"/>
      </w:pPr>
      <w:r>
        <w:t xml:space="preserve">We will use most of the afternoon to </w:t>
      </w:r>
      <w:r w:rsidR="002662F4">
        <w:t>quick start the final group project, which consists of</w:t>
      </w:r>
      <w:r>
        <w:t xml:space="preserve"> a formal industry analysis for a particular sector within media. I will explain in detail what to do (deliverables</w:t>
      </w:r>
      <w:r w:rsidR="002662F4">
        <w:t>,</w:t>
      </w:r>
      <w:r>
        <w:t xml:space="preserve"> etc.). </w:t>
      </w:r>
      <w:r w:rsidR="002662F4">
        <w:t>The purpose of this first workshop is to form your groups, agree on a topic, create a solid outline and locate some information sources. I</w:t>
      </w:r>
      <w:r>
        <w:t xml:space="preserve">t is important that when arriving to class you select a media sector that you are interested in. </w:t>
      </w:r>
    </w:p>
    <w:p w:rsidR="003D7895" w:rsidRDefault="003D7895" w:rsidP="003D7895">
      <w:pPr>
        <w:pStyle w:val="PlainText"/>
        <w:jc w:val="both"/>
      </w:pPr>
    </w:p>
    <w:p w:rsidR="003D7895" w:rsidRDefault="003D7895" w:rsidP="003D7895">
      <w:pPr>
        <w:pStyle w:val="PlainText"/>
        <w:numPr>
          <w:ilvl w:val="0"/>
          <w:numId w:val="6"/>
        </w:numPr>
        <w:jc w:val="both"/>
      </w:pPr>
      <w:r>
        <w:t xml:space="preserve">Social </w:t>
      </w:r>
      <w:r w:rsidR="002662F4">
        <w:t>Networks</w:t>
      </w:r>
      <w:r>
        <w:t xml:space="preserve">: </w:t>
      </w:r>
    </w:p>
    <w:p w:rsidR="003D7895" w:rsidRDefault="003D7895" w:rsidP="00CD1219">
      <w:pPr>
        <w:pStyle w:val="PlainText"/>
        <w:ind w:left="720"/>
        <w:jc w:val="both"/>
      </w:pPr>
      <w:r>
        <w:t xml:space="preserve">This class discusses the emerging social media industry. </w:t>
      </w:r>
      <w:r w:rsidR="00CD1219">
        <w:t>W</w:t>
      </w:r>
      <w:r>
        <w:t xml:space="preserve">e </w:t>
      </w:r>
      <w:r w:rsidR="000F027F">
        <w:t>will analyze the largest social network</w:t>
      </w:r>
      <w:r>
        <w:t xml:space="preserve"> today: Facebook. </w:t>
      </w:r>
      <w:r w:rsidR="00CD1219">
        <w:t>Special emphasis will be put on consumer behavior on social media and its implications for revenue models</w:t>
      </w:r>
      <w:r w:rsidR="000F027F">
        <w:t xml:space="preserve"> and competitive advantage</w:t>
      </w:r>
      <w:r w:rsidR="00CD1219">
        <w:t xml:space="preserve">. </w:t>
      </w:r>
    </w:p>
    <w:p w:rsidR="00CD1219" w:rsidRDefault="00CD1219" w:rsidP="00CD1219">
      <w:pPr>
        <w:pStyle w:val="PlainText"/>
        <w:jc w:val="both"/>
      </w:pPr>
    </w:p>
    <w:p w:rsidR="00CD1219" w:rsidRDefault="00C519E3" w:rsidP="00CD1219">
      <w:pPr>
        <w:pStyle w:val="PlainText"/>
        <w:numPr>
          <w:ilvl w:val="0"/>
          <w:numId w:val="6"/>
        </w:numPr>
        <w:jc w:val="both"/>
      </w:pPr>
      <w:r>
        <w:t>Entertainment</w:t>
      </w:r>
      <w:r w:rsidR="00443AA8">
        <w:t xml:space="preserve"> content</w:t>
      </w:r>
      <w:r w:rsidR="00CD1219">
        <w:t>:</w:t>
      </w:r>
    </w:p>
    <w:p w:rsidR="00CD1219" w:rsidRDefault="00CD1219" w:rsidP="00CD1219">
      <w:pPr>
        <w:pStyle w:val="PlainText"/>
        <w:ind w:left="720"/>
        <w:jc w:val="both"/>
      </w:pPr>
      <w:r>
        <w:t xml:space="preserve">This class will analyze industries </w:t>
      </w:r>
      <w:r w:rsidR="00C519E3">
        <w:t xml:space="preserve">in specific entertainment sectors (books, music and film). These industries’ history and industry dynamics are strongly linked to the evolution of </w:t>
      </w:r>
      <w:r>
        <w:t>some recording te</w:t>
      </w:r>
      <w:r w:rsidR="0043175C">
        <w:t xml:space="preserve">chnology. Books, movies, music are all industries where some content has been recorded and, as a result, allows the distribution of the content to millions of people. Generally speaking, these are “hit-driven” industries where a few </w:t>
      </w:r>
      <w:r w:rsidR="008003BE">
        <w:t>content pieces</w:t>
      </w:r>
      <w:r w:rsidR="0043175C">
        <w:t xml:space="preserve"> dominate in terms of the share of industry revenues. </w:t>
      </w:r>
      <w:r w:rsidR="001A0527">
        <w:t xml:space="preserve">How to run a business dominated by “hits” </w:t>
      </w:r>
      <w:r w:rsidR="00C37756">
        <w:t xml:space="preserve">is </w:t>
      </w:r>
      <w:r w:rsidR="001A0527">
        <w:t xml:space="preserve">the focal </w:t>
      </w:r>
      <w:r w:rsidR="00C37756">
        <w:t xml:space="preserve">question </w:t>
      </w:r>
      <w:r w:rsidR="001A0527">
        <w:t>of the</w:t>
      </w:r>
      <w:r w:rsidR="00C37756">
        <w:t xml:space="preserve"> class. </w:t>
      </w:r>
    </w:p>
    <w:p w:rsidR="0043175C" w:rsidRDefault="0043175C" w:rsidP="0043175C">
      <w:pPr>
        <w:pStyle w:val="PlainText"/>
        <w:jc w:val="both"/>
      </w:pPr>
    </w:p>
    <w:p w:rsidR="0043175C" w:rsidRDefault="00C37756" w:rsidP="0043175C">
      <w:pPr>
        <w:pStyle w:val="PlainText"/>
        <w:numPr>
          <w:ilvl w:val="0"/>
          <w:numId w:val="6"/>
        </w:numPr>
        <w:jc w:val="both"/>
      </w:pPr>
      <w:r>
        <w:t xml:space="preserve">B2B media: </w:t>
      </w:r>
    </w:p>
    <w:p w:rsidR="00C37756" w:rsidRDefault="00C37756" w:rsidP="00C37756">
      <w:pPr>
        <w:pStyle w:val="PlainText"/>
        <w:ind w:left="720"/>
        <w:jc w:val="both"/>
      </w:pPr>
      <w:r>
        <w:t>This class will discuss information markets, where content is used for decision making rather than entertainment. Database vendors, information providers (e.g. Bloomberg</w:t>
      </w:r>
      <w:r w:rsidR="001A0527">
        <w:t xml:space="preserve"> for financial </w:t>
      </w:r>
      <w:r w:rsidR="001A0527">
        <w:lastRenderedPageBreak/>
        <w:t>information</w:t>
      </w:r>
      <w:r>
        <w:t>, that we analyze in more detail), consultants are all part of the information industry. The class focuses on how information is consumed and the strange competitive forces that may emerge in information markets.</w:t>
      </w:r>
    </w:p>
    <w:p w:rsidR="002662F4" w:rsidRDefault="002662F4" w:rsidP="00C37756">
      <w:pPr>
        <w:pStyle w:val="PlainText"/>
        <w:ind w:left="720"/>
        <w:jc w:val="both"/>
      </w:pPr>
    </w:p>
    <w:p w:rsidR="002662F4" w:rsidRDefault="002662F4" w:rsidP="002662F4">
      <w:pPr>
        <w:pStyle w:val="PlainText"/>
        <w:numPr>
          <w:ilvl w:val="0"/>
          <w:numId w:val="6"/>
        </w:numPr>
        <w:jc w:val="both"/>
      </w:pPr>
      <w:r>
        <w:t>Industry analysis workshop 2:</w:t>
      </w:r>
    </w:p>
    <w:p w:rsidR="002662F4" w:rsidRDefault="00A62229" w:rsidP="002662F4">
      <w:pPr>
        <w:pStyle w:val="PlainText"/>
        <w:ind w:left="720"/>
        <w:jc w:val="both"/>
      </w:pPr>
      <w:r>
        <w:t xml:space="preserve">This second workshop intends to complete the core of the Industry analysis (essentially, to get to 85-90% completion) so that the group can submit it soon after the course ends. It is important to bring as much data to the class as possible so that you can focus on putting the analysis together. </w:t>
      </w:r>
    </w:p>
    <w:p w:rsidR="00C37756" w:rsidRDefault="00C37756" w:rsidP="00C37756">
      <w:pPr>
        <w:pStyle w:val="PlainText"/>
        <w:jc w:val="both"/>
      </w:pPr>
    </w:p>
    <w:p w:rsidR="008601DA" w:rsidRDefault="008601DA" w:rsidP="00DD0347">
      <w:pPr>
        <w:pStyle w:val="PlainText"/>
        <w:numPr>
          <w:ilvl w:val="0"/>
          <w:numId w:val="6"/>
        </w:numPr>
        <w:jc w:val="both"/>
      </w:pPr>
      <w:r>
        <w:t xml:space="preserve">News: </w:t>
      </w:r>
    </w:p>
    <w:p w:rsidR="00DD0347" w:rsidRDefault="009A24B0" w:rsidP="008601DA">
      <w:pPr>
        <w:pStyle w:val="PlainText"/>
        <w:ind w:left="720"/>
        <w:jc w:val="both"/>
      </w:pPr>
      <w:r>
        <w:t>This class is devoted to the news media</w:t>
      </w:r>
      <w:r w:rsidR="000A51D0">
        <w:t xml:space="preserve">. </w:t>
      </w:r>
      <w:r w:rsidR="00DD0347">
        <w:t>We will analyze a case on The Economist to understand what lies behind its success at a time when newspapers are generally declining. We will also explore in detail how readers/viewers consume news and what might be the reasons behind the phenomenon of media bias.</w:t>
      </w:r>
    </w:p>
    <w:p w:rsidR="00443AA8" w:rsidRDefault="00443AA8" w:rsidP="00443AA8">
      <w:pPr>
        <w:pStyle w:val="PlainText"/>
        <w:jc w:val="both"/>
      </w:pPr>
    </w:p>
    <w:p w:rsidR="00DD0347" w:rsidRDefault="00DD0347" w:rsidP="00DD0347">
      <w:pPr>
        <w:pStyle w:val="PlainText"/>
        <w:numPr>
          <w:ilvl w:val="0"/>
          <w:numId w:val="6"/>
        </w:numPr>
        <w:jc w:val="both"/>
      </w:pPr>
      <w:r>
        <w:t>Innovation</w:t>
      </w:r>
      <w:r w:rsidR="00D146D0">
        <w:t xml:space="preserve"> and Summary</w:t>
      </w:r>
      <w:r>
        <w:t>:</w:t>
      </w:r>
    </w:p>
    <w:p w:rsidR="001670C6" w:rsidRPr="0018216A" w:rsidRDefault="00DD0347" w:rsidP="0018216A">
      <w:pPr>
        <w:pStyle w:val="PlainText"/>
        <w:ind w:left="720"/>
        <w:jc w:val="both"/>
        <w:rPr>
          <w:rFonts w:asciiTheme="minorHAnsi" w:hAnsiTheme="minorHAnsi"/>
          <w:szCs w:val="22"/>
        </w:rPr>
      </w:pPr>
      <w:r>
        <w:rPr>
          <w:rFonts w:asciiTheme="minorHAnsi" w:hAnsiTheme="minorHAnsi"/>
          <w:szCs w:val="22"/>
        </w:rPr>
        <w:t xml:space="preserve">This </w:t>
      </w:r>
      <w:r w:rsidR="009A24B0">
        <w:rPr>
          <w:rFonts w:asciiTheme="minorHAnsi" w:hAnsiTheme="minorHAnsi"/>
          <w:szCs w:val="22"/>
        </w:rPr>
        <w:t xml:space="preserve">last </w:t>
      </w:r>
      <w:r>
        <w:rPr>
          <w:rFonts w:asciiTheme="minorHAnsi" w:hAnsiTheme="minorHAnsi"/>
          <w:szCs w:val="22"/>
        </w:rPr>
        <w:t xml:space="preserve">class will explore in detail a number of techniques (value innovation, perceptual mapping) which can help generate new media models in a systematic way. We will analyze in detail the case </w:t>
      </w:r>
      <w:r w:rsidR="00443AA8">
        <w:rPr>
          <w:rFonts w:asciiTheme="minorHAnsi" w:hAnsiTheme="minorHAnsi"/>
          <w:szCs w:val="22"/>
        </w:rPr>
        <w:t>of Circle du Soleil.</w:t>
      </w:r>
      <w:r w:rsidR="0018216A">
        <w:rPr>
          <w:rFonts w:asciiTheme="minorHAnsi" w:hAnsiTheme="minorHAnsi"/>
          <w:szCs w:val="22"/>
        </w:rPr>
        <w:t xml:space="preserve"> The class will end with a </w:t>
      </w:r>
      <w:r w:rsidR="009A24B0">
        <w:rPr>
          <w:rFonts w:asciiTheme="minorHAnsi" w:hAnsiTheme="minorHAnsi"/>
          <w:szCs w:val="22"/>
        </w:rPr>
        <w:t xml:space="preserve">brief </w:t>
      </w:r>
      <w:r w:rsidR="0018216A">
        <w:rPr>
          <w:rFonts w:asciiTheme="minorHAnsi" w:hAnsiTheme="minorHAnsi"/>
          <w:szCs w:val="22"/>
        </w:rPr>
        <w:t>summary</w:t>
      </w:r>
      <w:r w:rsidR="009A24B0">
        <w:rPr>
          <w:rFonts w:asciiTheme="minorHAnsi" w:hAnsiTheme="minorHAnsi"/>
          <w:szCs w:val="22"/>
        </w:rPr>
        <w:t xml:space="preserve"> of the course</w:t>
      </w:r>
      <w:r w:rsidR="0018216A">
        <w:rPr>
          <w:rFonts w:asciiTheme="minorHAnsi" w:hAnsiTheme="minorHAnsi"/>
          <w:szCs w:val="22"/>
        </w:rPr>
        <w:t>.</w:t>
      </w:r>
    </w:p>
    <w:p w:rsidR="008531FC" w:rsidRDefault="008531FC" w:rsidP="008531FC">
      <w:pPr>
        <w:pStyle w:val="PlainText"/>
        <w:rPr>
          <w:b/>
        </w:rPr>
      </w:pPr>
    </w:p>
    <w:p w:rsidR="009A24B0" w:rsidRDefault="009A24B0" w:rsidP="008531FC">
      <w:pPr>
        <w:pStyle w:val="PlainText"/>
        <w:rPr>
          <w:b/>
        </w:rPr>
      </w:pPr>
    </w:p>
    <w:p w:rsidR="008531FC" w:rsidRPr="001670C6" w:rsidRDefault="008531FC" w:rsidP="008531FC">
      <w:pPr>
        <w:pStyle w:val="PlainText"/>
        <w:rPr>
          <w:b/>
        </w:rPr>
      </w:pPr>
      <w:r>
        <w:rPr>
          <w:b/>
        </w:rPr>
        <w:t>Class requirements and evaluation</w:t>
      </w:r>
    </w:p>
    <w:p w:rsidR="008531FC" w:rsidRDefault="008531FC" w:rsidP="008531FC">
      <w:pPr>
        <w:pStyle w:val="PlainText"/>
      </w:pPr>
    </w:p>
    <w:p w:rsidR="008531FC" w:rsidRDefault="008531FC" w:rsidP="008531FC">
      <w:pPr>
        <w:pStyle w:val="PlainText"/>
        <w:jc w:val="both"/>
      </w:pPr>
      <w:r>
        <w:t xml:space="preserve">Students are required to attend and actively participate in classes following the general CBS rules and policies. Grades will be determined based on two inputs whose weights are as follows: </w:t>
      </w:r>
    </w:p>
    <w:p w:rsidR="008531FC" w:rsidRDefault="008531FC" w:rsidP="008531FC">
      <w:pPr>
        <w:pStyle w:val="PlainText"/>
        <w:numPr>
          <w:ilvl w:val="0"/>
          <w:numId w:val="2"/>
        </w:numPr>
        <w:jc w:val="both"/>
      </w:pPr>
      <w:r>
        <w:t>Class participation</w:t>
      </w:r>
      <w:r w:rsidR="00801CD0">
        <w:t xml:space="preserve"> including group work</w:t>
      </w:r>
      <w:r>
        <w:t xml:space="preserve"> – 70% </w:t>
      </w:r>
    </w:p>
    <w:p w:rsidR="008531FC" w:rsidRDefault="008531FC" w:rsidP="008531FC">
      <w:pPr>
        <w:pStyle w:val="PlainText"/>
        <w:numPr>
          <w:ilvl w:val="0"/>
          <w:numId w:val="2"/>
        </w:numPr>
        <w:jc w:val="both"/>
      </w:pPr>
      <w:r>
        <w:t>Multiple choice test – 30%</w:t>
      </w:r>
      <w:r w:rsidRPr="00430681">
        <w:t xml:space="preserve"> </w:t>
      </w:r>
    </w:p>
    <w:p w:rsidR="008531FC" w:rsidRDefault="008531FC" w:rsidP="008531FC">
      <w:pPr>
        <w:pStyle w:val="PlainText"/>
        <w:jc w:val="both"/>
      </w:pPr>
    </w:p>
    <w:p w:rsidR="008531FC" w:rsidRDefault="008531FC" w:rsidP="008531FC">
      <w:pPr>
        <w:pStyle w:val="PlainText"/>
        <w:jc w:val="both"/>
      </w:pPr>
      <w:r>
        <w:t xml:space="preserve">For class participation, students are required to read the material, with special attention to the assigned cases. </w:t>
      </w:r>
      <w:r w:rsidR="00C96832">
        <w:t xml:space="preserve">The industry analysis workshop will have a small group </w:t>
      </w:r>
      <w:r>
        <w:t>assignment</w:t>
      </w:r>
      <w:r w:rsidR="00C96832">
        <w:t xml:space="preserve"> that is to be handed in after the course</w:t>
      </w:r>
      <w:r>
        <w:t xml:space="preserve">. In class, students are required to actively participate in the discussion. The quality of their contribution (comments based on pieces of analysis brought to the case discussion) will be the basis of the evaluation of class participation. </w:t>
      </w:r>
    </w:p>
    <w:p w:rsidR="008531FC" w:rsidRDefault="008531FC" w:rsidP="008531FC">
      <w:pPr>
        <w:pStyle w:val="PlainText"/>
        <w:jc w:val="both"/>
      </w:pPr>
    </w:p>
    <w:p w:rsidR="008531FC" w:rsidRDefault="008531FC" w:rsidP="008531FC">
      <w:pPr>
        <w:pStyle w:val="PlainText"/>
        <w:jc w:val="both"/>
      </w:pPr>
      <w:r>
        <w:t xml:space="preserve">After the course a short exam will be administered. This will consist of a multiple-choice test based on questions related to some of the most fundamental concepts and information in the course. </w:t>
      </w:r>
      <w:r w:rsidR="00CB3E17">
        <w:t xml:space="preserve">It </w:t>
      </w:r>
      <w:r w:rsidR="00C96832">
        <w:t xml:space="preserve">is an open book/ open notes/ no Internet exam that </w:t>
      </w:r>
      <w:r w:rsidR="00CB3E17">
        <w:t>will be administered through canvas</w:t>
      </w:r>
      <w:r w:rsidR="00C96832">
        <w:t xml:space="preserve"> and will last about an hour to complete (has to be completed in one sitting)</w:t>
      </w:r>
      <w:r w:rsidR="00CB3E17">
        <w:t>.</w:t>
      </w:r>
    </w:p>
    <w:p w:rsidR="008531FC" w:rsidRDefault="008531FC" w:rsidP="0079689C">
      <w:pPr>
        <w:rPr>
          <w:b/>
        </w:rPr>
      </w:pPr>
    </w:p>
    <w:p w:rsidR="00EE18CA" w:rsidRDefault="00EE18CA">
      <w:pPr>
        <w:rPr>
          <w:b/>
        </w:rPr>
      </w:pPr>
      <w:r>
        <w:rPr>
          <w:b/>
        </w:rPr>
        <w:br w:type="page"/>
      </w:r>
    </w:p>
    <w:p w:rsidR="001A0527" w:rsidRPr="001A0527" w:rsidRDefault="001A0527" w:rsidP="0079689C">
      <w:pPr>
        <w:rPr>
          <w:b/>
        </w:rPr>
      </w:pPr>
      <w:r w:rsidRPr="001A0527">
        <w:rPr>
          <w:b/>
        </w:rPr>
        <w:lastRenderedPageBreak/>
        <w:t xml:space="preserve">Case list: </w:t>
      </w:r>
    </w:p>
    <w:p w:rsidR="0079689C" w:rsidRDefault="0079689C" w:rsidP="0079689C">
      <w:r>
        <w:t xml:space="preserve">HBS cases: </w:t>
      </w:r>
    </w:p>
    <w:p w:rsidR="0079689C" w:rsidRDefault="0079689C" w:rsidP="0079689C">
      <w:pPr>
        <w:pStyle w:val="ListParagraph"/>
        <w:numPr>
          <w:ilvl w:val="0"/>
          <w:numId w:val="1"/>
        </w:numPr>
      </w:pPr>
      <w:r w:rsidRPr="002662F4">
        <w:t>Google</w:t>
      </w:r>
      <w:r>
        <w:t xml:space="preserve"> </w:t>
      </w:r>
      <w:r>
        <w:tab/>
      </w:r>
      <w:r>
        <w:tab/>
        <w:t>case #9-910-036</w:t>
      </w:r>
    </w:p>
    <w:p w:rsidR="0079689C" w:rsidRDefault="0079689C" w:rsidP="0079689C">
      <w:pPr>
        <w:pStyle w:val="ListParagraph"/>
        <w:numPr>
          <w:ilvl w:val="0"/>
          <w:numId w:val="1"/>
        </w:numPr>
      </w:pPr>
      <w:r w:rsidRPr="002662F4">
        <w:t>GREE Inc</w:t>
      </w:r>
      <w:r>
        <w:t>.</w:t>
      </w:r>
      <w:r>
        <w:tab/>
        <w:t>case#9-713-447</w:t>
      </w:r>
    </w:p>
    <w:p w:rsidR="0079689C" w:rsidRDefault="0079689C" w:rsidP="0079689C">
      <w:pPr>
        <w:pStyle w:val="ListParagraph"/>
        <w:numPr>
          <w:ilvl w:val="0"/>
          <w:numId w:val="1"/>
        </w:numPr>
      </w:pPr>
      <w:r w:rsidRPr="002662F4">
        <w:t>Facebook</w:t>
      </w:r>
      <w:r>
        <w:t xml:space="preserve"> </w:t>
      </w:r>
      <w:r>
        <w:tab/>
        <w:t>case#9-808-128</w:t>
      </w:r>
    </w:p>
    <w:p w:rsidR="0079689C" w:rsidRDefault="0079689C" w:rsidP="0079689C">
      <w:pPr>
        <w:pStyle w:val="ListParagraph"/>
        <w:numPr>
          <w:ilvl w:val="0"/>
          <w:numId w:val="1"/>
        </w:numPr>
      </w:pPr>
      <w:r w:rsidRPr="002662F4">
        <w:t>The Economist</w:t>
      </w:r>
      <w:r>
        <w:tab/>
        <w:t>case#9-710-441</w:t>
      </w:r>
    </w:p>
    <w:p w:rsidR="0079689C" w:rsidRDefault="0079689C" w:rsidP="0079689C">
      <w:pPr>
        <w:pStyle w:val="ListParagraph"/>
        <w:numPr>
          <w:ilvl w:val="0"/>
          <w:numId w:val="1"/>
        </w:numPr>
      </w:pPr>
      <w:r w:rsidRPr="002662F4">
        <w:t>Lady Gaga</w:t>
      </w:r>
      <w:r w:rsidR="008B6746" w:rsidRPr="002662F4">
        <w:t xml:space="preserve"> (A)</w:t>
      </w:r>
      <w:r>
        <w:tab/>
        <w:t>case#9-512-016</w:t>
      </w:r>
    </w:p>
    <w:p w:rsidR="0079689C" w:rsidRDefault="0079689C" w:rsidP="0079689C">
      <w:r>
        <w:t>Columbia case:</w:t>
      </w:r>
    </w:p>
    <w:p w:rsidR="0079689C" w:rsidRDefault="0079689C" w:rsidP="003038E5">
      <w:pPr>
        <w:pStyle w:val="ListParagraph"/>
        <w:numPr>
          <w:ilvl w:val="0"/>
          <w:numId w:val="1"/>
        </w:numPr>
      </w:pPr>
      <w:r w:rsidRPr="002662F4">
        <w:t>Bloomberg, LP</w:t>
      </w:r>
      <w:r w:rsidR="002D6099">
        <w:t xml:space="preserve"> case</w:t>
      </w:r>
      <w:r w:rsidR="008B6746">
        <w:t>#140308</w:t>
      </w:r>
    </w:p>
    <w:p w:rsidR="00C96832" w:rsidRDefault="00C96832" w:rsidP="003038E5">
      <w:pPr>
        <w:pStyle w:val="ListParagraph"/>
        <w:numPr>
          <w:ilvl w:val="0"/>
          <w:numId w:val="1"/>
        </w:numPr>
      </w:pPr>
      <w:r w:rsidRPr="002662F4">
        <w:t>Netflix</w:t>
      </w:r>
      <w:r>
        <w:t>, case#160403</w:t>
      </w:r>
    </w:p>
    <w:p w:rsidR="0079689C" w:rsidRDefault="0079689C" w:rsidP="0079689C">
      <w:r>
        <w:t xml:space="preserve">INSEAD Case: </w:t>
      </w:r>
    </w:p>
    <w:p w:rsidR="0079689C" w:rsidRDefault="0079689C" w:rsidP="0079689C">
      <w:pPr>
        <w:pStyle w:val="ListParagraph"/>
        <w:numPr>
          <w:ilvl w:val="0"/>
          <w:numId w:val="1"/>
        </w:numPr>
      </w:pPr>
      <w:r w:rsidRPr="002662F4">
        <w:t>Circle du Soleil A: The Evolution of the Circus Industry</w:t>
      </w:r>
      <w:r>
        <w:t xml:space="preserve"> (#</w:t>
      </w:r>
      <w:r w:rsidR="00070D50">
        <w:t xml:space="preserve"> 06/2009-4999</w:t>
      </w:r>
      <w:r>
        <w:t>)</w:t>
      </w:r>
    </w:p>
    <w:p w:rsidR="00C92816" w:rsidRDefault="0079689C" w:rsidP="00C96832">
      <w:pPr>
        <w:pStyle w:val="ListParagraph"/>
        <w:numPr>
          <w:ilvl w:val="0"/>
          <w:numId w:val="1"/>
        </w:numPr>
      </w:pPr>
      <w:r w:rsidRPr="002662F4">
        <w:t>Circle du Soleil B: Even a Clown Can Do It</w:t>
      </w:r>
      <w:r>
        <w:t xml:space="preserve"> (#</w:t>
      </w:r>
      <w:r w:rsidR="008B6746">
        <w:t xml:space="preserve"> </w:t>
      </w:r>
      <w:r w:rsidR="00070D50">
        <w:t>05/2008-4999</w:t>
      </w:r>
      <w:r>
        <w:t>)</w:t>
      </w:r>
    </w:p>
    <w:sectPr w:rsidR="00C928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89" w:rsidRDefault="008A1789" w:rsidP="006B11BE">
      <w:pPr>
        <w:spacing w:after="0" w:line="240" w:lineRule="auto"/>
      </w:pPr>
      <w:r>
        <w:separator/>
      </w:r>
    </w:p>
  </w:endnote>
  <w:endnote w:type="continuationSeparator" w:id="0">
    <w:p w:rsidR="008A1789" w:rsidRDefault="008A1789" w:rsidP="006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90899"/>
      <w:docPartObj>
        <w:docPartGallery w:val="Page Numbers (Bottom of Page)"/>
        <w:docPartUnique/>
      </w:docPartObj>
    </w:sdtPr>
    <w:sdtEndPr>
      <w:rPr>
        <w:noProof/>
      </w:rPr>
    </w:sdtEndPr>
    <w:sdtContent>
      <w:p w:rsidR="006B11BE" w:rsidRDefault="006B11BE">
        <w:pPr>
          <w:pStyle w:val="Footer"/>
          <w:jc w:val="right"/>
        </w:pPr>
        <w:r>
          <w:fldChar w:fldCharType="begin"/>
        </w:r>
        <w:r>
          <w:instrText xml:space="preserve"> PAGE   \* MERGEFORMAT </w:instrText>
        </w:r>
        <w:r>
          <w:fldChar w:fldCharType="separate"/>
        </w:r>
        <w:r w:rsidR="004F445B">
          <w:rPr>
            <w:noProof/>
          </w:rPr>
          <w:t>5</w:t>
        </w:r>
        <w:r>
          <w:rPr>
            <w:noProof/>
          </w:rPr>
          <w:fldChar w:fldCharType="end"/>
        </w:r>
      </w:p>
    </w:sdtContent>
  </w:sdt>
  <w:p w:rsidR="006B11BE" w:rsidRDefault="006B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89" w:rsidRDefault="008A1789" w:rsidP="006B11BE">
      <w:pPr>
        <w:spacing w:after="0" w:line="240" w:lineRule="auto"/>
      </w:pPr>
      <w:r>
        <w:separator/>
      </w:r>
    </w:p>
  </w:footnote>
  <w:footnote w:type="continuationSeparator" w:id="0">
    <w:p w:rsidR="008A1789" w:rsidRDefault="008A1789" w:rsidP="006B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68B"/>
    <w:multiLevelType w:val="hybridMultilevel"/>
    <w:tmpl w:val="9A60F558"/>
    <w:lvl w:ilvl="0" w:tplc="B2948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17"/>
    <w:multiLevelType w:val="hybridMultilevel"/>
    <w:tmpl w:val="901627F0"/>
    <w:lvl w:ilvl="0" w:tplc="685E7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9EB"/>
    <w:multiLevelType w:val="hybridMultilevel"/>
    <w:tmpl w:val="D862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802ED"/>
    <w:multiLevelType w:val="hybridMultilevel"/>
    <w:tmpl w:val="957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D757E"/>
    <w:multiLevelType w:val="hybridMultilevel"/>
    <w:tmpl w:val="69EC0E98"/>
    <w:lvl w:ilvl="0" w:tplc="0D84E8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5AD7"/>
    <w:multiLevelType w:val="hybridMultilevel"/>
    <w:tmpl w:val="13F89010"/>
    <w:lvl w:ilvl="0" w:tplc="1FF6A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A0"/>
    <w:rsid w:val="00011C79"/>
    <w:rsid w:val="00030041"/>
    <w:rsid w:val="0004590A"/>
    <w:rsid w:val="00070D50"/>
    <w:rsid w:val="00086AE7"/>
    <w:rsid w:val="00092D09"/>
    <w:rsid w:val="000930BD"/>
    <w:rsid w:val="00093AE5"/>
    <w:rsid w:val="000A51D0"/>
    <w:rsid w:val="000A68D7"/>
    <w:rsid w:val="000B7399"/>
    <w:rsid w:val="000F027F"/>
    <w:rsid w:val="000F591A"/>
    <w:rsid w:val="00115B4C"/>
    <w:rsid w:val="00123847"/>
    <w:rsid w:val="00125C6C"/>
    <w:rsid w:val="001319EA"/>
    <w:rsid w:val="00131FDA"/>
    <w:rsid w:val="001356FA"/>
    <w:rsid w:val="00135C72"/>
    <w:rsid w:val="001373AE"/>
    <w:rsid w:val="001424F6"/>
    <w:rsid w:val="00142D2E"/>
    <w:rsid w:val="00152E19"/>
    <w:rsid w:val="00160AE4"/>
    <w:rsid w:val="001625A8"/>
    <w:rsid w:val="00166478"/>
    <w:rsid w:val="001670C6"/>
    <w:rsid w:val="0018050B"/>
    <w:rsid w:val="0018216A"/>
    <w:rsid w:val="001A0527"/>
    <w:rsid w:val="001B3579"/>
    <w:rsid w:val="001D0C53"/>
    <w:rsid w:val="001D1CA4"/>
    <w:rsid w:val="001E6AE0"/>
    <w:rsid w:val="002030D9"/>
    <w:rsid w:val="00230B7E"/>
    <w:rsid w:val="002371B0"/>
    <w:rsid w:val="00243F1B"/>
    <w:rsid w:val="002475C4"/>
    <w:rsid w:val="002662F4"/>
    <w:rsid w:val="00270C6F"/>
    <w:rsid w:val="00280A9E"/>
    <w:rsid w:val="00283C9A"/>
    <w:rsid w:val="00290AF2"/>
    <w:rsid w:val="00297D13"/>
    <w:rsid w:val="002A3017"/>
    <w:rsid w:val="002A75A6"/>
    <w:rsid w:val="002B0920"/>
    <w:rsid w:val="002D465D"/>
    <w:rsid w:val="002D6099"/>
    <w:rsid w:val="002D6131"/>
    <w:rsid w:val="002F4101"/>
    <w:rsid w:val="003038E5"/>
    <w:rsid w:val="00306C18"/>
    <w:rsid w:val="00323B41"/>
    <w:rsid w:val="0033313A"/>
    <w:rsid w:val="00345EEE"/>
    <w:rsid w:val="00367F94"/>
    <w:rsid w:val="00377F47"/>
    <w:rsid w:val="003C0AC8"/>
    <w:rsid w:val="003C2C5F"/>
    <w:rsid w:val="003C6956"/>
    <w:rsid w:val="003D0982"/>
    <w:rsid w:val="003D4D78"/>
    <w:rsid w:val="003D7895"/>
    <w:rsid w:val="003D7E2A"/>
    <w:rsid w:val="00420D62"/>
    <w:rsid w:val="0042395F"/>
    <w:rsid w:val="00427679"/>
    <w:rsid w:val="00430681"/>
    <w:rsid w:val="0043175C"/>
    <w:rsid w:val="00431A09"/>
    <w:rsid w:val="004320A0"/>
    <w:rsid w:val="00443AA8"/>
    <w:rsid w:val="00445EEB"/>
    <w:rsid w:val="00446229"/>
    <w:rsid w:val="00472BEB"/>
    <w:rsid w:val="00484233"/>
    <w:rsid w:val="00494A47"/>
    <w:rsid w:val="00496378"/>
    <w:rsid w:val="00496413"/>
    <w:rsid w:val="004C796F"/>
    <w:rsid w:val="004D0F25"/>
    <w:rsid w:val="004D136F"/>
    <w:rsid w:val="004E20A7"/>
    <w:rsid w:val="004E47CF"/>
    <w:rsid w:val="004F1972"/>
    <w:rsid w:val="004F2951"/>
    <w:rsid w:val="004F445B"/>
    <w:rsid w:val="00511A42"/>
    <w:rsid w:val="00515ACA"/>
    <w:rsid w:val="00515FAB"/>
    <w:rsid w:val="00523179"/>
    <w:rsid w:val="00524AA2"/>
    <w:rsid w:val="00526DA6"/>
    <w:rsid w:val="00535A26"/>
    <w:rsid w:val="00537441"/>
    <w:rsid w:val="00542996"/>
    <w:rsid w:val="0055697F"/>
    <w:rsid w:val="00562B3D"/>
    <w:rsid w:val="00571260"/>
    <w:rsid w:val="00572073"/>
    <w:rsid w:val="005813E6"/>
    <w:rsid w:val="00583167"/>
    <w:rsid w:val="005C46D7"/>
    <w:rsid w:val="005E5AD4"/>
    <w:rsid w:val="005F532B"/>
    <w:rsid w:val="0060295A"/>
    <w:rsid w:val="00603CA2"/>
    <w:rsid w:val="006116BF"/>
    <w:rsid w:val="00625E3F"/>
    <w:rsid w:val="00642566"/>
    <w:rsid w:val="006665CE"/>
    <w:rsid w:val="006726CC"/>
    <w:rsid w:val="0067558F"/>
    <w:rsid w:val="006B11BE"/>
    <w:rsid w:val="006B18EC"/>
    <w:rsid w:val="006C3A7F"/>
    <w:rsid w:val="006C6DF9"/>
    <w:rsid w:val="006C7C41"/>
    <w:rsid w:val="0070017B"/>
    <w:rsid w:val="0071493C"/>
    <w:rsid w:val="007170A6"/>
    <w:rsid w:val="007210A5"/>
    <w:rsid w:val="007276B9"/>
    <w:rsid w:val="00733B53"/>
    <w:rsid w:val="007352FF"/>
    <w:rsid w:val="00765FDF"/>
    <w:rsid w:val="007667C6"/>
    <w:rsid w:val="007764CA"/>
    <w:rsid w:val="00776E9F"/>
    <w:rsid w:val="0078032A"/>
    <w:rsid w:val="007835AD"/>
    <w:rsid w:val="00786970"/>
    <w:rsid w:val="00787DDB"/>
    <w:rsid w:val="00790D80"/>
    <w:rsid w:val="00791A40"/>
    <w:rsid w:val="0079689C"/>
    <w:rsid w:val="007A33F4"/>
    <w:rsid w:val="007A461B"/>
    <w:rsid w:val="007A7B3B"/>
    <w:rsid w:val="007B395A"/>
    <w:rsid w:val="007D7F87"/>
    <w:rsid w:val="007E38F0"/>
    <w:rsid w:val="007E3941"/>
    <w:rsid w:val="008003BE"/>
    <w:rsid w:val="00801CD0"/>
    <w:rsid w:val="00814EB0"/>
    <w:rsid w:val="008477C9"/>
    <w:rsid w:val="00852D45"/>
    <w:rsid w:val="008531FC"/>
    <w:rsid w:val="008601DA"/>
    <w:rsid w:val="0086297A"/>
    <w:rsid w:val="0086478D"/>
    <w:rsid w:val="00882E24"/>
    <w:rsid w:val="008968A0"/>
    <w:rsid w:val="00897886"/>
    <w:rsid w:val="008A1789"/>
    <w:rsid w:val="008B6746"/>
    <w:rsid w:val="008C71AC"/>
    <w:rsid w:val="008D1694"/>
    <w:rsid w:val="009101D7"/>
    <w:rsid w:val="009118E8"/>
    <w:rsid w:val="00912492"/>
    <w:rsid w:val="00927FB1"/>
    <w:rsid w:val="00941350"/>
    <w:rsid w:val="00955DB5"/>
    <w:rsid w:val="00970A52"/>
    <w:rsid w:val="00987154"/>
    <w:rsid w:val="009A24B0"/>
    <w:rsid w:val="009A41CD"/>
    <w:rsid w:val="009A4811"/>
    <w:rsid w:val="009B0AE2"/>
    <w:rsid w:val="009D5A96"/>
    <w:rsid w:val="009E0616"/>
    <w:rsid w:val="009E77D1"/>
    <w:rsid w:val="009F059B"/>
    <w:rsid w:val="009F3456"/>
    <w:rsid w:val="00A169DB"/>
    <w:rsid w:val="00A312B4"/>
    <w:rsid w:val="00A50407"/>
    <w:rsid w:val="00A55435"/>
    <w:rsid w:val="00A62229"/>
    <w:rsid w:val="00A85E38"/>
    <w:rsid w:val="00A9742F"/>
    <w:rsid w:val="00AA2BF9"/>
    <w:rsid w:val="00AB1E8C"/>
    <w:rsid w:val="00AB2F80"/>
    <w:rsid w:val="00AB7496"/>
    <w:rsid w:val="00AC5026"/>
    <w:rsid w:val="00AC78C1"/>
    <w:rsid w:val="00AD11C8"/>
    <w:rsid w:val="00AE7E93"/>
    <w:rsid w:val="00AF45CD"/>
    <w:rsid w:val="00AF70DA"/>
    <w:rsid w:val="00B11C52"/>
    <w:rsid w:val="00B32033"/>
    <w:rsid w:val="00B60C31"/>
    <w:rsid w:val="00B66CCD"/>
    <w:rsid w:val="00B72121"/>
    <w:rsid w:val="00B730CD"/>
    <w:rsid w:val="00B779BC"/>
    <w:rsid w:val="00B84A24"/>
    <w:rsid w:val="00B9749B"/>
    <w:rsid w:val="00BC2D4E"/>
    <w:rsid w:val="00BD59E5"/>
    <w:rsid w:val="00BF2459"/>
    <w:rsid w:val="00C068F0"/>
    <w:rsid w:val="00C07286"/>
    <w:rsid w:val="00C10796"/>
    <w:rsid w:val="00C22787"/>
    <w:rsid w:val="00C37756"/>
    <w:rsid w:val="00C42F04"/>
    <w:rsid w:val="00C44298"/>
    <w:rsid w:val="00C45E1E"/>
    <w:rsid w:val="00C519E3"/>
    <w:rsid w:val="00C542AD"/>
    <w:rsid w:val="00C60ED3"/>
    <w:rsid w:val="00C63174"/>
    <w:rsid w:val="00C716AB"/>
    <w:rsid w:val="00C905A1"/>
    <w:rsid w:val="00C92816"/>
    <w:rsid w:val="00C96832"/>
    <w:rsid w:val="00CA506F"/>
    <w:rsid w:val="00CA6229"/>
    <w:rsid w:val="00CA71A0"/>
    <w:rsid w:val="00CB3E17"/>
    <w:rsid w:val="00CC0640"/>
    <w:rsid w:val="00CC7D92"/>
    <w:rsid w:val="00CD1219"/>
    <w:rsid w:val="00CE145C"/>
    <w:rsid w:val="00CE18D2"/>
    <w:rsid w:val="00CF6B71"/>
    <w:rsid w:val="00CF7D58"/>
    <w:rsid w:val="00D146D0"/>
    <w:rsid w:val="00D45534"/>
    <w:rsid w:val="00D73EDD"/>
    <w:rsid w:val="00D80E9B"/>
    <w:rsid w:val="00D969E2"/>
    <w:rsid w:val="00D97815"/>
    <w:rsid w:val="00DB226A"/>
    <w:rsid w:val="00DB464D"/>
    <w:rsid w:val="00DB6443"/>
    <w:rsid w:val="00DB6B59"/>
    <w:rsid w:val="00DC535A"/>
    <w:rsid w:val="00DD0347"/>
    <w:rsid w:val="00DD5C02"/>
    <w:rsid w:val="00DE0CF5"/>
    <w:rsid w:val="00DE2AE9"/>
    <w:rsid w:val="00E011AB"/>
    <w:rsid w:val="00E34838"/>
    <w:rsid w:val="00E429B1"/>
    <w:rsid w:val="00E5269B"/>
    <w:rsid w:val="00E554FE"/>
    <w:rsid w:val="00E65CFA"/>
    <w:rsid w:val="00E66BBA"/>
    <w:rsid w:val="00E66CE6"/>
    <w:rsid w:val="00E82C68"/>
    <w:rsid w:val="00E86813"/>
    <w:rsid w:val="00E909E8"/>
    <w:rsid w:val="00EE18CA"/>
    <w:rsid w:val="00EF4A1E"/>
    <w:rsid w:val="00F50A2B"/>
    <w:rsid w:val="00F74747"/>
    <w:rsid w:val="00F76EA3"/>
    <w:rsid w:val="00F867FB"/>
    <w:rsid w:val="00F90A33"/>
    <w:rsid w:val="00FA469F"/>
    <w:rsid w:val="00FC2339"/>
    <w:rsid w:val="00FC4067"/>
    <w:rsid w:val="00FC6306"/>
    <w:rsid w:val="00FE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4D2F-343F-4E0B-BE33-3033579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 w:type="paragraph" w:styleId="FootnoteText">
    <w:name w:val="footnote text"/>
    <w:basedOn w:val="Normal"/>
    <w:link w:val="FootnoteTextChar"/>
    <w:uiPriority w:val="99"/>
    <w:semiHidden/>
    <w:unhideWhenUsed/>
    <w:rsid w:val="00125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C6C"/>
    <w:rPr>
      <w:sz w:val="20"/>
      <w:szCs w:val="20"/>
    </w:rPr>
  </w:style>
  <w:style w:type="character" w:styleId="FootnoteReference">
    <w:name w:val="footnote reference"/>
    <w:basedOn w:val="DefaultParagraphFont"/>
    <w:uiPriority w:val="99"/>
    <w:semiHidden/>
    <w:unhideWhenUsed/>
    <w:rsid w:val="00125C6C"/>
    <w:rPr>
      <w:vertAlign w:val="superscript"/>
    </w:rPr>
  </w:style>
  <w:style w:type="character" w:styleId="Hyperlink">
    <w:name w:val="Hyperlink"/>
    <w:basedOn w:val="DefaultParagraphFont"/>
    <w:uiPriority w:val="99"/>
    <w:unhideWhenUsed/>
    <w:rsid w:val="00243F1B"/>
    <w:rPr>
      <w:color w:val="0000FF"/>
      <w:u w:val="single"/>
    </w:rPr>
  </w:style>
  <w:style w:type="paragraph" w:styleId="BalloonText">
    <w:name w:val="Balloon Text"/>
    <w:basedOn w:val="Normal"/>
    <w:link w:val="BalloonTextChar"/>
    <w:uiPriority w:val="99"/>
    <w:semiHidden/>
    <w:unhideWhenUsed/>
    <w:rsid w:val="00DB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43"/>
    <w:rPr>
      <w:rFonts w:ascii="Segoe UI" w:hAnsi="Segoe UI" w:cs="Segoe UI"/>
      <w:sz w:val="18"/>
      <w:szCs w:val="18"/>
    </w:rPr>
  </w:style>
  <w:style w:type="character" w:styleId="FollowedHyperlink">
    <w:name w:val="FollowedHyperlink"/>
    <w:basedOn w:val="DefaultParagraphFont"/>
    <w:uiPriority w:val="99"/>
    <w:semiHidden/>
    <w:unhideWhenUsed/>
    <w:rsid w:val="00DB6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2354">
      <w:bodyDiv w:val="1"/>
      <w:marLeft w:val="0"/>
      <w:marRight w:val="0"/>
      <w:marTop w:val="0"/>
      <w:marBottom w:val="0"/>
      <w:divBdr>
        <w:top w:val="none" w:sz="0" w:space="0" w:color="auto"/>
        <w:left w:val="none" w:sz="0" w:space="0" w:color="auto"/>
        <w:bottom w:val="none" w:sz="0" w:space="0" w:color="auto"/>
        <w:right w:val="none" w:sz="0" w:space="0" w:color="auto"/>
      </w:divBdr>
    </w:div>
    <w:div w:id="1674842078">
      <w:bodyDiv w:val="1"/>
      <w:marLeft w:val="0"/>
      <w:marRight w:val="0"/>
      <w:marTop w:val="0"/>
      <w:marBottom w:val="0"/>
      <w:divBdr>
        <w:top w:val="none" w:sz="0" w:space="0" w:color="auto"/>
        <w:left w:val="none" w:sz="0" w:space="0" w:color="auto"/>
        <w:bottom w:val="none" w:sz="0" w:space="0" w:color="auto"/>
        <w:right w:val="none" w:sz="0" w:space="0" w:color="auto"/>
      </w:divBdr>
    </w:div>
    <w:div w:id="1923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797B-559F-4853-A74B-461BAA33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Sarvary, Miklos</dc:creator>
  <cp:lastModifiedBy>Sarvary, Miklos</cp:lastModifiedBy>
  <cp:revision>13</cp:revision>
  <cp:lastPrinted>2016-10-25T18:32:00Z</cp:lastPrinted>
  <dcterms:created xsi:type="dcterms:W3CDTF">2016-10-25T21:05:00Z</dcterms:created>
  <dcterms:modified xsi:type="dcterms:W3CDTF">2019-10-09T15:12:00Z</dcterms:modified>
</cp:coreProperties>
</file>