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36" w:rsidRDefault="004534DE" w:rsidP="00CA2636">
      <w:pPr>
        <w:pStyle w:val="Title"/>
        <w:jc w:val="right"/>
        <w:rPr>
          <w:rFonts w:ascii="Arial" w:hAnsi="Arial" w:cs="Arial"/>
          <w:b w:val="0"/>
          <w:sz w:val="16"/>
          <w:szCs w:val="16"/>
        </w:rPr>
      </w:pPr>
      <w:bookmarkStart w:id="0" w:name="_GoBack"/>
      <w:bookmarkEnd w:id="0"/>
      <w:r>
        <w:rPr>
          <w:rFonts w:ascii="Arial" w:hAnsi="Arial" w:cs="Arial"/>
          <w:b w:val="0"/>
          <w:sz w:val="16"/>
          <w:szCs w:val="16"/>
        </w:rPr>
        <w:t>April 27</w:t>
      </w:r>
      <w:r w:rsidR="00957A31">
        <w:rPr>
          <w:rFonts w:ascii="Arial" w:hAnsi="Arial" w:cs="Arial"/>
          <w:b w:val="0"/>
          <w:sz w:val="16"/>
          <w:szCs w:val="16"/>
        </w:rPr>
        <w:t>, 2018</w:t>
      </w:r>
    </w:p>
    <w:p w:rsidR="001A1F39" w:rsidRPr="0003081F" w:rsidRDefault="001A1F39" w:rsidP="001A1F39">
      <w:pPr>
        <w:pStyle w:val="Title"/>
        <w:rPr>
          <w:rFonts w:ascii="Arial" w:hAnsi="Arial" w:cs="Arial"/>
        </w:rPr>
      </w:pPr>
      <w:r w:rsidRPr="0003081F">
        <w:rPr>
          <w:rFonts w:ascii="Arial" w:hAnsi="Arial" w:cs="Arial"/>
        </w:rPr>
        <w:t>COLUMBIA BUSINESS SCHOOL</w:t>
      </w:r>
    </w:p>
    <w:p w:rsidR="001A1F39" w:rsidRPr="0003081F" w:rsidRDefault="004008CD" w:rsidP="006B6289">
      <w:pPr>
        <w:jc w:val="center"/>
        <w:rPr>
          <w:rFonts w:ascii="Arial" w:hAnsi="Arial" w:cs="Arial"/>
        </w:rPr>
      </w:pPr>
      <w:r>
        <w:rPr>
          <w:rFonts w:ascii="Arial" w:hAnsi="Arial" w:cs="Arial"/>
          <w:snapToGrid w:val="0"/>
        </w:rPr>
        <w:t>B</w:t>
      </w:r>
      <w:r w:rsidR="00CA2636">
        <w:rPr>
          <w:rFonts w:ascii="Arial" w:hAnsi="Arial" w:cs="Arial"/>
          <w:snapToGrid w:val="0"/>
        </w:rPr>
        <w:t>7</w:t>
      </w:r>
      <w:r w:rsidR="00F20F2F">
        <w:rPr>
          <w:rFonts w:ascii="Arial" w:hAnsi="Arial" w:cs="Arial"/>
          <w:snapToGrid w:val="0"/>
        </w:rPr>
        <w:t>5</w:t>
      </w:r>
      <w:r>
        <w:rPr>
          <w:rFonts w:ascii="Arial" w:hAnsi="Arial" w:cs="Arial"/>
          <w:snapToGrid w:val="0"/>
        </w:rPr>
        <w:t>11</w:t>
      </w:r>
      <w:r w:rsidR="004B623C">
        <w:rPr>
          <w:rFonts w:ascii="Arial" w:hAnsi="Arial" w:cs="Arial"/>
          <w:snapToGrid w:val="0"/>
        </w:rPr>
        <w:t> -- Turnaround Management </w:t>
      </w:r>
      <w:r w:rsidR="001A1F39" w:rsidRPr="0003081F">
        <w:rPr>
          <w:rFonts w:ascii="Arial" w:hAnsi="Arial" w:cs="Arial"/>
          <w:snapToGrid w:val="0"/>
        </w:rPr>
        <w:t>(</w:t>
      </w:r>
      <w:r w:rsidR="00414B7D">
        <w:rPr>
          <w:rFonts w:ascii="Arial" w:hAnsi="Arial" w:cs="Arial"/>
          <w:snapToGrid w:val="0"/>
        </w:rPr>
        <w:t>Autumn</w:t>
      </w:r>
      <w:r w:rsidR="00CA2636">
        <w:rPr>
          <w:rFonts w:ascii="Arial" w:hAnsi="Arial" w:cs="Arial"/>
          <w:snapToGrid w:val="0"/>
        </w:rPr>
        <w:t xml:space="preserve"> 201</w:t>
      </w:r>
      <w:r w:rsidR="00957A31">
        <w:rPr>
          <w:rFonts w:ascii="Arial" w:hAnsi="Arial" w:cs="Arial"/>
          <w:snapToGrid w:val="0"/>
        </w:rPr>
        <w:t>8</w:t>
      </w:r>
      <w:r w:rsidR="001A1F39" w:rsidRPr="0003081F">
        <w:rPr>
          <w:rFonts w:ascii="Arial" w:hAnsi="Arial" w:cs="Arial"/>
          <w:snapToGrid w:val="0"/>
        </w:rPr>
        <w:t>)</w:t>
      </w:r>
    </w:p>
    <w:p w:rsidR="001A1F39" w:rsidRDefault="001A1F39" w:rsidP="003D00D4">
      <w:pPr>
        <w:jc w:val="center"/>
        <w:rPr>
          <w:rFonts w:ascii="Arial" w:hAnsi="Arial" w:cs="Arial"/>
          <w:snapToGrid w:val="0"/>
        </w:rPr>
      </w:pPr>
      <w:r w:rsidRPr="0003081F">
        <w:rPr>
          <w:rFonts w:ascii="Arial" w:hAnsi="Arial" w:cs="Arial"/>
          <w:snapToGrid w:val="0"/>
        </w:rPr>
        <w:t xml:space="preserve">PROFESSOR HARRIGAN, </w:t>
      </w:r>
      <w:hyperlink r:id="rId8" w:history="1">
        <w:r w:rsidR="006A0443" w:rsidRPr="00017A62">
          <w:rPr>
            <w:rStyle w:val="Hyperlink"/>
            <w:rFonts w:ascii="Arial" w:hAnsi="Arial" w:cs="Arial"/>
            <w:i/>
            <w:iCs/>
            <w:snapToGrid w:val="0"/>
          </w:rPr>
          <w:t>krh1@columbia.edu</w:t>
        </w:r>
      </w:hyperlink>
      <w:r w:rsidR="006A0443">
        <w:rPr>
          <w:rFonts w:ascii="Arial" w:hAnsi="Arial" w:cs="Arial"/>
          <w:i/>
          <w:iCs/>
          <w:snapToGrid w:val="0"/>
          <w:color w:val="0000FF"/>
          <w:u w:val="single"/>
        </w:rPr>
        <w:t xml:space="preserve"> </w:t>
      </w:r>
      <w:r w:rsidRPr="0003081F">
        <w:rPr>
          <w:rFonts w:ascii="Arial" w:hAnsi="Arial" w:cs="Arial"/>
        </w:rPr>
        <w:t xml:space="preserve">701 Uris Hall, </w:t>
      </w:r>
      <w:r w:rsidRPr="0003081F">
        <w:rPr>
          <w:rFonts w:ascii="Arial" w:hAnsi="Arial" w:cs="Arial"/>
          <w:snapToGrid w:val="0"/>
        </w:rPr>
        <w:t>(</w:t>
      </w:r>
      <w:r w:rsidR="004B623C">
        <w:rPr>
          <w:rFonts w:ascii="Arial" w:hAnsi="Arial" w:cs="Arial"/>
        </w:rPr>
        <w:t>212- 854-3494</w:t>
      </w:r>
      <w:r w:rsidRPr="0003081F">
        <w:rPr>
          <w:rFonts w:ascii="Arial" w:hAnsi="Arial" w:cs="Arial"/>
        </w:rPr>
        <w:t>)</w:t>
      </w:r>
      <w:r w:rsidRPr="0003081F">
        <w:rPr>
          <w:rFonts w:ascii="Arial" w:hAnsi="Arial" w:cs="Arial"/>
          <w:snapToGrid w:val="0"/>
        </w:rPr>
        <w:t> </w:t>
      </w:r>
    </w:p>
    <w:p w:rsidR="004B623C" w:rsidRDefault="004B623C" w:rsidP="003D00D4">
      <w:pPr>
        <w:jc w:val="center"/>
        <w:rPr>
          <w:rFonts w:ascii="Arial" w:hAnsi="Arial" w:cs="Arial"/>
          <w:snapToGrid w:val="0"/>
        </w:rPr>
      </w:pPr>
    </w:p>
    <w:p w:rsidR="00414B7D" w:rsidRDefault="00414B7D" w:rsidP="003D00D4">
      <w:pPr>
        <w:jc w:val="center"/>
        <w:rPr>
          <w:rFonts w:ascii="Arial Rounded MT Bold" w:hAnsi="Arial Rounded MT Bold" w:cs="Arial"/>
          <w:snapToGrid w:val="0"/>
        </w:rPr>
      </w:pPr>
      <w:r>
        <w:rPr>
          <w:rFonts w:ascii="Arial Rounded MT Bold" w:hAnsi="Arial Rounded MT Bold" w:cs="Arial"/>
          <w:snapToGrid w:val="0"/>
        </w:rPr>
        <w:t xml:space="preserve">This is a SURVEY course that discusses a wide range of turnaround topics. </w:t>
      </w:r>
    </w:p>
    <w:p w:rsidR="004B623C" w:rsidRDefault="004B623C" w:rsidP="003D00D4">
      <w:pPr>
        <w:jc w:val="center"/>
        <w:rPr>
          <w:rFonts w:ascii="Arial Rounded MT Bold" w:hAnsi="Arial Rounded MT Bold" w:cs="Arial"/>
          <w:snapToGrid w:val="0"/>
        </w:rPr>
      </w:pPr>
      <w:r>
        <w:rPr>
          <w:rFonts w:ascii="Arial Rounded MT Bold" w:hAnsi="Arial Rounded MT Bold" w:cs="Arial"/>
          <w:snapToGrid w:val="0"/>
        </w:rPr>
        <w:t>The exact sequence of materials assigned for discussion (and paper due dates) may change</w:t>
      </w:r>
      <w:r>
        <w:rPr>
          <w:rFonts w:ascii="Book Antiqua" w:hAnsi="Book Antiqua" w:cs="Arial"/>
          <w:snapToGrid w:val="0"/>
        </w:rPr>
        <w:t>―</w:t>
      </w:r>
      <w:r>
        <w:rPr>
          <w:rFonts w:ascii="Arial Rounded MT Bold" w:hAnsi="Arial Rounded MT Bold" w:cs="Arial"/>
          <w:snapToGrid w:val="0"/>
        </w:rPr>
        <w:t>depending on availability of guest speakers.</w:t>
      </w:r>
    </w:p>
    <w:p w:rsidR="004B623C" w:rsidRPr="004B623C" w:rsidRDefault="004B623C" w:rsidP="003D00D4">
      <w:pPr>
        <w:jc w:val="center"/>
        <w:rPr>
          <w:rFonts w:ascii="Arial Rounded MT Bold" w:hAnsi="Arial Rounded MT Bold" w:cs="Arial"/>
        </w:rPr>
      </w:pPr>
      <w:r w:rsidRPr="004B623C">
        <w:rPr>
          <w:rFonts w:ascii="Arial Rounded MT Bold" w:hAnsi="Arial Rounded MT Bold" w:cs="Arial"/>
          <w:i/>
          <w:snapToGrid w:val="0"/>
        </w:rPr>
        <w:t>Always</w:t>
      </w:r>
      <w:r>
        <w:rPr>
          <w:rFonts w:ascii="Arial Rounded MT Bold" w:hAnsi="Arial Rounded MT Bold" w:cs="Arial"/>
          <w:snapToGrid w:val="0"/>
        </w:rPr>
        <w:t xml:space="preserve"> consult CANVAS for the updated sequence of due dates.</w:t>
      </w:r>
    </w:p>
    <w:p w:rsidR="003B5108" w:rsidRDefault="003B5108" w:rsidP="001A1F39">
      <w:pPr>
        <w:ind w:left="1440" w:hanging="1440"/>
        <w:rPr>
          <w:rFonts w:ascii="Arial" w:hAnsi="Arial" w:cs="Arial"/>
          <w:snapToGrid w:val="0"/>
        </w:rPr>
      </w:pPr>
    </w:p>
    <w:p w:rsidR="003B5108" w:rsidRDefault="003B5108" w:rsidP="001A1F39">
      <w:pPr>
        <w:ind w:left="1440" w:hanging="1440"/>
        <w:rPr>
          <w:rFonts w:ascii="Arial" w:hAnsi="Arial" w:cs="Arial"/>
          <w:snapToGrid w:val="0"/>
        </w:rPr>
      </w:pPr>
      <w:r>
        <w:rPr>
          <w:rFonts w:ascii="Arial" w:hAnsi="Arial" w:cs="Arial"/>
          <w:snapToGrid w:val="0"/>
        </w:rPr>
        <w:t>CASES</w:t>
      </w:r>
      <w:r w:rsidR="001A1F39" w:rsidRPr="0003081F">
        <w:rPr>
          <w:rFonts w:ascii="Arial" w:hAnsi="Arial" w:cs="Arial"/>
          <w:snapToGrid w:val="0"/>
        </w:rPr>
        <w:t xml:space="preserve">:   </w:t>
      </w:r>
      <w:r>
        <w:rPr>
          <w:rFonts w:ascii="Arial" w:hAnsi="Arial" w:cs="Arial"/>
          <w:snapToGrid w:val="0"/>
        </w:rPr>
        <w:tab/>
      </w:r>
      <w:r w:rsidR="001A1F39" w:rsidRPr="0003081F">
        <w:rPr>
          <w:rFonts w:ascii="Arial" w:hAnsi="Arial" w:cs="Arial"/>
          <w:snapToGrid w:val="0"/>
        </w:rPr>
        <w:t xml:space="preserve">Please consult </w:t>
      </w:r>
      <w:r w:rsidR="00B376F4">
        <w:rPr>
          <w:rFonts w:ascii="Arial" w:hAnsi="Arial" w:cs="Arial"/>
          <w:snapToGrid w:val="0"/>
        </w:rPr>
        <w:t>CANVAS</w:t>
      </w:r>
      <w:r w:rsidR="001A1F39" w:rsidRPr="0003081F">
        <w:rPr>
          <w:rFonts w:ascii="Arial" w:hAnsi="Arial" w:cs="Arial"/>
          <w:snapToGrid w:val="0"/>
        </w:rPr>
        <w:t xml:space="preserve"> fo</w:t>
      </w:r>
      <w:r w:rsidR="004754AC">
        <w:rPr>
          <w:rFonts w:ascii="Arial" w:hAnsi="Arial" w:cs="Arial"/>
          <w:snapToGrid w:val="0"/>
        </w:rPr>
        <w:t xml:space="preserve">r location of </w:t>
      </w:r>
      <w:r w:rsidR="000A3FDC">
        <w:rPr>
          <w:rFonts w:ascii="Arial" w:hAnsi="Arial" w:cs="Arial"/>
          <w:snapToGrid w:val="0"/>
        </w:rPr>
        <w:t xml:space="preserve">cases and </w:t>
      </w:r>
      <w:r w:rsidR="004754AC">
        <w:rPr>
          <w:rFonts w:ascii="Arial" w:hAnsi="Arial" w:cs="Arial"/>
          <w:snapToGrid w:val="0"/>
        </w:rPr>
        <w:t>assigned readings</w:t>
      </w:r>
      <w:r w:rsidR="001A1F39" w:rsidRPr="0003081F">
        <w:rPr>
          <w:rFonts w:ascii="Arial" w:hAnsi="Arial" w:cs="Arial"/>
          <w:snapToGrid w:val="0"/>
        </w:rPr>
        <w:t>.</w:t>
      </w:r>
      <w:r w:rsidR="00CA2636">
        <w:rPr>
          <w:rFonts w:ascii="Arial" w:hAnsi="Arial" w:cs="Arial"/>
          <w:snapToGrid w:val="0"/>
        </w:rPr>
        <w:t xml:space="preserve"> </w:t>
      </w:r>
    </w:p>
    <w:p w:rsidR="000A3FDC" w:rsidRDefault="000A3FDC" w:rsidP="001A1F39">
      <w:pPr>
        <w:ind w:left="1440" w:hanging="1440"/>
        <w:rPr>
          <w:rFonts w:ascii="Arial" w:hAnsi="Arial" w:cs="Arial"/>
          <w:snapToGrid w:val="0"/>
        </w:rPr>
      </w:pPr>
    </w:p>
    <w:p w:rsidR="00F60A3E" w:rsidRPr="00CA2636" w:rsidRDefault="00CA2636" w:rsidP="001A1F39">
      <w:pPr>
        <w:ind w:left="1440" w:hanging="1440"/>
        <w:rPr>
          <w:rFonts w:ascii="Arial" w:hAnsi="Arial" w:cs="Arial"/>
          <w:caps/>
          <w:snapToGrid w:val="0"/>
        </w:rPr>
      </w:pPr>
      <w:r w:rsidRPr="00CA2636">
        <w:rPr>
          <w:rFonts w:ascii="Arial" w:hAnsi="Arial" w:cs="Arial"/>
          <w:caps/>
          <w:snapToGrid w:val="0"/>
        </w:rPr>
        <w:t>Additional</w:t>
      </w:r>
    </w:p>
    <w:p w:rsidR="00311367" w:rsidRDefault="00F60A3E" w:rsidP="00311367">
      <w:pPr>
        <w:ind w:left="1440" w:hanging="1440"/>
        <w:rPr>
          <w:rFonts w:ascii="Arial" w:eastAsia="Batang" w:hAnsi="Arial" w:cs="Arial"/>
          <w:color w:val="000000"/>
          <w:lang w:eastAsia="ko-KR"/>
        </w:rPr>
      </w:pPr>
      <w:r>
        <w:rPr>
          <w:rFonts w:ascii="Arial" w:hAnsi="Arial" w:cs="Arial"/>
          <w:snapToGrid w:val="0"/>
        </w:rPr>
        <w:t>TEXTS:</w:t>
      </w:r>
      <w:r>
        <w:rPr>
          <w:rFonts w:ascii="Arial" w:hAnsi="Arial" w:cs="Arial"/>
          <w:snapToGrid w:val="0"/>
        </w:rPr>
        <w:tab/>
      </w:r>
      <w:r w:rsidR="00311367" w:rsidRPr="00311367">
        <w:rPr>
          <w:rFonts w:ascii="Arial" w:eastAsia="Batang" w:hAnsi="Arial" w:cs="Arial"/>
          <w:color w:val="000000"/>
          <w:lang w:eastAsia="ko-KR"/>
        </w:rPr>
        <w:t xml:space="preserve">Donald B. Bibeault (1998) </w:t>
      </w:r>
      <w:hyperlink r:id="rId9" w:tooltip="blocked::http://www.amazon.com/Corporate-Turnaround-Managers-Losers-Winners/dp/1893122026/ref=pd_bbs_sr_1?ie=UTF8&amp;s=books&amp;qid=1212314916&amp;sr=1-1" w:history="1">
        <w:r w:rsidR="00311367" w:rsidRPr="00311367">
          <w:rPr>
            <w:rFonts w:ascii="Arial" w:eastAsia="Batang" w:hAnsi="Arial" w:cs="Arial"/>
            <w:u w:val="single"/>
            <w:lang w:eastAsia="ko-KR"/>
          </w:rPr>
          <w:t>Corporate Turnaround: How Managers Turn Losers into Winners</w:t>
        </w:r>
        <w:r w:rsidR="00311367" w:rsidRPr="00311367">
          <w:rPr>
            <w:rFonts w:ascii="Arial" w:eastAsia="Batang" w:hAnsi="Arial" w:cs="Arial"/>
            <w:color w:val="0000FF"/>
            <w:u w:val="single"/>
            <w:lang w:eastAsia="ko-KR"/>
          </w:rPr>
          <w:t xml:space="preserve"> </w:t>
        </w:r>
      </w:hyperlink>
    </w:p>
    <w:p w:rsidR="00066DF0" w:rsidRDefault="002E005E" w:rsidP="006A0443">
      <w:pPr>
        <w:ind w:left="1440"/>
        <w:rPr>
          <w:rFonts w:ascii="Arial" w:eastAsia="Batang" w:hAnsi="Arial" w:cs="Arial"/>
          <w:lang w:eastAsia="ko-KR"/>
        </w:rPr>
      </w:pPr>
      <w:r>
        <w:rPr>
          <w:rFonts w:ascii="Arial" w:hAnsi="Arial" w:cs="Arial"/>
        </w:rPr>
        <w:t xml:space="preserve">John O. Whitney (1998) </w:t>
      </w:r>
      <w:hyperlink r:id="rId10" w:history="1">
        <w:r w:rsidRPr="002E005E">
          <w:rPr>
            <w:rStyle w:val="Hyperlink"/>
            <w:rFonts w:ascii="Arial" w:hAnsi="Arial" w:cs="Arial"/>
            <w:color w:val="auto"/>
          </w:rPr>
          <w:t xml:space="preserve">Taking Charge: Management Guide to Troubled Companies and Turnarounds </w:t>
        </w:r>
      </w:hyperlink>
      <w:r w:rsidR="00311367" w:rsidRPr="002E005E">
        <w:rPr>
          <w:rFonts w:ascii="Arial" w:eastAsia="Batang" w:hAnsi="Arial" w:cs="Arial"/>
          <w:lang w:eastAsia="ko-KR"/>
        </w:rPr>
        <w:t xml:space="preserve"> </w:t>
      </w:r>
    </w:p>
    <w:p w:rsidR="004534DE" w:rsidRDefault="004534DE" w:rsidP="004534DE">
      <w:pPr>
        <w:rPr>
          <w:rFonts w:ascii="Arial" w:eastAsia="Batang" w:hAnsi="Arial" w:cs="Arial"/>
          <w:lang w:eastAsia="ko-KR"/>
        </w:rPr>
      </w:pPr>
    </w:p>
    <w:p w:rsidR="004534DE" w:rsidRDefault="004534DE" w:rsidP="004534DE">
      <w:pPr>
        <w:rPr>
          <w:rFonts w:ascii="Arial" w:eastAsia="Batang" w:hAnsi="Arial" w:cs="Arial"/>
          <w:lang w:eastAsia="ko-KR"/>
        </w:rPr>
      </w:pPr>
      <w:r>
        <w:rPr>
          <w:rFonts w:ascii="Arial" w:eastAsia="Batang" w:hAnsi="Arial" w:cs="Arial"/>
          <w:lang w:eastAsia="ko-KR"/>
        </w:rPr>
        <w:t xml:space="preserve">Join the Turnaround Management Association (student rates) </w:t>
      </w:r>
      <w:hyperlink r:id="rId11" w:history="1">
        <w:r w:rsidRPr="006209D5">
          <w:rPr>
            <w:rStyle w:val="Hyperlink"/>
            <w:rFonts w:ascii="Arial" w:eastAsia="Batang" w:hAnsi="Arial" w:cs="Arial"/>
            <w:lang w:eastAsia="ko-KR"/>
          </w:rPr>
          <w:t>https://turnaround.org/join</w:t>
        </w:r>
      </w:hyperlink>
    </w:p>
    <w:p w:rsidR="004534DE" w:rsidRDefault="004534DE" w:rsidP="004534DE">
      <w:pPr>
        <w:rPr>
          <w:rFonts w:ascii="Arial" w:eastAsia="Batang" w:hAnsi="Arial" w:cs="Arial"/>
          <w:lang w:eastAsia="ko-KR"/>
        </w:rPr>
      </w:pPr>
    </w:p>
    <w:p w:rsidR="00967072" w:rsidRPr="0003081F" w:rsidRDefault="00967072" w:rsidP="00967072">
      <w:pPr>
        <w:rPr>
          <w:rFonts w:ascii="Arial" w:hAnsi="Arial" w:cs="Arial"/>
        </w:rPr>
      </w:pPr>
      <w:r w:rsidRPr="0003081F">
        <w:rPr>
          <w:rFonts w:ascii="Arial" w:hAnsi="Arial" w:cs="Arial"/>
          <w:b/>
          <w:bCs/>
          <w:snapToGrid w:val="0"/>
        </w:rPr>
        <w:t>COURSE DESCRIPTION</w:t>
      </w:r>
    </w:p>
    <w:p w:rsidR="00134C52" w:rsidRDefault="00B05E76" w:rsidP="00B05E76">
      <w:pPr>
        <w:rPr>
          <w:rFonts w:ascii="Arial" w:eastAsia="Batang" w:hAnsi="Arial" w:cs="Arial"/>
          <w:lang w:eastAsia="ko-KR"/>
        </w:rPr>
      </w:pPr>
      <w:r>
        <w:rPr>
          <w:rFonts w:ascii="Arial" w:eastAsia="Batang" w:hAnsi="Arial" w:cs="Arial"/>
          <w:lang w:eastAsia="ko-KR"/>
        </w:rPr>
        <w:t xml:space="preserve">Although this is a Management Division elective, three </w:t>
      </w:r>
      <w:r w:rsidR="004B44D4">
        <w:rPr>
          <w:rFonts w:ascii="Arial" w:eastAsia="Batang" w:hAnsi="Arial" w:cs="Arial"/>
          <w:lang w:eastAsia="ko-KR"/>
        </w:rPr>
        <w:t xml:space="preserve">turnaround </w:t>
      </w:r>
      <w:r>
        <w:rPr>
          <w:rFonts w:ascii="Arial" w:eastAsia="Batang" w:hAnsi="Arial" w:cs="Arial"/>
          <w:lang w:eastAsia="ko-KR"/>
        </w:rPr>
        <w:t>perspectives will be articulated</w:t>
      </w:r>
      <w:r w:rsidR="00F341B0">
        <w:rPr>
          <w:rFonts w:ascii="Arial" w:eastAsia="Batang" w:hAnsi="Arial" w:cs="Arial"/>
          <w:lang w:eastAsia="ko-KR"/>
        </w:rPr>
        <w:t xml:space="preserve">: the owner/ shareholder, the </w:t>
      </w:r>
      <w:r w:rsidR="00E61EE7">
        <w:rPr>
          <w:rFonts w:ascii="Arial" w:eastAsia="Batang" w:hAnsi="Arial" w:cs="Arial"/>
          <w:lang w:eastAsia="ko-KR"/>
        </w:rPr>
        <w:t xml:space="preserve">creditor/ </w:t>
      </w:r>
      <w:r w:rsidR="00F341B0">
        <w:rPr>
          <w:rFonts w:ascii="Arial" w:eastAsia="Batang" w:hAnsi="Arial" w:cs="Arial"/>
          <w:lang w:eastAsia="ko-KR"/>
        </w:rPr>
        <w:t>vulture/ financial arbitrageur, and the consultant/ turnaround manager</w:t>
      </w:r>
      <w:r w:rsidR="00F652D6">
        <w:rPr>
          <w:rFonts w:ascii="Arial" w:eastAsia="Batang" w:hAnsi="Arial" w:cs="Arial"/>
          <w:lang w:eastAsia="ko-KR"/>
        </w:rPr>
        <w:t>/ CEO</w:t>
      </w:r>
      <w:r w:rsidR="00F341B0">
        <w:rPr>
          <w:rFonts w:ascii="Arial" w:eastAsia="Batang" w:hAnsi="Arial" w:cs="Arial"/>
          <w:lang w:eastAsia="ko-KR"/>
        </w:rPr>
        <w:t xml:space="preserve">. </w:t>
      </w:r>
      <w:r w:rsidR="00134C52">
        <w:rPr>
          <w:rFonts w:ascii="Arial" w:eastAsia="Batang" w:hAnsi="Arial" w:cs="Arial"/>
          <w:lang w:eastAsia="ko-KR"/>
        </w:rPr>
        <w:t>At its heart, the course is about the turnaround specialist</w:t>
      </w:r>
      <w:r w:rsidR="004B44D4">
        <w:rPr>
          <w:rFonts w:ascii="Arial" w:eastAsia="Batang" w:hAnsi="Arial" w:cs="Arial"/>
          <w:lang w:eastAsia="ko-KR"/>
        </w:rPr>
        <w:t xml:space="preserve"> and how distressed companies may be saved</w:t>
      </w:r>
      <w:r w:rsidR="00134C52">
        <w:rPr>
          <w:rFonts w:ascii="Arial" w:eastAsia="Batang" w:hAnsi="Arial" w:cs="Arial"/>
          <w:lang w:eastAsia="ko-KR"/>
        </w:rPr>
        <w:t>.</w:t>
      </w:r>
      <w:r w:rsidR="00F652D6">
        <w:rPr>
          <w:rFonts w:ascii="Arial" w:eastAsia="Batang" w:hAnsi="Arial" w:cs="Arial"/>
          <w:lang w:eastAsia="ko-KR"/>
        </w:rPr>
        <w:t xml:space="preserve"> We will seek to avoid bankruptcy (but will discuss how to use restructuring under court protection to advantage).</w:t>
      </w:r>
    </w:p>
    <w:p w:rsidR="00134C52" w:rsidRDefault="00134C52" w:rsidP="00B05E76">
      <w:pPr>
        <w:rPr>
          <w:rFonts w:ascii="Arial" w:eastAsia="Batang" w:hAnsi="Arial" w:cs="Arial"/>
          <w:lang w:eastAsia="ko-KR"/>
        </w:rPr>
      </w:pPr>
    </w:p>
    <w:p w:rsidR="00B05E76" w:rsidRDefault="00134C52" w:rsidP="00B05E76">
      <w:pPr>
        <w:rPr>
          <w:rFonts w:ascii="Arial" w:eastAsia="Batang" w:hAnsi="Arial" w:cs="Arial"/>
          <w:lang w:eastAsia="ko-KR"/>
        </w:rPr>
      </w:pPr>
      <w:r w:rsidRPr="00134C52">
        <w:rPr>
          <w:rFonts w:ascii="Arial" w:eastAsia="Batang" w:hAnsi="Arial" w:cs="Arial"/>
          <w:lang w:eastAsia="ko-KR"/>
        </w:rPr>
        <w:t>Turnaround management is a process dedicated to corporate renewal. It uses analysis and planning to save troubled companies and return them to solvency</w:t>
      </w:r>
      <w:r>
        <w:rPr>
          <w:rFonts w:ascii="Arial" w:eastAsia="Batang" w:hAnsi="Arial" w:cs="Arial"/>
          <w:lang w:eastAsia="ko-KR"/>
        </w:rPr>
        <w:t>. Turnaround managers handle cris</w:t>
      </w:r>
      <w:r w:rsidR="00967072">
        <w:rPr>
          <w:rFonts w:ascii="Arial" w:eastAsia="Batang" w:hAnsi="Arial" w:cs="Arial"/>
          <w:lang w:eastAsia="ko-KR"/>
        </w:rPr>
        <w:t>e</w:t>
      </w:r>
      <w:r>
        <w:rPr>
          <w:rFonts w:ascii="Arial" w:eastAsia="Batang" w:hAnsi="Arial" w:cs="Arial"/>
          <w:lang w:eastAsia="ko-KR"/>
        </w:rPr>
        <w:t xml:space="preserve">s; they also </w:t>
      </w:r>
      <w:r w:rsidRPr="00134C52">
        <w:rPr>
          <w:rFonts w:ascii="Arial" w:eastAsia="Batang" w:hAnsi="Arial" w:cs="Arial"/>
          <w:lang w:eastAsia="ko-KR"/>
        </w:rPr>
        <w:t xml:space="preserve">identify the reasons for </w:t>
      </w:r>
      <w:r>
        <w:rPr>
          <w:rFonts w:ascii="Arial" w:eastAsia="Batang" w:hAnsi="Arial" w:cs="Arial"/>
          <w:lang w:eastAsia="ko-KR"/>
        </w:rPr>
        <w:t xml:space="preserve">a firm’s </w:t>
      </w:r>
      <w:r w:rsidRPr="00134C52">
        <w:rPr>
          <w:rFonts w:ascii="Arial" w:eastAsia="Batang" w:hAnsi="Arial" w:cs="Arial"/>
          <w:lang w:eastAsia="ko-KR"/>
        </w:rPr>
        <w:t xml:space="preserve">failing performance and rectify them. </w:t>
      </w:r>
      <w:r>
        <w:rPr>
          <w:rFonts w:ascii="Arial" w:eastAsia="Batang" w:hAnsi="Arial" w:cs="Arial"/>
          <w:lang w:eastAsia="ko-KR"/>
        </w:rPr>
        <w:t>Such t</w:t>
      </w:r>
      <w:r w:rsidRPr="00134C52">
        <w:rPr>
          <w:rFonts w:ascii="Arial" w:eastAsia="Batang" w:hAnsi="Arial" w:cs="Arial"/>
          <w:lang w:eastAsia="ko-KR"/>
        </w:rPr>
        <w:t xml:space="preserve">urnaround </w:t>
      </w:r>
      <w:r>
        <w:rPr>
          <w:rFonts w:ascii="Arial" w:eastAsia="Batang" w:hAnsi="Arial" w:cs="Arial"/>
          <w:lang w:eastAsia="ko-KR"/>
        </w:rPr>
        <w:t>analysis</w:t>
      </w:r>
      <w:r w:rsidRPr="00134C52">
        <w:rPr>
          <w:rFonts w:ascii="Arial" w:eastAsia="Batang" w:hAnsi="Arial" w:cs="Arial"/>
          <w:lang w:eastAsia="ko-KR"/>
        </w:rPr>
        <w:t xml:space="preserve"> involves management review, root causes </w:t>
      </w:r>
      <w:r w:rsidR="00785A43">
        <w:rPr>
          <w:rFonts w:ascii="Arial" w:eastAsia="Batang" w:hAnsi="Arial" w:cs="Arial"/>
          <w:lang w:eastAsia="ko-KR"/>
        </w:rPr>
        <w:t xml:space="preserve">of failure </w:t>
      </w:r>
      <w:r w:rsidRPr="00134C52">
        <w:rPr>
          <w:rFonts w:ascii="Arial" w:eastAsia="Batang" w:hAnsi="Arial" w:cs="Arial"/>
          <w:lang w:eastAsia="ko-KR"/>
        </w:rPr>
        <w:t xml:space="preserve">analysis, and </w:t>
      </w:r>
      <w:r>
        <w:rPr>
          <w:rFonts w:ascii="Arial" w:eastAsia="Batang" w:hAnsi="Arial" w:cs="Arial"/>
          <w:lang w:eastAsia="ko-KR"/>
        </w:rPr>
        <w:t xml:space="preserve">fundamental </w:t>
      </w:r>
      <w:r w:rsidRPr="00134C52">
        <w:rPr>
          <w:rFonts w:ascii="Arial" w:eastAsia="Batang" w:hAnsi="Arial" w:cs="Arial"/>
          <w:lang w:eastAsia="ko-KR"/>
        </w:rPr>
        <w:t xml:space="preserve">SWOT analysis </w:t>
      </w:r>
      <w:r>
        <w:rPr>
          <w:rFonts w:ascii="Arial" w:eastAsia="Batang" w:hAnsi="Arial" w:cs="Arial"/>
          <w:lang w:eastAsia="ko-KR"/>
        </w:rPr>
        <w:t xml:space="preserve">(plus </w:t>
      </w:r>
      <w:r w:rsidR="004B44D4">
        <w:rPr>
          <w:rFonts w:ascii="Arial" w:eastAsia="Batang" w:hAnsi="Arial" w:cs="Arial"/>
          <w:lang w:eastAsia="ko-KR"/>
        </w:rPr>
        <w:t xml:space="preserve">ample </w:t>
      </w:r>
      <w:r>
        <w:rPr>
          <w:rFonts w:ascii="Arial" w:eastAsia="Batang" w:hAnsi="Arial" w:cs="Arial"/>
          <w:lang w:eastAsia="ko-KR"/>
        </w:rPr>
        <w:t xml:space="preserve">use of rudimentary financial tools) in order </w:t>
      </w:r>
      <w:r w:rsidRPr="00134C52">
        <w:rPr>
          <w:rFonts w:ascii="Arial" w:eastAsia="Batang" w:hAnsi="Arial" w:cs="Arial"/>
          <w:lang w:eastAsia="ko-KR"/>
        </w:rPr>
        <w:t xml:space="preserve">to determine why </w:t>
      </w:r>
      <w:r>
        <w:rPr>
          <w:rFonts w:ascii="Arial" w:eastAsia="Batang" w:hAnsi="Arial" w:cs="Arial"/>
          <w:lang w:eastAsia="ko-KR"/>
        </w:rPr>
        <w:t>a</w:t>
      </w:r>
      <w:r w:rsidRPr="00134C52">
        <w:rPr>
          <w:rFonts w:ascii="Arial" w:eastAsia="Batang" w:hAnsi="Arial" w:cs="Arial"/>
          <w:lang w:eastAsia="ko-KR"/>
        </w:rPr>
        <w:t xml:space="preserve"> company is failing.</w:t>
      </w:r>
      <w:r>
        <w:rPr>
          <w:rFonts w:ascii="Arial" w:eastAsia="Batang" w:hAnsi="Arial" w:cs="Arial"/>
          <w:lang w:eastAsia="ko-KR"/>
        </w:rPr>
        <w:t xml:space="preserve"> </w:t>
      </w:r>
    </w:p>
    <w:p w:rsidR="00134C52" w:rsidRDefault="00134C52" w:rsidP="00B05E76">
      <w:pPr>
        <w:rPr>
          <w:rFonts w:ascii="Arial" w:eastAsia="Batang" w:hAnsi="Arial" w:cs="Arial"/>
          <w:lang w:eastAsia="ko-KR"/>
        </w:rPr>
      </w:pPr>
    </w:p>
    <w:p w:rsidR="00134C52" w:rsidRDefault="00134C52" w:rsidP="00B05E76">
      <w:pPr>
        <w:rPr>
          <w:rFonts w:ascii="Arial" w:eastAsia="Batang" w:hAnsi="Arial" w:cs="Arial"/>
          <w:lang w:eastAsia="ko-KR"/>
        </w:rPr>
      </w:pPr>
      <w:r w:rsidRPr="00134C52">
        <w:rPr>
          <w:rFonts w:ascii="Arial" w:eastAsia="Batang" w:hAnsi="Arial" w:cs="Arial"/>
          <w:lang w:eastAsia="ko-KR"/>
        </w:rPr>
        <w:t>A turnaround specialist is someone who assists a company by either consulting on a short-term-project basis or by acting as an interim chief executive who replaces the current CEO while a company reorganizes.</w:t>
      </w:r>
      <w:r>
        <w:rPr>
          <w:rFonts w:ascii="Arial" w:eastAsia="Batang" w:hAnsi="Arial" w:cs="Arial"/>
          <w:lang w:eastAsia="ko-KR"/>
        </w:rPr>
        <w:t xml:space="preserve"> The turnaround specialist may be employed by the Board of Directors or by an investment group; the resulting </w:t>
      </w:r>
      <w:r w:rsidR="00B5180A" w:rsidRPr="00B5180A">
        <w:rPr>
          <w:rFonts w:ascii="Arial" w:eastAsia="Batang" w:hAnsi="Arial" w:cs="Arial"/>
          <w:lang w:eastAsia="ko-KR"/>
        </w:rPr>
        <w:t>restructuring plan may or may not involve a bankruptcy filing</w:t>
      </w:r>
      <w:r w:rsidR="00B5180A">
        <w:rPr>
          <w:rFonts w:ascii="Arial" w:eastAsia="Batang" w:hAnsi="Arial" w:cs="Arial"/>
          <w:lang w:eastAsia="ko-KR"/>
        </w:rPr>
        <w:t xml:space="preserve"> (whichever is the better solution to return a firm to solvency)</w:t>
      </w:r>
      <w:r w:rsidR="00B5180A" w:rsidRPr="00B5180A">
        <w:rPr>
          <w:rFonts w:ascii="Arial" w:eastAsia="Batang" w:hAnsi="Arial" w:cs="Arial"/>
          <w:lang w:eastAsia="ko-KR"/>
        </w:rPr>
        <w:t>.</w:t>
      </w:r>
      <w:r w:rsidR="00B5180A">
        <w:rPr>
          <w:rFonts w:ascii="Arial" w:eastAsia="Batang" w:hAnsi="Arial" w:cs="Arial"/>
          <w:lang w:eastAsia="ko-KR"/>
        </w:rPr>
        <w:t xml:space="preserve"> </w:t>
      </w:r>
      <w:r w:rsidR="00B5180A" w:rsidRPr="00B5180A">
        <w:rPr>
          <w:rFonts w:ascii="Arial" w:eastAsia="Batang" w:hAnsi="Arial" w:cs="Arial"/>
          <w:lang w:eastAsia="ko-KR"/>
        </w:rPr>
        <w:t xml:space="preserve">Restructuring and turnaround experts </w:t>
      </w:r>
      <w:r w:rsidR="00B5180A">
        <w:rPr>
          <w:rFonts w:ascii="Arial" w:eastAsia="Batang" w:hAnsi="Arial" w:cs="Arial"/>
          <w:lang w:eastAsia="ko-KR"/>
        </w:rPr>
        <w:t xml:space="preserve">may </w:t>
      </w:r>
      <w:r w:rsidR="00B5180A" w:rsidRPr="00B5180A">
        <w:rPr>
          <w:rFonts w:ascii="Arial" w:eastAsia="Batang" w:hAnsi="Arial" w:cs="Arial"/>
          <w:lang w:eastAsia="ko-KR"/>
        </w:rPr>
        <w:t xml:space="preserve">help management </w:t>
      </w:r>
      <w:r w:rsidR="004B44D4">
        <w:rPr>
          <w:rFonts w:ascii="Arial" w:eastAsia="Batang" w:hAnsi="Arial" w:cs="Arial"/>
          <w:lang w:eastAsia="ko-KR"/>
        </w:rPr>
        <w:t xml:space="preserve">to </w:t>
      </w:r>
      <w:r w:rsidR="00B5180A" w:rsidRPr="00B5180A">
        <w:rPr>
          <w:rFonts w:ascii="Arial" w:eastAsia="Batang" w:hAnsi="Arial" w:cs="Arial"/>
          <w:lang w:eastAsia="ko-KR"/>
        </w:rPr>
        <w:t xml:space="preserve">stabilize finances and operations </w:t>
      </w:r>
      <w:r w:rsidR="004B44D4">
        <w:rPr>
          <w:rFonts w:ascii="Arial" w:eastAsia="Batang" w:hAnsi="Arial" w:cs="Arial"/>
          <w:lang w:eastAsia="ko-KR"/>
        </w:rPr>
        <w:t xml:space="preserve">in order </w:t>
      </w:r>
      <w:r w:rsidR="00B5180A" w:rsidRPr="00B5180A">
        <w:rPr>
          <w:rFonts w:ascii="Arial" w:eastAsia="Batang" w:hAnsi="Arial" w:cs="Arial"/>
          <w:lang w:eastAsia="ko-KR"/>
        </w:rPr>
        <w:t xml:space="preserve">to reassure all parties-in-interest that proactive steps are being taken to enhance </w:t>
      </w:r>
      <w:r w:rsidR="004B44D4">
        <w:rPr>
          <w:rFonts w:ascii="Arial" w:eastAsia="Batang" w:hAnsi="Arial" w:cs="Arial"/>
          <w:lang w:eastAsia="ko-KR"/>
        </w:rPr>
        <w:t xml:space="preserve">firm </w:t>
      </w:r>
      <w:r w:rsidR="00B5180A" w:rsidRPr="00B5180A">
        <w:rPr>
          <w:rFonts w:ascii="Arial" w:eastAsia="Batang" w:hAnsi="Arial" w:cs="Arial"/>
          <w:lang w:eastAsia="ko-KR"/>
        </w:rPr>
        <w:t>value.</w:t>
      </w:r>
    </w:p>
    <w:p w:rsidR="00B5180A" w:rsidRDefault="00B5180A" w:rsidP="00B05E76">
      <w:pPr>
        <w:rPr>
          <w:rFonts w:ascii="Arial" w:eastAsia="Batang" w:hAnsi="Arial" w:cs="Arial"/>
          <w:lang w:eastAsia="ko-KR"/>
        </w:rPr>
      </w:pPr>
    </w:p>
    <w:p w:rsidR="00B5180A" w:rsidRDefault="00B5180A" w:rsidP="00B05E76">
      <w:pPr>
        <w:rPr>
          <w:rFonts w:ascii="Arial" w:eastAsia="Batang" w:hAnsi="Arial" w:cs="Arial"/>
          <w:lang w:eastAsia="ko-KR"/>
        </w:rPr>
      </w:pPr>
      <w:r>
        <w:rPr>
          <w:rFonts w:ascii="Arial" w:eastAsia="Batang" w:hAnsi="Arial" w:cs="Arial"/>
          <w:lang w:eastAsia="ko-KR"/>
        </w:rPr>
        <w:lastRenderedPageBreak/>
        <w:t>T</w:t>
      </w:r>
      <w:r w:rsidRPr="00B5180A">
        <w:rPr>
          <w:rFonts w:ascii="Arial" w:eastAsia="Batang" w:hAnsi="Arial" w:cs="Arial"/>
          <w:lang w:eastAsia="ko-KR"/>
        </w:rPr>
        <w:t xml:space="preserve">urnaround management is closely related to change management, transformation management and post-merger-integration management. </w:t>
      </w:r>
      <w:r>
        <w:rPr>
          <w:rFonts w:ascii="Arial" w:eastAsia="Batang" w:hAnsi="Arial" w:cs="Arial"/>
          <w:lang w:eastAsia="ko-KR"/>
        </w:rPr>
        <w:t>T</w:t>
      </w:r>
      <w:r w:rsidRPr="00B5180A">
        <w:rPr>
          <w:rFonts w:ascii="Arial" w:eastAsia="Batang" w:hAnsi="Arial" w:cs="Arial"/>
          <w:lang w:eastAsia="ko-KR"/>
        </w:rPr>
        <w:t xml:space="preserve">urnaround experts </w:t>
      </w:r>
      <w:r>
        <w:rPr>
          <w:rFonts w:ascii="Arial" w:eastAsia="Batang" w:hAnsi="Arial" w:cs="Arial"/>
          <w:lang w:eastAsia="ko-KR"/>
        </w:rPr>
        <w:t xml:space="preserve">sometimes </w:t>
      </w:r>
      <w:r w:rsidRPr="00B5180A">
        <w:rPr>
          <w:rFonts w:ascii="Arial" w:eastAsia="Batang" w:hAnsi="Arial" w:cs="Arial"/>
          <w:lang w:eastAsia="ko-KR"/>
        </w:rPr>
        <w:t xml:space="preserve">also </w:t>
      </w:r>
      <w:r>
        <w:rPr>
          <w:rFonts w:ascii="Arial" w:eastAsia="Batang" w:hAnsi="Arial" w:cs="Arial"/>
          <w:lang w:eastAsia="ko-KR"/>
        </w:rPr>
        <w:t xml:space="preserve">help firms </w:t>
      </w:r>
      <w:r w:rsidR="004B44D4">
        <w:rPr>
          <w:rFonts w:ascii="Arial" w:eastAsia="Batang" w:hAnsi="Arial" w:cs="Arial"/>
          <w:lang w:eastAsia="ko-KR"/>
        </w:rPr>
        <w:t xml:space="preserve">to cope with </w:t>
      </w:r>
      <w:r>
        <w:rPr>
          <w:rFonts w:ascii="Arial" w:eastAsia="Batang" w:hAnsi="Arial" w:cs="Arial"/>
          <w:lang w:eastAsia="ko-KR"/>
        </w:rPr>
        <w:t>h</w:t>
      </w:r>
      <w:r w:rsidR="00967072">
        <w:rPr>
          <w:rFonts w:ascii="Arial" w:eastAsia="Batang" w:hAnsi="Arial" w:cs="Arial"/>
          <w:lang w:eastAsia="ko-KR"/>
        </w:rPr>
        <w:t>igh-</w:t>
      </w:r>
      <w:r w:rsidRPr="00B5180A">
        <w:rPr>
          <w:rFonts w:ascii="Arial" w:eastAsia="Batang" w:hAnsi="Arial" w:cs="Arial"/>
          <w:lang w:eastAsia="ko-KR"/>
        </w:rPr>
        <w:t>growth situation</w:t>
      </w:r>
      <w:r>
        <w:rPr>
          <w:rFonts w:ascii="Arial" w:eastAsia="Batang" w:hAnsi="Arial" w:cs="Arial"/>
          <w:lang w:eastAsia="ko-KR"/>
        </w:rPr>
        <w:t>s. Many turnaround consultancies have become “</w:t>
      </w:r>
      <w:r w:rsidRPr="00B5180A">
        <w:rPr>
          <w:rFonts w:ascii="Arial" w:eastAsia="Batang" w:hAnsi="Arial" w:cs="Arial"/>
          <w:lang w:eastAsia="ko-KR"/>
        </w:rPr>
        <w:t>one-stop</w:t>
      </w:r>
      <w:r w:rsidR="003F5738">
        <w:rPr>
          <w:rFonts w:ascii="Arial" w:eastAsia="Batang" w:hAnsi="Arial" w:cs="Arial"/>
          <w:lang w:eastAsia="ko-KR"/>
        </w:rPr>
        <w:t xml:space="preserve">” </w:t>
      </w:r>
      <w:r w:rsidRPr="00B5180A">
        <w:rPr>
          <w:rFonts w:ascii="Arial" w:eastAsia="Batang" w:hAnsi="Arial" w:cs="Arial"/>
          <w:lang w:eastAsia="ko-KR"/>
        </w:rPr>
        <w:t>shop</w:t>
      </w:r>
      <w:r w:rsidR="003F5738">
        <w:rPr>
          <w:rFonts w:ascii="Arial" w:eastAsia="Batang" w:hAnsi="Arial" w:cs="Arial"/>
          <w:lang w:eastAsia="ko-KR"/>
        </w:rPr>
        <w:t>s</w:t>
      </w:r>
      <w:r w:rsidRPr="00B5180A">
        <w:rPr>
          <w:rFonts w:ascii="Arial" w:eastAsia="Batang" w:hAnsi="Arial" w:cs="Arial"/>
          <w:lang w:eastAsia="ko-KR"/>
        </w:rPr>
        <w:t xml:space="preserve"> </w:t>
      </w:r>
      <w:r>
        <w:rPr>
          <w:rFonts w:ascii="Arial" w:eastAsia="Batang" w:hAnsi="Arial" w:cs="Arial"/>
          <w:lang w:eastAsia="ko-KR"/>
        </w:rPr>
        <w:t>that can</w:t>
      </w:r>
      <w:r w:rsidRPr="00B5180A">
        <w:rPr>
          <w:rFonts w:ascii="Arial" w:eastAsia="Batang" w:hAnsi="Arial" w:cs="Arial"/>
          <w:lang w:eastAsia="ko-KR"/>
        </w:rPr>
        <w:t xml:space="preserve"> provide help with </w:t>
      </w:r>
      <w:r w:rsidR="004B44D4">
        <w:rPr>
          <w:rFonts w:ascii="Arial" w:eastAsia="Batang" w:hAnsi="Arial" w:cs="Arial"/>
          <w:lang w:eastAsia="ko-KR"/>
        </w:rPr>
        <w:t xml:space="preserve">(a) </w:t>
      </w:r>
      <w:r w:rsidRPr="00B5180A">
        <w:rPr>
          <w:rFonts w:ascii="Arial" w:eastAsia="Batang" w:hAnsi="Arial" w:cs="Arial"/>
          <w:lang w:eastAsia="ko-KR"/>
        </w:rPr>
        <w:t>corporate funding</w:t>
      </w:r>
      <w:r w:rsidR="004B44D4">
        <w:rPr>
          <w:rFonts w:ascii="Arial" w:eastAsia="Batang" w:hAnsi="Arial" w:cs="Arial"/>
          <w:lang w:eastAsia="ko-KR"/>
        </w:rPr>
        <w:t xml:space="preserve">—by </w:t>
      </w:r>
      <w:r w:rsidRPr="00B5180A">
        <w:rPr>
          <w:rFonts w:ascii="Arial" w:eastAsia="Batang" w:hAnsi="Arial" w:cs="Arial"/>
          <w:lang w:eastAsia="ko-KR"/>
        </w:rPr>
        <w:t>working closely with banks and the Private Equity community</w:t>
      </w:r>
      <w:r w:rsidR="004B44D4">
        <w:rPr>
          <w:rFonts w:ascii="Arial" w:eastAsia="Batang" w:hAnsi="Arial" w:cs="Arial"/>
          <w:lang w:eastAsia="ko-KR"/>
        </w:rPr>
        <w:t>—</w:t>
      </w:r>
      <w:r w:rsidRPr="00B5180A">
        <w:rPr>
          <w:rFonts w:ascii="Arial" w:eastAsia="Batang" w:hAnsi="Arial" w:cs="Arial"/>
          <w:lang w:eastAsia="ko-KR"/>
        </w:rPr>
        <w:t xml:space="preserve">and </w:t>
      </w:r>
      <w:r w:rsidR="004B44D4">
        <w:rPr>
          <w:rFonts w:ascii="Arial" w:eastAsia="Batang" w:hAnsi="Arial" w:cs="Arial"/>
          <w:lang w:eastAsia="ko-KR"/>
        </w:rPr>
        <w:t>(b)</w:t>
      </w:r>
      <w:r w:rsidRPr="00B5180A">
        <w:rPr>
          <w:rFonts w:ascii="Arial" w:eastAsia="Batang" w:hAnsi="Arial" w:cs="Arial"/>
          <w:lang w:eastAsia="ko-KR"/>
        </w:rPr>
        <w:t xml:space="preserve"> </w:t>
      </w:r>
      <w:r w:rsidR="004B44D4">
        <w:rPr>
          <w:rFonts w:ascii="Arial" w:eastAsia="Batang" w:hAnsi="Arial" w:cs="Arial"/>
          <w:lang w:eastAsia="ko-KR"/>
        </w:rPr>
        <w:t xml:space="preserve">restructuring—by using </w:t>
      </w:r>
      <w:r w:rsidRPr="00B5180A">
        <w:rPr>
          <w:rFonts w:ascii="Arial" w:eastAsia="Batang" w:hAnsi="Arial" w:cs="Arial"/>
          <w:lang w:eastAsia="ko-KR"/>
        </w:rPr>
        <w:t>professional services firms</w:t>
      </w:r>
      <w:r w:rsidR="004B44D4">
        <w:rPr>
          <w:rFonts w:ascii="Arial" w:eastAsia="Batang" w:hAnsi="Arial" w:cs="Arial"/>
          <w:lang w:eastAsia="ko-KR"/>
        </w:rPr>
        <w:t>,</w:t>
      </w:r>
      <w:r w:rsidRPr="00B5180A">
        <w:rPr>
          <w:rFonts w:ascii="Arial" w:eastAsia="Batang" w:hAnsi="Arial" w:cs="Arial"/>
          <w:lang w:eastAsia="ko-KR"/>
        </w:rPr>
        <w:t xml:space="preserve"> such as lawyers and insolvency practitioners</w:t>
      </w:r>
      <w:r w:rsidR="004B44D4">
        <w:rPr>
          <w:rFonts w:ascii="Arial" w:eastAsia="Batang" w:hAnsi="Arial" w:cs="Arial"/>
          <w:lang w:eastAsia="ko-KR"/>
        </w:rPr>
        <w:t>—</w:t>
      </w:r>
      <w:r w:rsidRPr="00B5180A">
        <w:rPr>
          <w:rFonts w:ascii="Arial" w:eastAsia="Batang" w:hAnsi="Arial" w:cs="Arial"/>
          <w:lang w:eastAsia="ko-KR"/>
        </w:rPr>
        <w:t xml:space="preserve">to </w:t>
      </w:r>
      <w:r>
        <w:rPr>
          <w:rFonts w:ascii="Arial" w:eastAsia="Batang" w:hAnsi="Arial" w:cs="Arial"/>
          <w:lang w:eastAsia="ko-KR"/>
        </w:rPr>
        <w:t xml:space="preserve">provide their clients with </w:t>
      </w:r>
      <w:r w:rsidRPr="00B5180A">
        <w:rPr>
          <w:rFonts w:ascii="Arial" w:eastAsia="Batang" w:hAnsi="Arial" w:cs="Arial"/>
          <w:lang w:eastAsia="ko-KR"/>
        </w:rPr>
        <w:t xml:space="preserve">access to </w:t>
      </w:r>
      <w:r>
        <w:rPr>
          <w:rFonts w:ascii="Arial" w:eastAsia="Batang" w:hAnsi="Arial" w:cs="Arial"/>
          <w:lang w:eastAsia="ko-KR"/>
        </w:rPr>
        <w:t>the</w:t>
      </w:r>
      <w:r w:rsidRPr="00B5180A">
        <w:rPr>
          <w:rFonts w:ascii="Arial" w:eastAsia="Batang" w:hAnsi="Arial" w:cs="Arial"/>
          <w:lang w:eastAsia="ko-KR"/>
        </w:rPr>
        <w:t xml:space="preserve"> full range of services that are typically needed in a turnaround process. </w:t>
      </w:r>
      <w:r>
        <w:rPr>
          <w:rFonts w:ascii="Arial" w:eastAsia="Batang" w:hAnsi="Arial" w:cs="Arial"/>
          <w:lang w:eastAsia="ko-KR"/>
        </w:rPr>
        <w:t>T</w:t>
      </w:r>
      <w:r w:rsidRPr="00B5180A">
        <w:rPr>
          <w:rFonts w:ascii="Arial" w:eastAsia="Batang" w:hAnsi="Arial" w:cs="Arial"/>
          <w:lang w:eastAsia="ko-KR"/>
        </w:rPr>
        <w:t xml:space="preserve">urnaround </w:t>
      </w:r>
      <w:r>
        <w:rPr>
          <w:rFonts w:ascii="Arial" w:eastAsia="Batang" w:hAnsi="Arial" w:cs="Arial"/>
          <w:lang w:eastAsia="ko-KR"/>
        </w:rPr>
        <w:t xml:space="preserve">consulting often involves </w:t>
      </w:r>
      <w:r w:rsidRPr="00B5180A">
        <w:rPr>
          <w:rFonts w:ascii="Arial" w:eastAsia="Batang" w:hAnsi="Arial" w:cs="Arial"/>
          <w:lang w:eastAsia="ko-KR"/>
        </w:rPr>
        <w:t>frequent travel</w:t>
      </w:r>
      <w:r>
        <w:rPr>
          <w:rFonts w:ascii="Arial" w:eastAsia="Batang" w:hAnsi="Arial" w:cs="Arial"/>
          <w:lang w:eastAsia="ko-KR"/>
        </w:rPr>
        <w:t xml:space="preserve"> or being s</w:t>
      </w:r>
      <w:r w:rsidR="004B44D4">
        <w:rPr>
          <w:rFonts w:ascii="Arial" w:eastAsia="Batang" w:hAnsi="Arial" w:cs="Arial"/>
          <w:lang w:eastAsia="ko-KR"/>
        </w:rPr>
        <w:t>econded to a client firm’s site for prolonged periods</w:t>
      </w:r>
      <w:r w:rsidRPr="00B5180A">
        <w:rPr>
          <w:rFonts w:ascii="Arial" w:eastAsia="Batang" w:hAnsi="Arial" w:cs="Arial"/>
          <w:lang w:eastAsia="ko-KR"/>
        </w:rPr>
        <w:t xml:space="preserve">. </w:t>
      </w:r>
      <w:r w:rsidR="004B44D4">
        <w:rPr>
          <w:rFonts w:ascii="Arial" w:eastAsia="Batang" w:hAnsi="Arial" w:cs="Arial"/>
          <w:lang w:eastAsia="ko-KR"/>
        </w:rPr>
        <w:t>Private equity firms often employ former turnaround consultants to do due diligence and/ or lead turnaround processes</w:t>
      </w:r>
      <w:r w:rsidR="001A4251">
        <w:rPr>
          <w:rFonts w:ascii="Arial" w:eastAsia="Batang" w:hAnsi="Arial" w:cs="Arial"/>
          <w:lang w:eastAsia="ko-KR"/>
        </w:rPr>
        <w:t xml:space="preserve"> </w:t>
      </w:r>
      <w:r w:rsidR="00FE4581">
        <w:rPr>
          <w:rFonts w:ascii="Arial" w:eastAsia="Batang" w:hAnsi="Arial" w:cs="Arial"/>
          <w:lang w:eastAsia="ko-KR"/>
        </w:rPr>
        <w:t>with</w:t>
      </w:r>
      <w:r w:rsidR="001A4251">
        <w:rPr>
          <w:rFonts w:ascii="Arial" w:eastAsia="Batang" w:hAnsi="Arial" w:cs="Arial"/>
          <w:lang w:eastAsia="ko-KR"/>
        </w:rPr>
        <w:t>in distressed firms</w:t>
      </w:r>
      <w:r w:rsidR="004B44D4">
        <w:rPr>
          <w:rFonts w:ascii="Arial" w:eastAsia="Batang" w:hAnsi="Arial" w:cs="Arial"/>
          <w:lang w:eastAsia="ko-KR"/>
        </w:rPr>
        <w:t>.</w:t>
      </w:r>
    </w:p>
    <w:p w:rsidR="00B05E76" w:rsidRPr="002E005E" w:rsidRDefault="00B05E76" w:rsidP="006A0443">
      <w:pPr>
        <w:ind w:left="1440"/>
        <w:rPr>
          <w:rFonts w:ascii="Arial" w:eastAsia="Batang" w:hAnsi="Arial" w:cs="Arial"/>
          <w:lang w:eastAsia="ko-KR"/>
        </w:rPr>
      </w:pPr>
    </w:p>
    <w:p w:rsidR="001A1F39" w:rsidRPr="0003081F" w:rsidRDefault="00DD35C4" w:rsidP="001A1F39">
      <w:pPr>
        <w:rPr>
          <w:rFonts w:ascii="Arial" w:hAnsi="Arial" w:cs="Arial"/>
        </w:rPr>
      </w:pPr>
      <w:r>
        <w:rPr>
          <w:rFonts w:ascii="Arial" w:hAnsi="Arial" w:cs="Arial"/>
          <w:snapToGrid w:val="0"/>
        </w:rPr>
        <w:t xml:space="preserve">This </w:t>
      </w:r>
      <w:r w:rsidR="001A1F39" w:rsidRPr="0003081F">
        <w:rPr>
          <w:rFonts w:ascii="Arial" w:hAnsi="Arial" w:cs="Arial"/>
          <w:snapToGrid w:val="0"/>
        </w:rPr>
        <w:t xml:space="preserve">Turnaround Management </w:t>
      </w:r>
      <w:r>
        <w:rPr>
          <w:rFonts w:ascii="Arial" w:hAnsi="Arial" w:cs="Arial"/>
          <w:snapToGrid w:val="0"/>
        </w:rPr>
        <w:t xml:space="preserve">course </w:t>
      </w:r>
      <w:r w:rsidR="001A1F39" w:rsidRPr="0003081F">
        <w:rPr>
          <w:rFonts w:ascii="Arial" w:hAnsi="Arial" w:cs="Arial"/>
          <w:snapToGrid w:val="0"/>
        </w:rPr>
        <w:t xml:space="preserve">is about </w:t>
      </w:r>
      <w:r>
        <w:rPr>
          <w:rFonts w:ascii="Arial" w:hAnsi="Arial" w:cs="Arial"/>
          <w:snapToGrid w:val="0"/>
        </w:rPr>
        <w:t>rehabilitating</w:t>
      </w:r>
      <w:r w:rsidR="001A1F39" w:rsidRPr="0003081F">
        <w:rPr>
          <w:rFonts w:ascii="Arial" w:hAnsi="Arial" w:cs="Arial"/>
          <w:snapToGrid w:val="0"/>
        </w:rPr>
        <w:t xml:space="preserve"> </w:t>
      </w:r>
      <w:r w:rsidR="00953F21">
        <w:rPr>
          <w:rFonts w:ascii="Arial" w:hAnsi="Arial" w:cs="Arial"/>
          <w:snapToGrid w:val="0"/>
        </w:rPr>
        <w:t>distress</w:t>
      </w:r>
      <w:r w:rsidR="001A1F39" w:rsidRPr="0003081F">
        <w:rPr>
          <w:rFonts w:ascii="Arial" w:hAnsi="Arial" w:cs="Arial"/>
          <w:snapToGrid w:val="0"/>
        </w:rPr>
        <w:t xml:space="preserve">ed companies. The course examines turnaround business situations, </w:t>
      </w:r>
      <w:r w:rsidR="001A1F39" w:rsidRPr="008123CC">
        <w:rPr>
          <w:rFonts w:ascii="Arial" w:hAnsi="Arial" w:cs="Arial"/>
          <w:i/>
          <w:snapToGrid w:val="0"/>
        </w:rPr>
        <w:t>i.e.,</w:t>
      </w:r>
      <w:r w:rsidR="001A1F39" w:rsidRPr="0003081F">
        <w:rPr>
          <w:rFonts w:ascii="Arial" w:hAnsi="Arial" w:cs="Arial"/>
          <w:snapToGrid w:val="0"/>
        </w:rPr>
        <w:t xml:space="preserve"> established firms experiencing operational, financial and managerial difficulties. It emphasizes the </w:t>
      </w:r>
      <w:r w:rsidR="001A1F39" w:rsidRPr="00DD35C4">
        <w:rPr>
          <w:rFonts w:ascii="Arial" w:hAnsi="Arial" w:cs="Arial"/>
          <w:i/>
          <w:snapToGrid w:val="0"/>
        </w:rPr>
        <w:t>operating manager’s</w:t>
      </w:r>
      <w:r w:rsidR="001A1F39" w:rsidRPr="0003081F">
        <w:rPr>
          <w:rFonts w:ascii="Arial" w:hAnsi="Arial" w:cs="Arial"/>
          <w:snapToGrid w:val="0"/>
        </w:rPr>
        <w:t xml:space="preserve"> perspective </w:t>
      </w:r>
      <w:r w:rsidR="00BC32E7">
        <w:rPr>
          <w:rFonts w:ascii="Arial" w:hAnsi="Arial" w:cs="Arial"/>
          <w:snapToGrid w:val="0"/>
        </w:rPr>
        <w:t xml:space="preserve">and considers strategy issues as well as financial ones. </w:t>
      </w:r>
      <w:r w:rsidR="001A1F39" w:rsidRPr="0003081F">
        <w:rPr>
          <w:rFonts w:ascii="Arial" w:hAnsi="Arial" w:cs="Arial"/>
          <w:snapToGrid w:val="0"/>
        </w:rPr>
        <w:t>(</w:t>
      </w:r>
      <w:r w:rsidR="00BC32E7">
        <w:rPr>
          <w:rFonts w:ascii="Arial" w:hAnsi="Arial" w:cs="Arial"/>
          <w:snapToGrid w:val="0"/>
        </w:rPr>
        <w:t>In some sessions</w:t>
      </w:r>
      <w:r w:rsidR="004B44D4">
        <w:rPr>
          <w:rFonts w:ascii="Arial" w:hAnsi="Arial" w:cs="Arial"/>
          <w:snapToGrid w:val="0"/>
        </w:rPr>
        <w:t>,</w:t>
      </w:r>
      <w:r w:rsidR="00BC32E7">
        <w:rPr>
          <w:rFonts w:ascii="Arial" w:hAnsi="Arial" w:cs="Arial"/>
          <w:snapToGrid w:val="0"/>
        </w:rPr>
        <w:t xml:space="preserve"> </w:t>
      </w:r>
      <w:r w:rsidR="001A1F39" w:rsidRPr="0003081F">
        <w:rPr>
          <w:rFonts w:ascii="Arial" w:hAnsi="Arial" w:cs="Arial"/>
          <w:snapToGrid w:val="0"/>
        </w:rPr>
        <w:t xml:space="preserve">the </w:t>
      </w:r>
      <w:r w:rsidR="00BC32E7" w:rsidRPr="004B44D4">
        <w:rPr>
          <w:rFonts w:ascii="Arial" w:hAnsi="Arial" w:cs="Arial"/>
          <w:i/>
          <w:snapToGrid w:val="0"/>
        </w:rPr>
        <w:t>creditor</w:t>
      </w:r>
      <w:r w:rsidR="001A1F39" w:rsidRPr="004B44D4">
        <w:rPr>
          <w:rFonts w:ascii="Arial" w:hAnsi="Arial" w:cs="Arial"/>
          <w:i/>
          <w:snapToGrid w:val="0"/>
        </w:rPr>
        <w:t>’s</w:t>
      </w:r>
      <w:r w:rsidR="001A1F39" w:rsidRPr="0003081F">
        <w:rPr>
          <w:rFonts w:ascii="Arial" w:hAnsi="Arial" w:cs="Arial"/>
          <w:snapToGrid w:val="0"/>
        </w:rPr>
        <w:t xml:space="preserve"> viewpoint is of critical importance</w:t>
      </w:r>
      <w:r w:rsidR="006E0CB9">
        <w:rPr>
          <w:rFonts w:ascii="Arial" w:hAnsi="Arial" w:cs="Arial"/>
          <w:snapToGrid w:val="0"/>
        </w:rPr>
        <w:t xml:space="preserve"> as it affects managerial autonomy</w:t>
      </w:r>
      <w:r w:rsidR="00BC32E7">
        <w:rPr>
          <w:rFonts w:ascii="Arial" w:hAnsi="Arial" w:cs="Arial"/>
          <w:snapToGrid w:val="0"/>
        </w:rPr>
        <w:t>.</w:t>
      </w:r>
      <w:r w:rsidR="001A1F39" w:rsidRPr="0003081F">
        <w:rPr>
          <w:rFonts w:ascii="Arial" w:hAnsi="Arial" w:cs="Arial"/>
          <w:snapToGrid w:val="0"/>
        </w:rPr>
        <w:t xml:space="preserve">) </w:t>
      </w:r>
    </w:p>
    <w:p w:rsidR="001A1F39" w:rsidRPr="0003081F" w:rsidRDefault="001A1F39" w:rsidP="001A1F39">
      <w:pPr>
        <w:rPr>
          <w:rFonts w:ascii="Arial" w:hAnsi="Arial" w:cs="Arial"/>
        </w:rPr>
      </w:pPr>
      <w:r w:rsidRPr="0003081F">
        <w:rPr>
          <w:rFonts w:ascii="Arial" w:hAnsi="Arial" w:cs="Arial"/>
          <w:snapToGrid w:val="0"/>
        </w:rPr>
        <w:t> </w:t>
      </w:r>
    </w:p>
    <w:p w:rsidR="00032CC0" w:rsidRDefault="001A1F39" w:rsidP="001A1F39">
      <w:pPr>
        <w:rPr>
          <w:rFonts w:ascii="Arial" w:hAnsi="Arial" w:cs="Arial"/>
          <w:snapToGrid w:val="0"/>
        </w:rPr>
      </w:pPr>
      <w:r w:rsidRPr="0003081F">
        <w:rPr>
          <w:rFonts w:ascii="Arial" w:hAnsi="Arial" w:cs="Arial"/>
          <w:snapToGrid w:val="0"/>
        </w:rPr>
        <w:t>Turnaround Management integrates the functional disciplines of the core curriculum</w:t>
      </w:r>
      <w:r w:rsidR="00032CC0">
        <w:rPr>
          <w:rFonts w:ascii="Arial" w:hAnsi="Arial" w:cs="Arial"/>
          <w:snapToGrid w:val="0"/>
        </w:rPr>
        <w:t>;</w:t>
      </w:r>
      <w:r w:rsidRPr="0003081F">
        <w:rPr>
          <w:rFonts w:ascii="Arial" w:hAnsi="Arial" w:cs="Arial"/>
          <w:snapToGrid w:val="0"/>
        </w:rPr>
        <w:t xml:space="preserve"> a</w:t>
      </w:r>
      <w:r w:rsidR="004B44D4">
        <w:rPr>
          <w:rFonts w:ascii="Arial" w:hAnsi="Arial" w:cs="Arial"/>
          <w:snapToGrid w:val="0"/>
        </w:rPr>
        <w:t xml:space="preserve">n </w:t>
      </w:r>
      <w:r w:rsidRPr="0003081F">
        <w:rPr>
          <w:rFonts w:ascii="Arial" w:hAnsi="Arial" w:cs="Arial"/>
          <w:snapToGrid w:val="0"/>
        </w:rPr>
        <w:t xml:space="preserve">understanding of accounting and corporate finance is mandatory to do the class exercises </w:t>
      </w:r>
      <w:r w:rsidR="00F963A1">
        <w:rPr>
          <w:rFonts w:ascii="Arial" w:hAnsi="Arial" w:cs="Arial"/>
          <w:snapToGrid w:val="0"/>
        </w:rPr>
        <w:t>which</w:t>
      </w:r>
      <w:r w:rsidRPr="0003081F">
        <w:rPr>
          <w:rFonts w:ascii="Arial" w:hAnsi="Arial" w:cs="Arial"/>
          <w:snapToGrid w:val="0"/>
        </w:rPr>
        <w:t xml:space="preserve"> </w:t>
      </w:r>
      <w:r w:rsidR="004B44D4">
        <w:rPr>
          <w:rFonts w:ascii="Arial" w:hAnsi="Arial" w:cs="Arial"/>
          <w:snapToGrid w:val="0"/>
        </w:rPr>
        <w:t>use tools such as</w:t>
      </w:r>
      <w:r w:rsidRPr="0003081F">
        <w:rPr>
          <w:rFonts w:ascii="Arial" w:hAnsi="Arial" w:cs="Arial"/>
          <w:snapToGrid w:val="0"/>
        </w:rPr>
        <w:t xml:space="preserve"> </w:t>
      </w:r>
      <w:r w:rsidR="00032CC0">
        <w:rPr>
          <w:rFonts w:ascii="Arial" w:hAnsi="Arial" w:cs="Arial"/>
          <w:snapToGrid w:val="0"/>
        </w:rPr>
        <w:t xml:space="preserve">ratio analysis, </w:t>
      </w:r>
      <w:r w:rsidRPr="0003081F">
        <w:rPr>
          <w:rFonts w:ascii="Arial" w:hAnsi="Arial" w:cs="Arial"/>
          <w:snapToGrid w:val="0"/>
        </w:rPr>
        <w:t>cash flow projections, debt restru</w:t>
      </w:r>
      <w:r w:rsidR="00032CC0">
        <w:rPr>
          <w:rFonts w:ascii="Arial" w:hAnsi="Arial" w:cs="Arial"/>
          <w:snapToGrid w:val="0"/>
        </w:rPr>
        <w:t>cturing and liquidation</w:t>
      </w:r>
      <w:r w:rsidR="004B44D4">
        <w:rPr>
          <w:rFonts w:ascii="Arial" w:hAnsi="Arial" w:cs="Arial"/>
          <w:snapToGrid w:val="0"/>
        </w:rPr>
        <w:t xml:space="preserve"> analyses</w:t>
      </w:r>
      <w:r w:rsidRPr="0003081F">
        <w:rPr>
          <w:rFonts w:ascii="Arial" w:hAnsi="Arial" w:cs="Arial"/>
          <w:snapToGrid w:val="0"/>
        </w:rPr>
        <w:t>.</w:t>
      </w:r>
      <w:r w:rsidR="00F963A1">
        <w:rPr>
          <w:rFonts w:ascii="Arial" w:hAnsi="Arial" w:cs="Arial"/>
          <w:snapToGrid w:val="0"/>
        </w:rPr>
        <w:t xml:space="preserve"> </w:t>
      </w:r>
      <w:r w:rsidR="00032CC0">
        <w:rPr>
          <w:rFonts w:ascii="Arial" w:hAnsi="Arial" w:cs="Arial"/>
          <w:snapToGrid w:val="0"/>
        </w:rPr>
        <w:t xml:space="preserve">For example, </w:t>
      </w:r>
      <w:r w:rsidR="004B44D4">
        <w:rPr>
          <w:rFonts w:ascii="Arial" w:hAnsi="Arial" w:cs="Arial"/>
          <w:snapToGrid w:val="0"/>
        </w:rPr>
        <w:t>concepts</w:t>
      </w:r>
      <w:r w:rsidR="00032CC0">
        <w:rPr>
          <w:rFonts w:ascii="Arial" w:hAnsi="Arial" w:cs="Arial"/>
          <w:snapToGrid w:val="0"/>
        </w:rPr>
        <w:t xml:space="preserve"> from </w:t>
      </w:r>
      <w:r w:rsidR="004B44D4">
        <w:rPr>
          <w:rFonts w:ascii="Arial" w:hAnsi="Arial" w:cs="Arial"/>
          <w:snapToGrid w:val="0"/>
        </w:rPr>
        <w:t>the</w:t>
      </w:r>
      <w:r w:rsidR="00F963A1">
        <w:rPr>
          <w:rFonts w:ascii="Arial" w:hAnsi="Arial" w:cs="Arial"/>
          <w:snapToGrid w:val="0"/>
        </w:rPr>
        <w:t xml:space="preserve"> core finance class </w:t>
      </w:r>
      <w:r w:rsidR="004B44D4">
        <w:rPr>
          <w:rFonts w:ascii="Arial" w:hAnsi="Arial" w:cs="Arial"/>
          <w:snapToGrid w:val="0"/>
        </w:rPr>
        <w:t xml:space="preserve">are used </w:t>
      </w:r>
      <w:r w:rsidR="00F963A1">
        <w:rPr>
          <w:rFonts w:ascii="Arial" w:hAnsi="Arial" w:cs="Arial"/>
          <w:snapToGrid w:val="0"/>
        </w:rPr>
        <w:t xml:space="preserve">to value a firm’s equity </w:t>
      </w:r>
      <w:r w:rsidR="004B44D4">
        <w:rPr>
          <w:rFonts w:ascii="Arial" w:hAnsi="Arial" w:cs="Arial"/>
          <w:snapToGrid w:val="0"/>
        </w:rPr>
        <w:t xml:space="preserve">when considering whether to </w:t>
      </w:r>
      <w:r w:rsidR="00F963A1">
        <w:rPr>
          <w:rFonts w:ascii="Arial" w:hAnsi="Arial" w:cs="Arial"/>
          <w:snapToGrid w:val="0"/>
        </w:rPr>
        <w:t xml:space="preserve">exchange debt for more equity. </w:t>
      </w:r>
      <w:r w:rsidR="00EA7BCD">
        <w:rPr>
          <w:rFonts w:ascii="Arial" w:hAnsi="Arial" w:cs="Arial"/>
          <w:snapToGrid w:val="0"/>
        </w:rPr>
        <w:t>Insights concerning</w:t>
      </w:r>
      <w:r w:rsidR="003C5076">
        <w:rPr>
          <w:rFonts w:ascii="Arial" w:hAnsi="Arial" w:cs="Arial"/>
          <w:snapToGrid w:val="0"/>
        </w:rPr>
        <w:t xml:space="preserve"> why customers buy products from particular vendors </w:t>
      </w:r>
      <w:r w:rsidR="00EA7BCD">
        <w:rPr>
          <w:rFonts w:ascii="Arial" w:hAnsi="Arial" w:cs="Arial"/>
          <w:snapToGrid w:val="0"/>
        </w:rPr>
        <w:t xml:space="preserve">are used </w:t>
      </w:r>
      <w:r w:rsidR="003C5076">
        <w:rPr>
          <w:rFonts w:ascii="Arial" w:hAnsi="Arial" w:cs="Arial"/>
          <w:snapToGrid w:val="0"/>
        </w:rPr>
        <w:t xml:space="preserve">to adjust sales forecasts </w:t>
      </w:r>
      <w:r w:rsidR="00CD76CB">
        <w:rPr>
          <w:rFonts w:ascii="Arial" w:hAnsi="Arial" w:cs="Arial"/>
          <w:snapToGrid w:val="0"/>
        </w:rPr>
        <w:t>when doing</w:t>
      </w:r>
      <w:r w:rsidR="00EA7BCD">
        <w:rPr>
          <w:rFonts w:ascii="Arial" w:hAnsi="Arial" w:cs="Arial"/>
          <w:snapToGrid w:val="0"/>
        </w:rPr>
        <w:t xml:space="preserve"> cash-</w:t>
      </w:r>
      <w:r w:rsidR="003C5076">
        <w:rPr>
          <w:rFonts w:ascii="Arial" w:hAnsi="Arial" w:cs="Arial"/>
          <w:snapToGrid w:val="0"/>
        </w:rPr>
        <w:t>flow planning.</w:t>
      </w:r>
    </w:p>
    <w:p w:rsidR="00032CC0" w:rsidRDefault="00032CC0" w:rsidP="001A1F39">
      <w:pPr>
        <w:rPr>
          <w:rFonts w:ascii="Arial" w:hAnsi="Arial" w:cs="Arial"/>
          <w:snapToGrid w:val="0"/>
        </w:rPr>
      </w:pPr>
    </w:p>
    <w:p w:rsidR="001A1F39" w:rsidRDefault="001A1F39" w:rsidP="001A1F39">
      <w:pPr>
        <w:rPr>
          <w:rFonts w:ascii="Arial" w:hAnsi="Arial" w:cs="Arial"/>
          <w:snapToGrid w:val="0"/>
        </w:rPr>
      </w:pPr>
      <w:r w:rsidRPr="0003081F">
        <w:rPr>
          <w:rFonts w:ascii="Arial" w:hAnsi="Arial" w:cs="Arial"/>
          <w:snapToGrid w:val="0"/>
        </w:rPr>
        <w:t xml:space="preserve">The Final Project requires </w:t>
      </w:r>
      <w:r w:rsidR="00EA7BCD">
        <w:rPr>
          <w:rFonts w:ascii="Arial" w:hAnsi="Arial" w:cs="Arial"/>
          <w:snapToGrid w:val="0"/>
        </w:rPr>
        <w:t>articulati</w:t>
      </w:r>
      <w:r w:rsidR="000E66FE">
        <w:rPr>
          <w:rFonts w:ascii="Arial" w:hAnsi="Arial" w:cs="Arial"/>
          <w:snapToGrid w:val="0"/>
        </w:rPr>
        <w:t>on of</w:t>
      </w:r>
      <w:r w:rsidR="00EA7BCD">
        <w:rPr>
          <w:rFonts w:ascii="Arial" w:hAnsi="Arial" w:cs="Arial"/>
          <w:snapToGrid w:val="0"/>
        </w:rPr>
        <w:t xml:space="preserve"> </w:t>
      </w:r>
      <w:r w:rsidRPr="0003081F">
        <w:rPr>
          <w:rFonts w:ascii="Arial" w:hAnsi="Arial" w:cs="Arial"/>
          <w:snapToGrid w:val="0"/>
        </w:rPr>
        <w:t xml:space="preserve">the </w:t>
      </w:r>
      <w:r w:rsidRPr="00EA7BCD">
        <w:rPr>
          <w:rFonts w:ascii="Arial" w:hAnsi="Arial" w:cs="Arial"/>
          <w:i/>
          <w:snapToGrid w:val="0"/>
        </w:rPr>
        <w:t>general manager’s perspective</w:t>
      </w:r>
      <w:r w:rsidRPr="0003081F">
        <w:rPr>
          <w:rFonts w:ascii="Arial" w:hAnsi="Arial" w:cs="Arial"/>
          <w:snapToGrid w:val="0"/>
        </w:rPr>
        <w:t xml:space="preserve"> to suggest operating changes </w:t>
      </w:r>
      <w:r w:rsidR="00032CC0">
        <w:rPr>
          <w:rFonts w:ascii="Arial" w:hAnsi="Arial" w:cs="Arial"/>
          <w:snapToGrid w:val="0"/>
        </w:rPr>
        <w:t>that may affect product mix, lines of business, and capacity/ site reviews. After all, without viable demand for</w:t>
      </w:r>
      <w:r w:rsidR="00EA7BCD">
        <w:rPr>
          <w:rFonts w:ascii="Arial" w:hAnsi="Arial" w:cs="Arial"/>
          <w:snapToGrid w:val="0"/>
        </w:rPr>
        <w:t xml:space="preserve"> its </w:t>
      </w:r>
      <w:r w:rsidR="00032CC0">
        <w:rPr>
          <w:rFonts w:ascii="Arial" w:hAnsi="Arial" w:cs="Arial"/>
          <w:snapToGrid w:val="0"/>
        </w:rPr>
        <w:t xml:space="preserve">products, the firm is dead. The Final Project will use </w:t>
      </w:r>
      <w:r w:rsidRPr="0003081F">
        <w:rPr>
          <w:rFonts w:ascii="Arial" w:hAnsi="Arial" w:cs="Arial"/>
          <w:snapToGrid w:val="0"/>
        </w:rPr>
        <w:t xml:space="preserve">qualitative and quantitative tools to effect </w:t>
      </w:r>
      <w:r w:rsidR="00EA7BCD">
        <w:rPr>
          <w:rFonts w:ascii="Arial" w:hAnsi="Arial" w:cs="Arial"/>
          <w:snapToGrid w:val="0"/>
        </w:rPr>
        <w:t xml:space="preserve">turnaround </w:t>
      </w:r>
      <w:r w:rsidRPr="0003081F">
        <w:rPr>
          <w:rFonts w:ascii="Arial" w:hAnsi="Arial" w:cs="Arial"/>
          <w:snapToGrid w:val="0"/>
        </w:rPr>
        <w:t>solutions. </w:t>
      </w:r>
      <w:r w:rsidR="00EA7BCD">
        <w:rPr>
          <w:rFonts w:ascii="Arial" w:hAnsi="Arial" w:cs="Arial"/>
          <w:snapToGrid w:val="0"/>
        </w:rPr>
        <w:t>EMBA t</w:t>
      </w:r>
      <w:r w:rsidR="003C5076">
        <w:rPr>
          <w:rFonts w:ascii="Arial" w:hAnsi="Arial" w:cs="Arial"/>
          <w:snapToGrid w:val="0"/>
        </w:rPr>
        <w:t>eams have won money in the New York Chapter of the Turnaround Management Association’s annual competition on the basis of their Final Projects.</w:t>
      </w:r>
      <w:r w:rsidR="00EA7BCD">
        <w:rPr>
          <w:rFonts w:ascii="Arial" w:hAnsi="Arial" w:cs="Arial"/>
          <w:snapToGrid w:val="0"/>
        </w:rPr>
        <w:t xml:space="preserve"> That tradition should be maintained and extended to the National Best Paper Competition. </w:t>
      </w:r>
    </w:p>
    <w:p w:rsidR="003C5076" w:rsidRDefault="003C5076" w:rsidP="001A1F39">
      <w:pPr>
        <w:rPr>
          <w:rFonts w:ascii="Arial" w:hAnsi="Arial" w:cs="Arial"/>
          <w:snapToGrid w:val="0"/>
        </w:rPr>
      </w:pPr>
    </w:p>
    <w:p w:rsidR="001A1F39" w:rsidRPr="0003081F" w:rsidRDefault="001A1F39" w:rsidP="006B6289">
      <w:pPr>
        <w:keepNext/>
        <w:rPr>
          <w:rFonts w:ascii="Arial" w:hAnsi="Arial" w:cs="Arial"/>
        </w:rPr>
      </w:pPr>
      <w:r w:rsidRPr="0003081F">
        <w:rPr>
          <w:rFonts w:ascii="Arial" w:hAnsi="Arial" w:cs="Arial"/>
          <w:b/>
          <w:bCs/>
          <w:snapToGrid w:val="0"/>
        </w:rPr>
        <w:t>COURSE CONTENT</w:t>
      </w:r>
    </w:p>
    <w:p w:rsidR="001A1F39" w:rsidRPr="0003081F" w:rsidRDefault="001A1F39" w:rsidP="006B6289">
      <w:pPr>
        <w:keepNext/>
        <w:rPr>
          <w:rFonts w:ascii="Arial" w:hAnsi="Arial" w:cs="Arial"/>
        </w:rPr>
      </w:pPr>
      <w:r w:rsidRPr="0003081F">
        <w:rPr>
          <w:rFonts w:ascii="Arial" w:hAnsi="Arial" w:cs="Arial"/>
          <w:color w:val="000000"/>
        </w:rPr>
        <w:t xml:space="preserve">Turnaround Management addresses </w:t>
      </w:r>
      <w:r w:rsidR="00F963A1">
        <w:rPr>
          <w:rFonts w:ascii="Arial" w:hAnsi="Arial" w:cs="Arial"/>
          <w:color w:val="000000"/>
        </w:rPr>
        <w:t>many</w:t>
      </w:r>
      <w:r w:rsidRPr="0003081F">
        <w:rPr>
          <w:rFonts w:ascii="Arial" w:hAnsi="Arial" w:cs="Arial"/>
          <w:color w:val="000000"/>
        </w:rPr>
        <w:t xml:space="preserve"> aspects of managing a corporation in troubl</w:t>
      </w:r>
      <w:r w:rsidR="00EA7BCD">
        <w:rPr>
          <w:rFonts w:ascii="Arial" w:hAnsi="Arial" w:cs="Arial"/>
          <w:color w:val="000000"/>
        </w:rPr>
        <w:t>e and in the turnaround process</w:t>
      </w:r>
      <w:r w:rsidRPr="0003081F">
        <w:rPr>
          <w:rFonts w:ascii="Arial" w:hAnsi="Arial" w:cs="Arial"/>
          <w:color w:val="000000"/>
        </w:rPr>
        <w:t>. </w:t>
      </w:r>
      <w:r w:rsidR="00F963A1">
        <w:rPr>
          <w:rFonts w:ascii="Arial" w:hAnsi="Arial" w:cs="Arial"/>
          <w:color w:val="000000"/>
        </w:rPr>
        <w:t>There are many cases to analyze</w:t>
      </w:r>
      <w:r w:rsidR="003C5076">
        <w:rPr>
          <w:rFonts w:ascii="Arial" w:hAnsi="Arial" w:cs="Arial"/>
          <w:color w:val="000000"/>
        </w:rPr>
        <w:t xml:space="preserve"> and exercises to complete</w:t>
      </w:r>
      <w:r w:rsidR="00EA7BCD">
        <w:rPr>
          <w:rFonts w:ascii="Arial" w:hAnsi="Arial" w:cs="Arial"/>
          <w:color w:val="000000"/>
        </w:rPr>
        <w:t xml:space="preserve"> to gain familiarity with turnaround problems</w:t>
      </w:r>
      <w:r w:rsidR="00F963A1">
        <w:rPr>
          <w:rFonts w:ascii="Arial" w:hAnsi="Arial" w:cs="Arial"/>
          <w:color w:val="000000"/>
        </w:rPr>
        <w:t xml:space="preserve">. </w:t>
      </w:r>
      <w:r w:rsidRPr="0003081F">
        <w:rPr>
          <w:rFonts w:ascii="Arial" w:hAnsi="Arial" w:cs="Arial"/>
          <w:color w:val="000000"/>
        </w:rPr>
        <w:t xml:space="preserve">Students will learn to distinguish between </w:t>
      </w:r>
      <w:r w:rsidRPr="0003081F">
        <w:rPr>
          <w:rFonts w:ascii="Arial" w:hAnsi="Arial" w:cs="Arial"/>
          <w:snapToGrid w:val="0"/>
        </w:rPr>
        <w:t>“troubled” firms (that can be repaired) and “crisis” companies</w:t>
      </w:r>
      <w:r w:rsidR="003C5076">
        <w:rPr>
          <w:rFonts w:ascii="Arial" w:hAnsi="Arial" w:cs="Arial"/>
          <w:color w:val="000000"/>
        </w:rPr>
        <w:t xml:space="preserve"> that are unlikely to survive. </w:t>
      </w:r>
      <w:r w:rsidRPr="0003081F">
        <w:rPr>
          <w:rFonts w:ascii="Arial" w:hAnsi="Arial" w:cs="Arial"/>
          <w:color w:val="000000"/>
        </w:rPr>
        <w:t>T</w:t>
      </w:r>
      <w:r w:rsidR="003C5076">
        <w:rPr>
          <w:rFonts w:ascii="Arial" w:hAnsi="Arial" w:cs="Arial"/>
          <w:color w:val="000000"/>
        </w:rPr>
        <w:t xml:space="preserve">urnaround Management </w:t>
      </w:r>
      <w:r w:rsidRPr="0003081F">
        <w:rPr>
          <w:rFonts w:ascii="Arial" w:hAnsi="Arial" w:cs="Arial"/>
          <w:color w:val="000000"/>
        </w:rPr>
        <w:t xml:space="preserve">looks at restructuring operations, </w:t>
      </w:r>
      <w:r w:rsidR="003C5076">
        <w:rPr>
          <w:rFonts w:ascii="Arial" w:hAnsi="Arial" w:cs="Arial"/>
          <w:color w:val="000000"/>
        </w:rPr>
        <w:t xml:space="preserve">changing </w:t>
      </w:r>
      <w:r w:rsidRPr="0003081F">
        <w:rPr>
          <w:rFonts w:ascii="Arial" w:hAnsi="Arial" w:cs="Arial"/>
          <w:color w:val="000000"/>
        </w:rPr>
        <w:t xml:space="preserve">assets and liabilities, </w:t>
      </w:r>
      <w:r w:rsidR="003C5076">
        <w:rPr>
          <w:rFonts w:ascii="Arial" w:hAnsi="Arial" w:cs="Arial"/>
          <w:color w:val="000000"/>
        </w:rPr>
        <w:t xml:space="preserve">modifying </w:t>
      </w:r>
      <w:r w:rsidRPr="0003081F">
        <w:rPr>
          <w:rFonts w:ascii="Arial" w:hAnsi="Arial" w:cs="Arial"/>
          <w:color w:val="000000"/>
        </w:rPr>
        <w:t xml:space="preserve">capital structures, </w:t>
      </w:r>
      <w:r w:rsidR="003C5076">
        <w:rPr>
          <w:rFonts w:ascii="Arial" w:hAnsi="Arial" w:cs="Arial"/>
          <w:color w:val="000000"/>
        </w:rPr>
        <w:t xml:space="preserve">and fixing </w:t>
      </w:r>
      <w:r w:rsidRPr="0003081F">
        <w:rPr>
          <w:rFonts w:ascii="Arial" w:hAnsi="Arial" w:cs="Arial"/>
          <w:color w:val="000000"/>
        </w:rPr>
        <w:t xml:space="preserve">organizational issues </w:t>
      </w:r>
      <w:r w:rsidR="003C5076">
        <w:rPr>
          <w:rFonts w:ascii="Arial" w:hAnsi="Arial" w:cs="Arial"/>
          <w:color w:val="000000"/>
        </w:rPr>
        <w:t xml:space="preserve">as </w:t>
      </w:r>
      <w:r w:rsidR="00EA7BCD">
        <w:rPr>
          <w:rFonts w:ascii="Arial" w:hAnsi="Arial" w:cs="Arial"/>
          <w:color w:val="000000"/>
        </w:rPr>
        <w:t xml:space="preserve">a </w:t>
      </w:r>
      <w:r w:rsidR="003C5076">
        <w:rPr>
          <w:rFonts w:ascii="Arial" w:hAnsi="Arial" w:cs="Arial"/>
          <w:color w:val="000000"/>
        </w:rPr>
        <w:t>part of the firm’s turnaround</w:t>
      </w:r>
      <w:r w:rsidRPr="0003081F">
        <w:rPr>
          <w:rFonts w:ascii="Arial" w:hAnsi="Arial" w:cs="Arial"/>
          <w:color w:val="000000"/>
        </w:rPr>
        <w:t xml:space="preserve"> strategy. The primary objectives of the course are:</w:t>
      </w:r>
    </w:p>
    <w:p w:rsidR="001A1F39" w:rsidRPr="0003081F" w:rsidRDefault="001A1F39" w:rsidP="001A1F39">
      <w:pPr>
        <w:rPr>
          <w:rFonts w:ascii="Arial" w:hAnsi="Arial" w:cs="Arial"/>
        </w:rPr>
      </w:pPr>
      <w:r w:rsidRPr="0003081F">
        <w:rPr>
          <w:rFonts w:ascii="Arial" w:hAnsi="Arial" w:cs="Arial"/>
          <w:color w:val="000000"/>
        </w:rPr>
        <w:t> </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lastRenderedPageBreak/>
        <w:t xml:space="preserve">To help </w:t>
      </w:r>
      <w:r w:rsidR="002E005E">
        <w:rPr>
          <w:rFonts w:ascii="Arial" w:hAnsi="Arial" w:cs="Arial"/>
          <w:color w:val="000000"/>
        </w:rPr>
        <w:t>E</w:t>
      </w:r>
      <w:r w:rsidR="004008CD">
        <w:rPr>
          <w:rFonts w:ascii="Arial" w:hAnsi="Arial" w:cs="Arial"/>
          <w:color w:val="000000"/>
        </w:rPr>
        <w:t>MBA</w:t>
      </w:r>
      <w:r w:rsidRPr="0003081F">
        <w:rPr>
          <w:rFonts w:ascii="Arial" w:hAnsi="Arial" w:cs="Arial"/>
          <w:color w:val="000000"/>
        </w:rPr>
        <w:t xml:space="preserve"> candidates recognize symptoms (and early warning signals) associated with </w:t>
      </w:r>
      <w:r w:rsidR="003F694F">
        <w:rPr>
          <w:rFonts w:ascii="Arial" w:hAnsi="Arial" w:cs="Arial"/>
          <w:color w:val="000000"/>
        </w:rPr>
        <w:t>distressed</w:t>
      </w:r>
      <w:r w:rsidRPr="0003081F">
        <w:rPr>
          <w:rFonts w:ascii="Arial" w:hAnsi="Arial" w:cs="Arial"/>
          <w:color w:val="000000"/>
        </w:rPr>
        <w:t xml:space="preserve"> divisions, subsidiaries, or diversified companies (or those on the way to trouble).</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t xml:space="preserve">To help </w:t>
      </w:r>
      <w:r w:rsidR="002E005E">
        <w:rPr>
          <w:rFonts w:ascii="Arial" w:hAnsi="Arial" w:cs="Arial"/>
          <w:color w:val="000000"/>
        </w:rPr>
        <w:t>E</w:t>
      </w:r>
      <w:r w:rsidR="004008CD">
        <w:rPr>
          <w:rFonts w:ascii="Arial" w:hAnsi="Arial" w:cs="Arial"/>
          <w:color w:val="000000"/>
        </w:rPr>
        <w:t>MBA</w:t>
      </w:r>
      <w:r w:rsidRPr="0003081F">
        <w:rPr>
          <w:rFonts w:ascii="Arial" w:hAnsi="Arial" w:cs="Arial"/>
          <w:color w:val="000000"/>
        </w:rPr>
        <w:t xml:space="preserve"> candidates diagnose the </w:t>
      </w:r>
      <w:r w:rsidRPr="003F694F">
        <w:rPr>
          <w:rFonts w:ascii="Arial" w:hAnsi="Arial" w:cs="Arial"/>
          <w:i/>
          <w:color w:val="000000"/>
        </w:rPr>
        <w:t>root causes</w:t>
      </w:r>
      <w:r w:rsidRPr="0003081F">
        <w:rPr>
          <w:rFonts w:ascii="Arial" w:hAnsi="Arial" w:cs="Arial"/>
          <w:color w:val="000000"/>
        </w:rPr>
        <w:t xml:space="preserve"> of business trouble</w:t>
      </w:r>
    </w:p>
    <w:p w:rsidR="00E8226F" w:rsidRDefault="001A1F39" w:rsidP="00F963A1">
      <w:pPr>
        <w:numPr>
          <w:ilvl w:val="0"/>
          <w:numId w:val="1"/>
        </w:numPr>
        <w:rPr>
          <w:rFonts w:ascii="Arial" w:hAnsi="Arial" w:cs="Arial"/>
          <w:color w:val="000000"/>
        </w:rPr>
      </w:pPr>
      <w:r w:rsidRPr="0003081F">
        <w:rPr>
          <w:rFonts w:ascii="Arial" w:hAnsi="Arial" w:cs="Arial"/>
          <w:color w:val="000000"/>
        </w:rPr>
        <w:t xml:space="preserve">To help them prescribe effective corrective action appropriate to the resources available, in light of competitive intensity, general economic conditions, and other exogenous opportunities and constraints, e.g., technological, regulatory, social, demographic, political, </w:t>
      </w:r>
      <w:r w:rsidRPr="00EA7BCD">
        <w:rPr>
          <w:rFonts w:ascii="Arial" w:hAnsi="Arial" w:cs="Arial"/>
          <w:i/>
          <w:color w:val="000000"/>
        </w:rPr>
        <w:t>et cetera</w:t>
      </w:r>
      <w:r w:rsidRPr="0003081F">
        <w:rPr>
          <w:rFonts w:ascii="Arial" w:hAnsi="Arial" w:cs="Arial"/>
          <w:color w:val="000000"/>
        </w:rPr>
        <w:t>.</w:t>
      </w:r>
    </w:p>
    <w:p w:rsidR="003C5076" w:rsidRDefault="003C5076" w:rsidP="00F963A1">
      <w:pPr>
        <w:numPr>
          <w:ilvl w:val="0"/>
          <w:numId w:val="1"/>
        </w:numPr>
        <w:rPr>
          <w:rFonts w:ascii="Arial" w:hAnsi="Arial" w:cs="Arial"/>
          <w:color w:val="000000"/>
        </w:rPr>
      </w:pPr>
      <w:r>
        <w:rPr>
          <w:rFonts w:ascii="Arial" w:hAnsi="Arial" w:cs="Arial"/>
          <w:color w:val="000000"/>
        </w:rPr>
        <w:t>To help EMBA candidates apply the tools of financial analysis to strategic change</w:t>
      </w:r>
    </w:p>
    <w:p w:rsidR="004A21EA" w:rsidRDefault="004A21EA" w:rsidP="004A21EA">
      <w:pPr>
        <w:rPr>
          <w:rFonts w:ascii="Arial" w:hAnsi="Arial" w:cs="Arial"/>
          <w:color w:val="000000"/>
        </w:rPr>
      </w:pPr>
    </w:p>
    <w:p w:rsidR="004A21EA" w:rsidRPr="00F963A1" w:rsidRDefault="004A21EA" w:rsidP="004A21EA">
      <w:pPr>
        <w:rPr>
          <w:rFonts w:ascii="Arial" w:hAnsi="Arial" w:cs="Arial"/>
          <w:color w:val="000000"/>
        </w:rPr>
      </w:pPr>
      <w:r>
        <w:rPr>
          <w:rFonts w:ascii="Arial" w:hAnsi="Arial" w:cs="Arial"/>
          <w:color w:val="000000"/>
        </w:rPr>
        <w:t>CANVAS is organized into (a) required readings, (b) optional readings, and (c) technical readings.  The concepts covered by the “technical readings” are listed in the syllabus and you are responsible for knowing what each buzz word refers to.  Therefore, unless you are working in the financial or legal fields, you should learn what those terms mean by doing the readings outside of class. Ditto for the financial tools.</w:t>
      </w:r>
    </w:p>
    <w:p w:rsidR="001A1F39" w:rsidRPr="0003081F" w:rsidRDefault="001A1F39" w:rsidP="001A1F39">
      <w:pPr>
        <w:rPr>
          <w:rFonts w:ascii="Arial" w:hAnsi="Arial" w:cs="Arial"/>
        </w:rPr>
      </w:pPr>
      <w:r w:rsidRPr="0003081F">
        <w:rPr>
          <w:rFonts w:ascii="Arial" w:hAnsi="Arial" w:cs="Arial"/>
          <w:b/>
          <w:bCs/>
          <w:color w:val="000000"/>
        </w:rPr>
        <w:t> </w:t>
      </w:r>
    </w:p>
    <w:p w:rsidR="00967072" w:rsidRPr="00967072" w:rsidRDefault="00967072" w:rsidP="00967072">
      <w:pPr>
        <w:rPr>
          <w:rFonts w:ascii="Arial" w:eastAsia="Batang" w:hAnsi="Arial" w:cs="Arial"/>
          <w:b/>
          <w:lang w:eastAsia="ko-KR"/>
        </w:rPr>
      </w:pPr>
      <w:r w:rsidRPr="00967072">
        <w:rPr>
          <w:rFonts w:ascii="Arial" w:eastAsia="Batang" w:hAnsi="Arial" w:cs="Arial"/>
          <w:b/>
          <w:lang w:eastAsia="ko-KR"/>
        </w:rPr>
        <w:t>DELIVERABLES</w:t>
      </w:r>
    </w:p>
    <w:p w:rsidR="00967072" w:rsidRDefault="00967072" w:rsidP="00967072">
      <w:pPr>
        <w:rPr>
          <w:rFonts w:ascii="Arial" w:eastAsia="Batang" w:hAnsi="Arial" w:cs="Arial"/>
          <w:lang w:eastAsia="ko-KR"/>
        </w:rPr>
      </w:pPr>
      <w:r>
        <w:rPr>
          <w:rFonts w:ascii="Arial" w:eastAsia="Batang" w:hAnsi="Arial" w:cs="Arial"/>
          <w:lang w:eastAsia="ko-KR"/>
        </w:rPr>
        <w:t>WRITE-</w:t>
      </w:r>
    </w:p>
    <w:p w:rsidR="0019533F" w:rsidRDefault="00967072" w:rsidP="00967072">
      <w:pPr>
        <w:ind w:left="1440" w:hanging="1440"/>
        <w:rPr>
          <w:rFonts w:ascii="Arial" w:eastAsia="Batang" w:hAnsi="Arial" w:cs="Arial"/>
          <w:lang w:eastAsia="ko-KR"/>
        </w:rPr>
      </w:pPr>
      <w:r>
        <w:rPr>
          <w:rFonts w:ascii="Arial" w:eastAsia="Batang" w:hAnsi="Arial" w:cs="Arial"/>
          <w:lang w:eastAsia="ko-KR"/>
        </w:rPr>
        <w:t>UPS DUE:</w:t>
      </w:r>
      <w:r>
        <w:rPr>
          <w:rFonts w:ascii="Arial" w:eastAsia="Batang" w:hAnsi="Arial" w:cs="Arial"/>
          <w:lang w:eastAsia="ko-KR"/>
        </w:rPr>
        <w:tab/>
        <w:t xml:space="preserve">You submit </w:t>
      </w:r>
      <w:r w:rsidRPr="002B5E69">
        <w:rPr>
          <w:rFonts w:ascii="Arial" w:eastAsia="Batang" w:hAnsi="Arial" w:cs="Arial"/>
          <w:b/>
          <w:lang w:eastAsia="ko-KR"/>
        </w:rPr>
        <w:t>FIVE</w:t>
      </w:r>
      <w:r>
        <w:rPr>
          <w:rFonts w:ascii="Arial" w:eastAsia="Batang" w:hAnsi="Arial" w:cs="Arial"/>
          <w:lang w:eastAsia="ko-KR"/>
        </w:rPr>
        <w:t xml:space="preserve"> write-ups plus a Final Project (solo or teams). </w:t>
      </w:r>
      <w:r w:rsidRPr="002B5E69">
        <w:rPr>
          <w:rFonts w:ascii="Arial" w:eastAsia="Batang" w:hAnsi="Arial" w:cs="Arial"/>
          <w:b/>
          <w:color w:val="C00000"/>
          <w:lang w:eastAsia="ko-KR"/>
        </w:rPr>
        <w:t>T</w:t>
      </w:r>
      <w:r w:rsidR="0019533F">
        <w:rPr>
          <w:rFonts w:ascii="Arial" w:eastAsia="Batang" w:hAnsi="Arial" w:cs="Arial"/>
          <w:b/>
          <w:color w:val="C00000"/>
          <w:lang w:eastAsia="ko-KR"/>
        </w:rPr>
        <w:t>HREE</w:t>
      </w:r>
      <w:r w:rsidRPr="00397483">
        <w:rPr>
          <w:rFonts w:ascii="Arial" w:eastAsia="Batang" w:hAnsi="Arial" w:cs="Arial"/>
          <w:color w:val="C00000"/>
          <w:lang w:eastAsia="ko-KR"/>
        </w:rPr>
        <w:t xml:space="preserve"> of the write-ups are mandatory and they are due </w:t>
      </w:r>
      <w:r w:rsidR="00EA7BCD">
        <w:rPr>
          <w:rFonts w:ascii="Arial" w:eastAsia="Batang" w:hAnsi="Arial" w:cs="Arial"/>
          <w:color w:val="C00000"/>
          <w:lang w:eastAsia="ko-KR"/>
        </w:rPr>
        <w:t>during</w:t>
      </w:r>
      <w:r w:rsidRPr="00397483">
        <w:rPr>
          <w:rFonts w:ascii="Arial" w:eastAsia="Batang" w:hAnsi="Arial" w:cs="Arial"/>
          <w:color w:val="C00000"/>
          <w:lang w:eastAsia="ko-KR"/>
        </w:rPr>
        <w:t xml:space="preserve"> the early part o</w:t>
      </w:r>
      <w:r>
        <w:rPr>
          <w:rFonts w:ascii="Arial" w:eastAsia="Batang" w:hAnsi="Arial" w:cs="Arial"/>
          <w:color w:val="C00000"/>
          <w:lang w:eastAsia="ko-KR"/>
        </w:rPr>
        <w:t>f semester</w:t>
      </w:r>
      <w:r w:rsidR="0019533F">
        <w:rPr>
          <w:rFonts w:ascii="Arial" w:eastAsia="Batang" w:hAnsi="Arial" w:cs="Arial"/>
          <w:color w:val="C00000"/>
          <w:lang w:eastAsia="ko-KR"/>
        </w:rPr>
        <w:t xml:space="preserve"> [Sessions 1, 3, 6]</w:t>
      </w:r>
      <w:r w:rsidRPr="00397483">
        <w:rPr>
          <w:rFonts w:ascii="Arial" w:eastAsia="Batang" w:hAnsi="Arial" w:cs="Arial"/>
          <w:color w:val="C00000"/>
          <w:lang w:eastAsia="ko-KR"/>
        </w:rPr>
        <w:t>.</w:t>
      </w:r>
      <w:r>
        <w:rPr>
          <w:rFonts w:ascii="Arial" w:eastAsia="Batang" w:hAnsi="Arial" w:cs="Arial"/>
          <w:lang w:eastAsia="ko-KR"/>
        </w:rPr>
        <w:t xml:space="preserve"> You </w:t>
      </w:r>
      <w:r w:rsidR="0019533F">
        <w:rPr>
          <w:rFonts w:ascii="Arial" w:eastAsia="Batang" w:hAnsi="Arial" w:cs="Arial"/>
          <w:lang w:eastAsia="ko-KR"/>
        </w:rPr>
        <w:t xml:space="preserve">can </w:t>
      </w:r>
      <w:r>
        <w:rPr>
          <w:rFonts w:ascii="Arial" w:eastAsia="Batang" w:hAnsi="Arial" w:cs="Arial"/>
          <w:lang w:eastAsia="ko-KR"/>
        </w:rPr>
        <w:t>choose which of the Exchange Offers (debt-for-equity swaps) to write up</w:t>
      </w:r>
      <w:r w:rsidR="0019533F">
        <w:rPr>
          <w:rFonts w:ascii="Arial" w:eastAsia="Batang" w:hAnsi="Arial" w:cs="Arial"/>
          <w:lang w:eastAsia="ko-KR"/>
        </w:rPr>
        <w:t xml:space="preserve"> [Session 8 or 9]</w:t>
      </w:r>
      <w:r>
        <w:rPr>
          <w:rFonts w:ascii="Arial" w:eastAsia="Batang" w:hAnsi="Arial" w:cs="Arial"/>
          <w:lang w:eastAsia="ko-KR"/>
        </w:rPr>
        <w:t>. You choose which Optional Assignment to write up</w:t>
      </w:r>
      <w:r w:rsidR="0019533F">
        <w:rPr>
          <w:rFonts w:ascii="Arial" w:eastAsia="Batang" w:hAnsi="Arial" w:cs="Arial"/>
          <w:lang w:eastAsia="ko-KR"/>
        </w:rPr>
        <w:t xml:space="preserve"> [Session 4 or 7 or 10]</w:t>
      </w:r>
      <w:r>
        <w:rPr>
          <w:rFonts w:ascii="Arial" w:eastAsia="Batang" w:hAnsi="Arial" w:cs="Arial"/>
          <w:lang w:eastAsia="ko-KR"/>
        </w:rPr>
        <w:t xml:space="preserve">. See </w:t>
      </w:r>
      <w:r w:rsidR="00EA7BCD">
        <w:rPr>
          <w:rFonts w:ascii="Arial" w:eastAsia="Batang" w:hAnsi="Arial" w:cs="Arial"/>
          <w:lang w:eastAsia="ko-KR"/>
        </w:rPr>
        <w:t xml:space="preserve">schedule of case to be covered </w:t>
      </w:r>
      <w:r w:rsidR="0019533F">
        <w:rPr>
          <w:rFonts w:ascii="Arial" w:eastAsia="Batang" w:hAnsi="Arial" w:cs="Arial"/>
          <w:lang w:eastAsia="ko-KR"/>
        </w:rPr>
        <w:t>to devise your strategy of when to submit</w:t>
      </w:r>
      <w:r w:rsidR="00EA7BCD">
        <w:rPr>
          <w:rFonts w:ascii="Arial" w:eastAsia="Batang" w:hAnsi="Arial" w:cs="Arial"/>
          <w:lang w:eastAsia="ko-KR"/>
        </w:rPr>
        <w:t xml:space="preserve"> optional write-ups</w:t>
      </w:r>
      <w:r>
        <w:rPr>
          <w:rFonts w:ascii="Arial" w:eastAsia="Batang" w:hAnsi="Arial" w:cs="Arial"/>
          <w:lang w:eastAsia="ko-KR"/>
        </w:rPr>
        <w:t xml:space="preserve">. </w:t>
      </w:r>
    </w:p>
    <w:p w:rsidR="0019533F" w:rsidRDefault="0019533F" w:rsidP="00967072">
      <w:pPr>
        <w:ind w:left="1440" w:hanging="1440"/>
        <w:rPr>
          <w:rFonts w:ascii="Arial" w:eastAsia="Batang" w:hAnsi="Arial" w:cs="Arial"/>
          <w:lang w:eastAsia="ko-KR"/>
        </w:rPr>
      </w:pPr>
    </w:p>
    <w:p w:rsidR="00EA7BCD" w:rsidRDefault="00EA7BCD" w:rsidP="0019533F">
      <w:pPr>
        <w:ind w:left="1440"/>
        <w:rPr>
          <w:rFonts w:ascii="Arial" w:eastAsia="Batang" w:hAnsi="Arial" w:cs="Arial"/>
          <w:lang w:eastAsia="ko-KR"/>
        </w:rPr>
      </w:pPr>
      <w:r>
        <w:rPr>
          <w:rFonts w:ascii="Arial" w:eastAsia="Batang" w:hAnsi="Arial" w:cs="Arial"/>
          <w:lang w:eastAsia="ko-KR"/>
        </w:rPr>
        <w:t xml:space="preserve">The professor </w:t>
      </w:r>
      <w:r w:rsidR="00967072">
        <w:rPr>
          <w:rFonts w:ascii="Arial" w:eastAsia="Batang" w:hAnsi="Arial" w:cs="Arial"/>
          <w:lang w:eastAsia="ko-KR"/>
        </w:rPr>
        <w:t>assume</w:t>
      </w:r>
      <w:r>
        <w:rPr>
          <w:rFonts w:ascii="Arial" w:eastAsia="Batang" w:hAnsi="Arial" w:cs="Arial"/>
          <w:lang w:eastAsia="ko-KR"/>
        </w:rPr>
        <w:t>s</w:t>
      </w:r>
      <w:r w:rsidR="00967072">
        <w:rPr>
          <w:rFonts w:ascii="Arial" w:eastAsia="Batang" w:hAnsi="Arial" w:cs="Arial"/>
          <w:lang w:eastAsia="ko-KR"/>
        </w:rPr>
        <w:t xml:space="preserve"> that </w:t>
      </w:r>
      <w:r>
        <w:rPr>
          <w:rFonts w:ascii="Arial" w:eastAsia="Batang" w:hAnsi="Arial" w:cs="Arial"/>
          <w:lang w:eastAsia="ko-KR"/>
        </w:rPr>
        <w:t xml:space="preserve">EMBAs </w:t>
      </w:r>
      <w:r w:rsidR="00967072">
        <w:rPr>
          <w:rFonts w:ascii="Arial" w:eastAsia="Batang" w:hAnsi="Arial" w:cs="Arial"/>
          <w:lang w:eastAsia="ko-KR"/>
        </w:rPr>
        <w:t xml:space="preserve">already know how to </w:t>
      </w:r>
      <w:r>
        <w:rPr>
          <w:rFonts w:ascii="Arial" w:eastAsia="Batang" w:hAnsi="Arial" w:cs="Arial"/>
          <w:lang w:eastAsia="ko-KR"/>
        </w:rPr>
        <w:t xml:space="preserve">(a) </w:t>
      </w:r>
      <w:r w:rsidR="00967072">
        <w:rPr>
          <w:rFonts w:ascii="Arial" w:eastAsia="Batang" w:hAnsi="Arial" w:cs="Arial"/>
          <w:lang w:eastAsia="ko-KR"/>
        </w:rPr>
        <w:t xml:space="preserve">do ratio analysis, </w:t>
      </w:r>
      <w:r>
        <w:rPr>
          <w:rFonts w:ascii="Arial" w:eastAsia="Batang" w:hAnsi="Arial" w:cs="Arial"/>
          <w:lang w:eastAsia="ko-KR"/>
        </w:rPr>
        <w:t xml:space="preserve">(b) </w:t>
      </w:r>
      <w:r w:rsidR="0019533F">
        <w:rPr>
          <w:rFonts w:ascii="Arial" w:eastAsia="Batang" w:hAnsi="Arial" w:cs="Arial"/>
          <w:lang w:eastAsia="ko-KR"/>
        </w:rPr>
        <w:t xml:space="preserve">use </w:t>
      </w:r>
      <w:r w:rsidR="00967072">
        <w:rPr>
          <w:rFonts w:ascii="Arial" w:eastAsia="Batang" w:hAnsi="Arial" w:cs="Arial"/>
          <w:lang w:eastAsia="ko-KR"/>
        </w:rPr>
        <w:t>EXCEL</w:t>
      </w:r>
      <w:r w:rsidR="0019533F">
        <w:rPr>
          <w:rFonts w:ascii="Arial" w:eastAsia="Batang" w:hAnsi="Arial" w:cs="Arial"/>
          <w:lang w:eastAsia="ko-KR"/>
        </w:rPr>
        <w:t xml:space="preserve"> to model 13-week </w:t>
      </w:r>
      <w:r w:rsidR="00967072">
        <w:rPr>
          <w:rFonts w:ascii="Arial" w:eastAsia="Batang" w:hAnsi="Arial" w:cs="Arial"/>
          <w:lang w:eastAsia="ko-KR"/>
        </w:rPr>
        <w:t>cash flows (</w:t>
      </w:r>
      <w:r w:rsidR="0019533F">
        <w:rPr>
          <w:rFonts w:ascii="Arial" w:eastAsia="Batang" w:hAnsi="Arial" w:cs="Arial"/>
          <w:lang w:eastAsia="ko-KR"/>
        </w:rPr>
        <w:t xml:space="preserve">and feed that information </w:t>
      </w:r>
      <w:r w:rsidR="00967072">
        <w:rPr>
          <w:rFonts w:ascii="Arial" w:eastAsia="Batang" w:hAnsi="Arial" w:cs="Arial"/>
          <w:lang w:eastAsia="ko-KR"/>
        </w:rPr>
        <w:t xml:space="preserve">into financial statements for a loan officer to evaluate), and </w:t>
      </w:r>
      <w:r>
        <w:rPr>
          <w:rFonts w:ascii="Arial" w:eastAsia="Batang" w:hAnsi="Arial" w:cs="Arial"/>
          <w:lang w:eastAsia="ko-KR"/>
        </w:rPr>
        <w:t xml:space="preserve">(c) </w:t>
      </w:r>
      <w:r w:rsidR="00967072">
        <w:rPr>
          <w:rFonts w:ascii="Arial" w:eastAsia="Batang" w:hAnsi="Arial" w:cs="Arial"/>
          <w:lang w:eastAsia="ko-KR"/>
        </w:rPr>
        <w:t>forecast free cash flow</w:t>
      </w:r>
      <w:r w:rsidR="0019533F">
        <w:rPr>
          <w:rFonts w:ascii="Arial" w:eastAsia="Batang" w:hAnsi="Arial" w:cs="Arial"/>
          <w:lang w:eastAsia="ko-KR"/>
        </w:rPr>
        <w:t>s</w:t>
      </w:r>
      <w:r w:rsidR="00967072">
        <w:rPr>
          <w:rFonts w:ascii="Arial" w:eastAsia="Batang" w:hAnsi="Arial" w:cs="Arial"/>
          <w:lang w:eastAsia="ko-KR"/>
        </w:rPr>
        <w:t xml:space="preserve"> to value a firm</w:t>
      </w:r>
      <w:r>
        <w:rPr>
          <w:rFonts w:ascii="Arial" w:eastAsia="Batang" w:hAnsi="Arial" w:cs="Arial"/>
          <w:lang w:eastAsia="ko-KR"/>
        </w:rPr>
        <w:t>’s equity</w:t>
      </w:r>
      <w:r w:rsidR="00967072">
        <w:rPr>
          <w:rFonts w:ascii="Arial" w:eastAsia="Batang" w:hAnsi="Arial" w:cs="Arial"/>
          <w:lang w:eastAsia="ko-KR"/>
        </w:rPr>
        <w:t xml:space="preserve"> and ascertain its debt capacity. </w:t>
      </w:r>
      <w:r>
        <w:rPr>
          <w:rFonts w:ascii="Arial" w:eastAsia="Batang" w:hAnsi="Arial" w:cs="Arial"/>
          <w:lang w:eastAsia="ko-KR"/>
        </w:rPr>
        <w:t>Look them up if supplementary training is needed.</w:t>
      </w:r>
    </w:p>
    <w:p w:rsidR="00EA7BCD" w:rsidRDefault="00EA7BCD" w:rsidP="0019533F">
      <w:pPr>
        <w:ind w:left="1440"/>
        <w:rPr>
          <w:rFonts w:ascii="Arial" w:eastAsia="Batang" w:hAnsi="Arial" w:cs="Arial"/>
          <w:lang w:eastAsia="ko-KR"/>
        </w:rPr>
      </w:pPr>
    </w:p>
    <w:p w:rsidR="00967072" w:rsidRDefault="00967072" w:rsidP="0019533F">
      <w:pPr>
        <w:ind w:left="1440"/>
        <w:rPr>
          <w:rFonts w:ascii="Arial" w:eastAsia="Batang" w:hAnsi="Arial" w:cs="Arial"/>
          <w:i/>
          <w:iCs/>
          <w:lang w:eastAsia="ko-KR"/>
        </w:rPr>
      </w:pPr>
      <w:r w:rsidRPr="008A0D0B">
        <w:rPr>
          <w:rFonts w:ascii="Arial" w:eastAsia="Batang" w:hAnsi="Arial" w:cs="Arial"/>
          <w:color w:val="C00000"/>
          <w:lang w:eastAsia="ko-KR"/>
        </w:rPr>
        <w:t>The Final Project is mandatory</w:t>
      </w:r>
      <w:r>
        <w:rPr>
          <w:rFonts w:ascii="Arial" w:eastAsia="Batang" w:hAnsi="Arial" w:cs="Arial"/>
          <w:lang w:eastAsia="ko-KR"/>
        </w:rPr>
        <w:t xml:space="preserve"> (solo or teams) and you can use the aforementioned tools plus your strategic analyses</w:t>
      </w:r>
      <w:r w:rsidR="00EA7BCD">
        <w:rPr>
          <w:rFonts w:ascii="Arial" w:eastAsia="Batang" w:hAnsi="Arial" w:cs="Arial"/>
          <w:lang w:eastAsia="ko-KR"/>
        </w:rPr>
        <w:t xml:space="preserve"> to recommend a turnaround process</w:t>
      </w:r>
      <w:r>
        <w:rPr>
          <w:rFonts w:ascii="Arial" w:eastAsia="Batang" w:hAnsi="Arial" w:cs="Arial"/>
          <w:lang w:eastAsia="ko-KR"/>
        </w:rPr>
        <w:t>.</w:t>
      </w:r>
      <w:r w:rsidRPr="00D16990">
        <w:rPr>
          <w:rFonts w:ascii="Arial" w:eastAsia="Batang" w:hAnsi="Arial" w:cs="Arial"/>
          <w:i/>
          <w:iCs/>
          <w:lang w:eastAsia="ko-KR"/>
        </w:rPr>
        <w:t xml:space="preserve"> [</w:t>
      </w:r>
      <w:r>
        <w:rPr>
          <w:rFonts w:ascii="Arial" w:eastAsia="Batang" w:hAnsi="Arial" w:cs="Arial"/>
          <w:i/>
          <w:iCs/>
          <w:lang w:eastAsia="ko-KR"/>
        </w:rPr>
        <w:t>CANVAS</w:t>
      </w:r>
      <w:r w:rsidRPr="00D16990">
        <w:rPr>
          <w:rFonts w:ascii="Arial" w:eastAsia="Batang" w:hAnsi="Arial" w:cs="Arial"/>
          <w:i/>
          <w:iCs/>
          <w:lang w:eastAsia="ko-KR"/>
        </w:rPr>
        <w:t xml:space="preserve"> offer</w:t>
      </w:r>
      <w:r>
        <w:rPr>
          <w:rFonts w:ascii="Arial" w:eastAsia="Batang" w:hAnsi="Arial" w:cs="Arial"/>
          <w:i/>
          <w:iCs/>
          <w:lang w:eastAsia="ko-KR"/>
        </w:rPr>
        <w:t>s</w:t>
      </w:r>
      <w:r w:rsidRPr="00D16990">
        <w:rPr>
          <w:rFonts w:ascii="Arial" w:eastAsia="Batang" w:hAnsi="Arial" w:cs="Arial"/>
          <w:i/>
          <w:iCs/>
          <w:lang w:eastAsia="ko-KR"/>
        </w:rPr>
        <w:t xml:space="preserve"> </w:t>
      </w:r>
      <w:r>
        <w:rPr>
          <w:rFonts w:ascii="Arial" w:eastAsia="Batang" w:hAnsi="Arial" w:cs="Arial"/>
          <w:i/>
          <w:iCs/>
          <w:lang w:eastAsia="ko-KR"/>
        </w:rPr>
        <w:t xml:space="preserve">more </w:t>
      </w:r>
      <w:r w:rsidRPr="00D16990">
        <w:rPr>
          <w:rFonts w:ascii="Arial" w:eastAsia="Batang" w:hAnsi="Arial" w:cs="Arial"/>
          <w:i/>
          <w:iCs/>
          <w:lang w:eastAsia="ko-KR"/>
        </w:rPr>
        <w:t xml:space="preserve">explanations about </w:t>
      </w:r>
      <w:r>
        <w:rPr>
          <w:rFonts w:ascii="Arial" w:eastAsia="Batang" w:hAnsi="Arial" w:cs="Arial"/>
          <w:i/>
          <w:iCs/>
          <w:lang w:eastAsia="ko-KR"/>
        </w:rPr>
        <w:t xml:space="preserve">expectations for </w:t>
      </w:r>
      <w:r w:rsidRPr="00D16990">
        <w:rPr>
          <w:rFonts w:ascii="Arial" w:eastAsia="Batang" w:hAnsi="Arial" w:cs="Arial"/>
          <w:i/>
          <w:iCs/>
          <w:lang w:eastAsia="ko-KR"/>
        </w:rPr>
        <w:t>write-ups.</w:t>
      </w:r>
      <w:r>
        <w:rPr>
          <w:rFonts w:ascii="Arial" w:eastAsia="Batang" w:hAnsi="Arial" w:cs="Arial"/>
          <w:i/>
          <w:iCs/>
          <w:lang w:eastAsia="ko-KR"/>
        </w:rPr>
        <w:t xml:space="preserve"> Read instructions beforehand.</w:t>
      </w:r>
      <w:r w:rsidRPr="00D16990">
        <w:rPr>
          <w:rFonts w:ascii="Arial" w:eastAsia="Batang" w:hAnsi="Arial" w:cs="Arial"/>
          <w:i/>
          <w:iCs/>
          <w:lang w:eastAsia="ko-KR"/>
        </w:rPr>
        <w:t>]</w:t>
      </w:r>
    </w:p>
    <w:p w:rsidR="00967072" w:rsidRDefault="00967072" w:rsidP="00967072">
      <w:pPr>
        <w:rPr>
          <w:rFonts w:ascii="Arial" w:eastAsia="Batang" w:hAnsi="Arial" w:cs="Arial"/>
          <w:lang w:eastAsia="ko-KR"/>
        </w:rPr>
      </w:pPr>
    </w:p>
    <w:p w:rsidR="00967072" w:rsidRDefault="00967072" w:rsidP="00967072">
      <w:pPr>
        <w:ind w:left="1440" w:hanging="1440"/>
        <w:rPr>
          <w:rFonts w:ascii="Arial" w:eastAsia="Batang" w:hAnsi="Arial" w:cs="Arial"/>
          <w:iCs/>
          <w:lang w:eastAsia="ko-KR"/>
        </w:rPr>
      </w:pPr>
      <w:r>
        <w:rPr>
          <w:rFonts w:ascii="Arial" w:eastAsia="Batang" w:hAnsi="Arial" w:cs="Arial"/>
          <w:iCs/>
          <w:lang w:eastAsia="ko-KR"/>
        </w:rPr>
        <w:t>SURVEYS:</w:t>
      </w:r>
      <w:r>
        <w:rPr>
          <w:rFonts w:ascii="Arial" w:eastAsia="Batang" w:hAnsi="Arial" w:cs="Arial"/>
          <w:iCs/>
          <w:lang w:eastAsia="ko-KR"/>
        </w:rPr>
        <w:tab/>
      </w:r>
      <w:r>
        <w:rPr>
          <w:rFonts w:ascii="Arial" w:eastAsia="Batang" w:hAnsi="Arial" w:cs="Arial"/>
          <w:iCs/>
          <w:color w:val="C00000"/>
          <w:lang w:eastAsia="ko-KR"/>
        </w:rPr>
        <w:t>INDIVIDUAL</w:t>
      </w:r>
      <w:r w:rsidRPr="008A0D0B">
        <w:rPr>
          <w:rFonts w:ascii="Arial" w:eastAsia="Batang" w:hAnsi="Arial" w:cs="Arial"/>
          <w:iCs/>
          <w:color w:val="C00000"/>
          <w:lang w:eastAsia="ko-KR"/>
        </w:rPr>
        <w:t xml:space="preserve"> responses are </w:t>
      </w:r>
      <w:r w:rsidRPr="008A0D0B">
        <w:rPr>
          <w:rFonts w:ascii="Arial" w:eastAsia="Batang" w:hAnsi="Arial" w:cs="Arial"/>
          <w:i/>
          <w:iCs/>
          <w:color w:val="C00000"/>
          <w:lang w:eastAsia="ko-KR"/>
        </w:rPr>
        <w:t>mandatory</w:t>
      </w:r>
      <w:r w:rsidRPr="008A0D0B">
        <w:rPr>
          <w:rFonts w:ascii="Arial" w:eastAsia="Batang" w:hAnsi="Arial" w:cs="Arial"/>
          <w:iCs/>
          <w:color w:val="C00000"/>
          <w:lang w:eastAsia="ko-KR"/>
        </w:rPr>
        <w:t xml:space="preserve"> for </w:t>
      </w:r>
      <w:r w:rsidR="00C53055">
        <w:rPr>
          <w:rFonts w:ascii="Arial" w:eastAsia="Batang" w:hAnsi="Arial" w:cs="Arial"/>
          <w:iCs/>
          <w:color w:val="C00000"/>
          <w:lang w:eastAsia="ko-KR"/>
        </w:rPr>
        <w:t xml:space="preserve">the </w:t>
      </w:r>
      <w:r w:rsidRPr="008A0D0B">
        <w:rPr>
          <w:rFonts w:ascii="Arial" w:eastAsia="Batang" w:hAnsi="Arial" w:cs="Arial"/>
          <w:iCs/>
          <w:color w:val="C00000"/>
          <w:lang w:eastAsia="ko-KR"/>
        </w:rPr>
        <w:t>surveys</w:t>
      </w:r>
      <w:r>
        <w:rPr>
          <w:rFonts w:ascii="Arial" w:eastAsia="Batang" w:hAnsi="Arial" w:cs="Arial"/>
          <w:iCs/>
          <w:lang w:eastAsia="ko-KR"/>
        </w:rPr>
        <w:t xml:space="preserve"> associated with each case for each class session—whether you wrote up/ presented a particular case or not. The surveys correspond to the cases that everybody should read. Typically the survey questions ask for the results of a calculation</w:t>
      </w:r>
      <w:r w:rsidR="0019533F">
        <w:rPr>
          <w:rFonts w:ascii="Arial" w:eastAsia="Batang" w:hAnsi="Arial" w:cs="Arial"/>
          <w:iCs/>
          <w:lang w:eastAsia="ko-KR"/>
        </w:rPr>
        <w:t>,</w:t>
      </w:r>
      <w:r>
        <w:rPr>
          <w:rFonts w:ascii="Arial" w:eastAsia="Batang" w:hAnsi="Arial" w:cs="Arial"/>
          <w:iCs/>
          <w:lang w:eastAsia="ko-KR"/>
        </w:rPr>
        <w:t xml:space="preserve"> so they may be a useful guide to attacking a case analysis. ALWAYS answer survey questions. Points received for completing the CANVAS surveys are a part of the 25% of individual contribution points </w:t>
      </w:r>
      <w:r>
        <w:rPr>
          <w:rFonts w:ascii="Arial" w:eastAsia="Batang" w:hAnsi="Arial" w:cs="Arial"/>
          <w:iCs/>
          <w:lang w:eastAsia="ko-KR"/>
        </w:rPr>
        <w:lastRenderedPageBreak/>
        <w:t>used to calculate your Final Grade. (</w:t>
      </w:r>
      <w:r w:rsidRPr="00DD35C4">
        <w:rPr>
          <w:rFonts w:ascii="Arial" w:eastAsia="Batang" w:hAnsi="Arial" w:cs="Arial"/>
          <w:i/>
          <w:iCs/>
          <w:lang w:eastAsia="ko-KR"/>
        </w:rPr>
        <w:t xml:space="preserve">Useful contributions to class discussions </w:t>
      </w:r>
      <w:r>
        <w:rPr>
          <w:rFonts w:ascii="Arial" w:eastAsia="Batang" w:hAnsi="Arial" w:cs="Arial"/>
          <w:i/>
          <w:iCs/>
          <w:lang w:eastAsia="ko-KR"/>
        </w:rPr>
        <w:t>are</w:t>
      </w:r>
      <w:r w:rsidRPr="00DD35C4">
        <w:rPr>
          <w:rFonts w:ascii="Arial" w:eastAsia="Batang" w:hAnsi="Arial" w:cs="Arial"/>
          <w:i/>
          <w:iCs/>
          <w:lang w:eastAsia="ko-KR"/>
        </w:rPr>
        <w:t xml:space="preserve"> the other </w:t>
      </w:r>
      <w:r>
        <w:rPr>
          <w:rFonts w:ascii="Arial" w:eastAsia="Batang" w:hAnsi="Arial" w:cs="Arial"/>
          <w:i/>
          <w:iCs/>
          <w:lang w:eastAsia="ko-KR"/>
        </w:rPr>
        <w:t xml:space="preserve">basis for </w:t>
      </w:r>
      <w:r w:rsidR="0019533F">
        <w:rPr>
          <w:rFonts w:ascii="Arial" w:eastAsia="Batang" w:hAnsi="Arial" w:cs="Arial"/>
          <w:i/>
          <w:iCs/>
          <w:lang w:eastAsia="ko-KR"/>
        </w:rPr>
        <w:t xml:space="preserve">that category of </w:t>
      </w:r>
      <w:r>
        <w:rPr>
          <w:rFonts w:ascii="Arial" w:eastAsia="Batang" w:hAnsi="Arial" w:cs="Arial"/>
          <w:i/>
          <w:iCs/>
          <w:lang w:eastAsia="ko-KR"/>
        </w:rPr>
        <w:t>points</w:t>
      </w:r>
      <w:r w:rsidRPr="00DD35C4">
        <w:rPr>
          <w:rFonts w:ascii="Arial" w:eastAsia="Batang" w:hAnsi="Arial" w:cs="Arial"/>
          <w:i/>
          <w:iCs/>
          <w:lang w:eastAsia="ko-KR"/>
        </w:rPr>
        <w:t>.</w:t>
      </w:r>
      <w:r>
        <w:rPr>
          <w:rFonts w:ascii="Arial" w:eastAsia="Batang" w:hAnsi="Arial" w:cs="Arial"/>
          <w:iCs/>
          <w:lang w:eastAsia="ko-KR"/>
        </w:rPr>
        <w:t>)</w:t>
      </w:r>
    </w:p>
    <w:p w:rsidR="00967072" w:rsidRDefault="00967072" w:rsidP="00967072">
      <w:pPr>
        <w:ind w:left="1440" w:hanging="1440"/>
        <w:rPr>
          <w:rFonts w:ascii="Arial" w:eastAsia="Batang" w:hAnsi="Arial" w:cs="Arial"/>
          <w:iCs/>
          <w:lang w:eastAsia="ko-KR"/>
        </w:rPr>
      </w:pPr>
    </w:p>
    <w:p w:rsidR="001A1F39" w:rsidRPr="0003081F" w:rsidRDefault="001A1F39" w:rsidP="008E64A4">
      <w:pPr>
        <w:keepNext/>
        <w:rPr>
          <w:rFonts w:ascii="Arial" w:hAnsi="Arial" w:cs="Arial"/>
        </w:rPr>
      </w:pPr>
      <w:r w:rsidRPr="0003081F">
        <w:rPr>
          <w:rFonts w:ascii="Arial" w:hAnsi="Arial" w:cs="Arial"/>
          <w:b/>
          <w:bCs/>
          <w:color w:val="000000"/>
        </w:rPr>
        <w:t>METHOD OF INSTRUCTION</w:t>
      </w:r>
    </w:p>
    <w:p w:rsidR="001A1F39" w:rsidRPr="0003081F" w:rsidRDefault="001A1F39" w:rsidP="008E64A4">
      <w:pPr>
        <w:pStyle w:val="NormalWeb"/>
        <w:keepNext/>
        <w:rPr>
          <w:rFonts w:ascii="Arial" w:hAnsi="Arial" w:cs="Arial"/>
        </w:rPr>
      </w:pPr>
      <w:r w:rsidRPr="0003081F">
        <w:rPr>
          <w:rStyle w:val="Strong"/>
          <w:rFonts w:ascii="Arial" w:hAnsi="Arial" w:cs="Arial"/>
          <w:b w:val="0"/>
          <w:bCs w:val="0"/>
          <w:color w:val="000000"/>
          <w:u w:val="single"/>
        </w:rPr>
        <w:t>Course Materials</w:t>
      </w:r>
      <w:r w:rsidRPr="0003081F">
        <w:rPr>
          <w:rStyle w:val="Strong"/>
          <w:rFonts w:ascii="Arial" w:hAnsi="Arial" w:cs="Arial"/>
          <w:color w:val="000000"/>
        </w:rPr>
        <w:t xml:space="preserve"> </w:t>
      </w:r>
      <w:r w:rsidRPr="0003081F">
        <w:rPr>
          <w:rFonts w:ascii="Arial" w:hAnsi="Arial" w:cs="Arial"/>
          <w:color w:val="000000"/>
        </w:rPr>
        <w:br/>
        <w:t>The pedagogical portfolio consists of case</w:t>
      </w:r>
      <w:r w:rsidR="008123CC">
        <w:rPr>
          <w:rFonts w:ascii="Arial" w:hAnsi="Arial" w:cs="Arial"/>
          <w:color w:val="000000"/>
        </w:rPr>
        <w:t>s, readings,</w:t>
      </w:r>
      <w:r w:rsidRPr="0003081F">
        <w:rPr>
          <w:rFonts w:ascii="Arial" w:hAnsi="Arial" w:cs="Arial"/>
          <w:color w:val="000000"/>
        </w:rPr>
        <w:t xml:space="preserve"> </w:t>
      </w:r>
      <w:r w:rsidR="008123CC">
        <w:rPr>
          <w:rFonts w:ascii="Arial" w:hAnsi="Arial" w:cs="Arial"/>
          <w:color w:val="000000"/>
        </w:rPr>
        <w:t xml:space="preserve">optional </w:t>
      </w:r>
      <w:r w:rsidRPr="0003081F">
        <w:rPr>
          <w:rFonts w:ascii="Arial" w:hAnsi="Arial" w:cs="Arial"/>
          <w:color w:val="000000"/>
        </w:rPr>
        <w:t>web site material</w:t>
      </w:r>
      <w:r w:rsidR="008123CC">
        <w:rPr>
          <w:rFonts w:ascii="Arial" w:hAnsi="Arial" w:cs="Arial"/>
          <w:color w:val="000000"/>
        </w:rPr>
        <w:t>s</w:t>
      </w:r>
      <w:r w:rsidRPr="0003081F">
        <w:rPr>
          <w:rFonts w:ascii="Arial" w:hAnsi="Arial" w:cs="Arial"/>
          <w:color w:val="000000"/>
        </w:rPr>
        <w:t xml:space="preserve">, group exercises, written submissions, </w:t>
      </w:r>
      <w:r w:rsidR="0019533F">
        <w:rPr>
          <w:rFonts w:ascii="Arial" w:hAnsi="Arial" w:cs="Arial"/>
          <w:color w:val="000000"/>
        </w:rPr>
        <w:t xml:space="preserve">group presentations, </w:t>
      </w:r>
      <w:r w:rsidRPr="0003081F">
        <w:rPr>
          <w:rFonts w:ascii="Arial" w:hAnsi="Arial" w:cs="Arial"/>
          <w:color w:val="000000"/>
        </w:rPr>
        <w:t xml:space="preserve">and guest speakers.  Additional written materials may be distributed in class or via the </w:t>
      </w:r>
      <w:r w:rsidR="00B376F4">
        <w:rPr>
          <w:rFonts w:ascii="Arial" w:hAnsi="Arial" w:cs="Arial"/>
          <w:color w:val="000000"/>
        </w:rPr>
        <w:t>CANVAS</w:t>
      </w:r>
      <w:r w:rsidRPr="0003081F">
        <w:rPr>
          <w:rFonts w:ascii="Arial" w:hAnsi="Arial" w:cs="Arial"/>
          <w:color w:val="000000"/>
        </w:rPr>
        <w:t xml:space="preserve"> courseware. </w:t>
      </w:r>
      <w:r w:rsidR="004A21EA">
        <w:rPr>
          <w:rFonts w:ascii="Arial" w:hAnsi="Arial" w:cs="Arial"/>
          <w:color w:val="000000"/>
        </w:rPr>
        <w:t>Watson Library keeps source documents for the readings on reserve, so additional reading can be done at the Library.</w:t>
      </w:r>
      <w:r w:rsidRPr="0003081F">
        <w:rPr>
          <w:rFonts w:ascii="Arial" w:hAnsi="Arial" w:cs="Arial"/>
          <w:color w:val="000000"/>
        </w:rPr>
        <w:t xml:space="preserve"> References will be made to recent corporate troubles, so keep current on turnarounds and bankruptcies</w:t>
      </w:r>
      <w:r w:rsidR="003F694F">
        <w:rPr>
          <w:rFonts w:ascii="Arial" w:hAnsi="Arial" w:cs="Arial"/>
          <w:color w:val="000000"/>
        </w:rPr>
        <w:t xml:space="preserve">. You will find firms appropriate for the Final Project’s requirements at </w:t>
      </w:r>
      <w:r w:rsidR="00953F21">
        <w:rPr>
          <w:rFonts w:ascii="Arial" w:hAnsi="Arial" w:cs="Arial"/>
          <w:color w:val="000000"/>
        </w:rPr>
        <w:t>web</w:t>
      </w:r>
      <w:r w:rsidR="003F694F">
        <w:rPr>
          <w:rFonts w:ascii="Arial" w:hAnsi="Arial" w:cs="Arial"/>
          <w:color w:val="000000"/>
        </w:rPr>
        <w:t>sites like</w:t>
      </w:r>
      <w:r w:rsidRPr="0003081F">
        <w:rPr>
          <w:rFonts w:ascii="Arial" w:hAnsi="Arial" w:cs="Arial"/>
          <w:color w:val="000000"/>
        </w:rPr>
        <w:t xml:space="preserve"> [</w:t>
      </w:r>
      <w:r w:rsidRPr="0003081F">
        <w:rPr>
          <w:rFonts w:ascii="Arial" w:hAnsi="Arial" w:cs="Arial"/>
          <w:color w:val="0000FF"/>
          <w:u w:val="single"/>
        </w:rPr>
        <w:t>http:</w:t>
      </w:r>
      <w:r w:rsidR="003F694F">
        <w:rPr>
          <w:rFonts w:ascii="Arial" w:hAnsi="Arial" w:cs="Arial"/>
          <w:color w:val="0000FF"/>
          <w:u w:val="single"/>
        </w:rPr>
        <w:t>//www.</w:t>
      </w:r>
      <w:r w:rsidRPr="0003081F">
        <w:rPr>
          <w:rFonts w:ascii="Arial" w:hAnsi="Arial" w:cs="Arial"/>
          <w:color w:val="0000FF"/>
          <w:u w:val="single"/>
        </w:rPr>
        <w:t>distressedcompanyalert.com</w:t>
      </w:r>
      <w:r w:rsidRPr="0003081F">
        <w:rPr>
          <w:rFonts w:ascii="Arial" w:hAnsi="Arial" w:cs="Arial"/>
          <w:color w:val="000000"/>
        </w:rPr>
        <w:t xml:space="preserve">].  </w:t>
      </w:r>
    </w:p>
    <w:p w:rsidR="001A1F39" w:rsidRPr="0003081F" w:rsidRDefault="001A1F39" w:rsidP="001A1F39">
      <w:pPr>
        <w:pStyle w:val="NormalWeb"/>
        <w:rPr>
          <w:rFonts w:ascii="Arial" w:hAnsi="Arial" w:cs="Arial"/>
        </w:rPr>
      </w:pPr>
      <w:r w:rsidRPr="0003081F">
        <w:rPr>
          <w:rFonts w:ascii="Arial" w:hAnsi="Arial" w:cs="Arial"/>
          <w:color w:val="000000"/>
        </w:rPr>
        <w:t xml:space="preserve">Join </w:t>
      </w:r>
      <w:r w:rsidR="003F694F">
        <w:rPr>
          <w:rFonts w:ascii="Arial" w:hAnsi="Arial" w:cs="Arial"/>
          <w:color w:val="000000"/>
        </w:rPr>
        <w:t>t</w:t>
      </w:r>
      <w:r w:rsidR="003F694F" w:rsidRPr="0003081F">
        <w:rPr>
          <w:rFonts w:ascii="Arial" w:hAnsi="Arial" w:cs="Arial"/>
          <w:color w:val="000000"/>
        </w:rPr>
        <w:t>he Turnaround Management Association [</w:t>
      </w:r>
      <w:r w:rsidR="003F694F" w:rsidRPr="0003081F">
        <w:rPr>
          <w:rFonts w:ascii="Arial" w:hAnsi="Arial" w:cs="Arial"/>
          <w:color w:val="0000FF"/>
          <w:u w:val="single"/>
        </w:rPr>
        <w:t>http:\\www.turnaround.org</w:t>
      </w:r>
      <w:r w:rsidR="003F694F" w:rsidRPr="0003081F">
        <w:rPr>
          <w:rFonts w:ascii="Arial" w:hAnsi="Arial" w:cs="Arial"/>
          <w:color w:val="000000"/>
        </w:rPr>
        <w:t>]</w:t>
      </w:r>
      <w:r w:rsidR="003F694F">
        <w:rPr>
          <w:rFonts w:ascii="Arial" w:hAnsi="Arial" w:cs="Arial"/>
          <w:color w:val="000000"/>
        </w:rPr>
        <w:t xml:space="preserve"> </w:t>
      </w:r>
      <w:r w:rsidR="007A7BFA">
        <w:rPr>
          <w:rFonts w:ascii="Arial" w:hAnsi="Arial" w:cs="Arial"/>
          <w:color w:val="000000"/>
        </w:rPr>
        <w:t>and/</w:t>
      </w:r>
      <w:r w:rsidR="003F694F">
        <w:rPr>
          <w:rFonts w:ascii="Arial" w:hAnsi="Arial" w:cs="Arial"/>
          <w:color w:val="000000"/>
        </w:rPr>
        <w:t xml:space="preserve">or </w:t>
      </w:r>
      <w:r w:rsidR="003F694F" w:rsidRPr="003F694F">
        <w:rPr>
          <w:rFonts w:ascii="Arial" w:hAnsi="Arial" w:cs="Arial"/>
          <w:color w:val="000000"/>
        </w:rPr>
        <w:t>Columbia Business School</w:t>
      </w:r>
      <w:r w:rsidR="003F694F">
        <w:rPr>
          <w:rFonts w:ascii="Arial" w:hAnsi="Arial" w:cs="Arial"/>
          <w:color w:val="000000"/>
        </w:rPr>
        <w:t xml:space="preserve">’s </w:t>
      </w:r>
      <w:r w:rsidR="00FE4899">
        <w:rPr>
          <w:rFonts w:ascii="Arial" w:hAnsi="Arial" w:cs="Arial"/>
          <w:color w:val="000000"/>
        </w:rPr>
        <w:t>Restructuring and Distressed Group</w:t>
      </w:r>
      <w:r w:rsidRPr="0003081F">
        <w:rPr>
          <w:rFonts w:ascii="Arial" w:hAnsi="Arial" w:cs="Arial"/>
          <w:color w:val="000000"/>
        </w:rPr>
        <w:t xml:space="preserve"> Club for additional information about turnaround management: </w:t>
      </w:r>
      <w:hyperlink r:id="rId12" w:tgtFrame="self" w:history="1">
        <w:r w:rsidRPr="0003081F">
          <w:rPr>
            <w:rStyle w:val="Hyperlink"/>
            <w:rFonts w:ascii="Arial" w:hAnsi="Arial" w:cs="Arial"/>
          </w:rPr>
          <w:t>http:\\www0.gsb.columbia.edu/students/organizations/</w:t>
        </w:r>
        <w:r w:rsidR="00FE4899">
          <w:rPr>
            <w:rStyle w:val="Hyperlink"/>
            <w:rFonts w:ascii="Arial" w:hAnsi="Arial" w:cs="Arial"/>
          </w:rPr>
          <w:t>rd</w:t>
        </w:r>
        <w:r w:rsidR="00100F4B">
          <w:rPr>
            <w:rStyle w:val="Hyperlink"/>
            <w:rFonts w:ascii="Arial" w:hAnsi="Arial" w:cs="Arial"/>
          </w:rPr>
          <w:t>i</w:t>
        </w:r>
        <w:r w:rsidR="00FE4899">
          <w:rPr>
            <w:rStyle w:val="Hyperlink"/>
            <w:rFonts w:ascii="Arial" w:hAnsi="Arial" w:cs="Arial"/>
          </w:rPr>
          <w:t>g</w:t>
        </w:r>
        <w:r w:rsidRPr="0003081F">
          <w:rPr>
            <w:rStyle w:val="Hyperlink"/>
            <w:rFonts w:ascii="Arial" w:hAnsi="Arial" w:cs="Arial"/>
          </w:rPr>
          <w:t>/</w:t>
        </w:r>
      </w:hyperlink>
      <w:r w:rsidR="003F694F">
        <w:rPr>
          <w:rFonts w:ascii="Arial" w:hAnsi="Arial" w:cs="Arial"/>
          <w:color w:val="000000"/>
        </w:rPr>
        <w:t>.</w:t>
      </w:r>
      <w:r w:rsidR="0086231E">
        <w:rPr>
          <w:rFonts w:ascii="Arial" w:hAnsi="Arial" w:cs="Arial"/>
          <w:color w:val="000000"/>
        </w:rPr>
        <w:t xml:space="preserve"> The Value Investing track </w:t>
      </w:r>
      <w:r w:rsidR="00100F4B">
        <w:rPr>
          <w:rFonts w:ascii="Arial" w:hAnsi="Arial" w:cs="Arial"/>
          <w:color w:val="000000"/>
        </w:rPr>
        <w:t xml:space="preserve">also </w:t>
      </w:r>
      <w:r w:rsidR="0086231E">
        <w:rPr>
          <w:rFonts w:ascii="Arial" w:hAnsi="Arial" w:cs="Arial"/>
          <w:color w:val="000000"/>
        </w:rPr>
        <w:t>makes use of distressed company materials from this course.</w:t>
      </w:r>
    </w:p>
    <w:p w:rsidR="001A1F39" w:rsidRPr="003F694F" w:rsidRDefault="001A1F39" w:rsidP="0019533F">
      <w:pPr>
        <w:pStyle w:val="NormalWeb"/>
        <w:keepNext/>
        <w:keepLines/>
        <w:rPr>
          <w:rFonts w:ascii="Arial" w:hAnsi="Arial" w:cs="Arial"/>
        </w:rPr>
      </w:pPr>
      <w:r w:rsidRPr="0003081F">
        <w:rPr>
          <w:rStyle w:val="Strong"/>
          <w:rFonts w:ascii="Arial" w:hAnsi="Arial" w:cs="Arial"/>
          <w:b w:val="0"/>
          <w:bCs w:val="0"/>
          <w:color w:val="000000"/>
          <w:u w:val="single"/>
        </w:rPr>
        <w:t>Attendance</w:t>
      </w:r>
      <w:r w:rsidRPr="0003081F">
        <w:rPr>
          <w:rStyle w:val="Strong"/>
          <w:rFonts w:ascii="Arial" w:hAnsi="Arial" w:cs="Arial"/>
          <w:b w:val="0"/>
          <w:bCs w:val="0"/>
          <w:color w:val="000000"/>
        </w:rPr>
        <w:t xml:space="preserve"> </w:t>
      </w:r>
      <w:r w:rsidRPr="0003081F">
        <w:rPr>
          <w:rFonts w:ascii="Arial" w:hAnsi="Arial" w:cs="Arial"/>
          <w:b/>
          <w:bCs/>
          <w:color w:val="000000"/>
        </w:rPr>
        <w:br/>
      </w:r>
      <w:r w:rsidRPr="0003081F">
        <w:rPr>
          <w:rFonts w:ascii="Arial" w:hAnsi="Arial" w:cs="Arial"/>
          <w:color w:val="000000"/>
        </w:rPr>
        <w:t xml:space="preserve">Class participation is evaluated </w:t>
      </w:r>
      <w:r w:rsidR="00F219B6">
        <w:rPr>
          <w:rFonts w:ascii="Arial" w:hAnsi="Arial" w:cs="Arial"/>
          <w:color w:val="000000"/>
        </w:rPr>
        <w:t>for each class session</w:t>
      </w:r>
      <w:r w:rsidRPr="0003081F">
        <w:rPr>
          <w:rFonts w:ascii="Arial" w:hAnsi="Arial" w:cs="Arial"/>
          <w:color w:val="000000"/>
        </w:rPr>
        <w:t xml:space="preserve"> and comprises </w:t>
      </w:r>
      <w:r w:rsidR="0019533F">
        <w:rPr>
          <w:rFonts w:ascii="Arial" w:hAnsi="Arial" w:cs="Arial"/>
          <w:color w:val="000000"/>
        </w:rPr>
        <w:t xml:space="preserve">a </w:t>
      </w:r>
      <w:r w:rsidR="00077A4A">
        <w:rPr>
          <w:rFonts w:ascii="Arial" w:hAnsi="Arial" w:cs="Arial"/>
          <w:color w:val="000000"/>
        </w:rPr>
        <w:t xml:space="preserve">part of the </w:t>
      </w:r>
      <w:r w:rsidR="007C51EC">
        <w:rPr>
          <w:rFonts w:ascii="Arial" w:hAnsi="Arial" w:cs="Arial"/>
          <w:color w:val="000000"/>
        </w:rPr>
        <w:t xml:space="preserve">individual contributions </w:t>
      </w:r>
      <w:r w:rsidR="0019533F">
        <w:rPr>
          <w:rFonts w:ascii="Arial" w:hAnsi="Arial" w:cs="Arial"/>
          <w:color w:val="000000"/>
        </w:rPr>
        <w:t>to</w:t>
      </w:r>
      <w:r w:rsidRPr="0003081F">
        <w:rPr>
          <w:rFonts w:ascii="Arial" w:hAnsi="Arial" w:cs="Arial"/>
          <w:color w:val="000000"/>
        </w:rPr>
        <w:t xml:space="preserve"> your final grade.</w:t>
      </w:r>
      <w:r w:rsidRPr="0003081F">
        <w:rPr>
          <w:rFonts w:ascii="Arial" w:hAnsi="Arial" w:cs="Arial"/>
          <w:b/>
          <w:bCs/>
          <w:color w:val="000000"/>
        </w:rPr>
        <w:t xml:space="preserve"> </w:t>
      </w:r>
      <w:r w:rsidRPr="0003081F">
        <w:rPr>
          <w:rStyle w:val="Strong"/>
          <w:rFonts w:ascii="Arial" w:hAnsi="Arial" w:cs="Arial"/>
          <w:b w:val="0"/>
          <w:bCs w:val="0"/>
          <w:color w:val="000000"/>
        </w:rPr>
        <w:t xml:space="preserve">Since it is </w:t>
      </w:r>
      <w:r w:rsidRPr="0003081F">
        <w:rPr>
          <w:rStyle w:val="Strong"/>
          <w:rFonts w:ascii="Arial" w:hAnsi="Arial" w:cs="Arial"/>
          <w:b w:val="0"/>
          <w:bCs w:val="0"/>
          <w:i/>
          <w:iCs/>
          <w:color w:val="000000"/>
        </w:rPr>
        <w:t>impossible</w:t>
      </w:r>
      <w:r w:rsidRPr="0003081F">
        <w:rPr>
          <w:rStyle w:val="Strong"/>
          <w:rFonts w:ascii="Arial" w:hAnsi="Arial" w:cs="Arial"/>
          <w:b w:val="0"/>
          <w:bCs w:val="0"/>
          <w:color w:val="000000"/>
        </w:rPr>
        <w:t xml:space="preserve"> to participate in absentia, </w:t>
      </w:r>
      <w:r w:rsidR="00077A4A">
        <w:rPr>
          <w:rStyle w:val="Strong"/>
          <w:rFonts w:ascii="Arial" w:hAnsi="Arial" w:cs="Arial"/>
          <w:b w:val="0"/>
          <w:bCs w:val="0"/>
          <w:color w:val="000000"/>
        </w:rPr>
        <w:t xml:space="preserve">your </w:t>
      </w:r>
      <w:r w:rsidRPr="0003081F">
        <w:rPr>
          <w:rStyle w:val="Strong"/>
          <w:rFonts w:ascii="Arial" w:hAnsi="Arial" w:cs="Arial"/>
          <w:b w:val="0"/>
          <w:bCs w:val="0"/>
          <w:color w:val="000000"/>
        </w:rPr>
        <w:t xml:space="preserve">attendance is expected and unexcused absences will adversely affect your course grade.  Excused absences are those officially sanctioned by the School's academic regulations.  </w:t>
      </w:r>
      <w:r w:rsidR="00F219B6">
        <w:rPr>
          <w:rStyle w:val="Strong"/>
          <w:rFonts w:ascii="Arial" w:hAnsi="Arial" w:cs="Arial"/>
          <w:b w:val="0"/>
          <w:bCs w:val="0"/>
          <w:color w:val="000000"/>
        </w:rPr>
        <w:t>I</w:t>
      </w:r>
      <w:r w:rsidRPr="0003081F">
        <w:rPr>
          <w:rStyle w:val="Strong"/>
          <w:rFonts w:ascii="Arial" w:hAnsi="Arial" w:cs="Arial"/>
          <w:b w:val="0"/>
          <w:bCs w:val="0"/>
          <w:color w:val="000000"/>
        </w:rPr>
        <w:t xml:space="preserve">n </w:t>
      </w:r>
      <w:r w:rsidRPr="0003081F">
        <w:rPr>
          <w:rStyle w:val="Strong"/>
          <w:rFonts w:ascii="Arial" w:hAnsi="Arial" w:cs="Arial"/>
          <w:b w:val="0"/>
          <w:bCs w:val="0"/>
          <w:i/>
          <w:iCs/>
          <w:color w:val="000000"/>
        </w:rPr>
        <w:t>all</w:t>
      </w:r>
      <w:r w:rsidRPr="0003081F">
        <w:rPr>
          <w:rStyle w:val="Strong"/>
          <w:rFonts w:ascii="Arial" w:hAnsi="Arial" w:cs="Arial"/>
          <w:b w:val="0"/>
          <w:bCs w:val="0"/>
          <w:color w:val="000000"/>
        </w:rPr>
        <w:t xml:space="preserve"> cases of absence, professional conduct and courtesy dictate that the Professor be informed prior to class – whether the absence is an excused one (or not).</w:t>
      </w:r>
      <w:r w:rsidR="003F694F">
        <w:rPr>
          <w:rStyle w:val="Strong"/>
          <w:rFonts w:ascii="Arial" w:hAnsi="Arial" w:cs="Arial"/>
          <w:b w:val="0"/>
          <w:bCs w:val="0"/>
          <w:color w:val="000000"/>
        </w:rPr>
        <w:t xml:space="preserve"> </w:t>
      </w:r>
      <w:r w:rsidR="00953F21">
        <w:rPr>
          <w:rStyle w:val="Strong"/>
          <w:rFonts w:ascii="Arial" w:hAnsi="Arial" w:cs="Arial"/>
          <w:b w:val="0"/>
          <w:bCs w:val="0"/>
          <w:color w:val="000000"/>
        </w:rPr>
        <w:t xml:space="preserve"> </w:t>
      </w:r>
      <w:r w:rsidR="003F694F" w:rsidRPr="003F694F">
        <w:rPr>
          <w:rStyle w:val="Strong"/>
          <w:rFonts w:ascii="Arial" w:hAnsi="Arial" w:cs="Arial"/>
          <w:b w:val="0"/>
          <w:bCs w:val="0"/>
          <w:color w:val="000000"/>
          <w:u w:val="single"/>
        </w:rPr>
        <w:t>Hint:</w:t>
      </w:r>
      <w:r w:rsidR="003F694F">
        <w:rPr>
          <w:rStyle w:val="Strong"/>
          <w:rFonts w:ascii="Arial" w:hAnsi="Arial" w:cs="Arial"/>
          <w:b w:val="0"/>
          <w:bCs w:val="0"/>
          <w:color w:val="000000"/>
        </w:rPr>
        <w:t xml:space="preserve"> You can improve class participation by volunteering to present a few PowerPoint slides on your </w:t>
      </w:r>
      <w:r w:rsidR="003E6B18">
        <w:rPr>
          <w:rStyle w:val="Strong"/>
          <w:rFonts w:ascii="Arial" w:hAnsi="Arial" w:cs="Arial"/>
          <w:b w:val="0"/>
          <w:bCs w:val="0"/>
          <w:color w:val="000000"/>
        </w:rPr>
        <w:t xml:space="preserve">team’s </w:t>
      </w:r>
      <w:r w:rsidR="003F694F">
        <w:rPr>
          <w:rStyle w:val="Strong"/>
          <w:rFonts w:ascii="Arial" w:hAnsi="Arial" w:cs="Arial"/>
          <w:b w:val="0"/>
          <w:bCs w:val="0"/>
          <w:color w:val="000000"/>
        </w:rPr>
        <w:t>analysis</w:t>
      </w:r>
      <w:r w:rsidR="003E6B18">
        <w:rPr>
          <w:rStyle w:val="Strong"/>
          <w:rFonts w:ascii="Arial" w:hAnsi="Arial" w:cs="Arial"/>
          <w:b w:val="0"/>
          <w:bCs w:val="0"/>
          <w:color w:val="000000"/>
        </w:rPr>
        <w:t xml:space="preserve"> on the day that </w:t>
      </w:r>
      <w:r w:rsidR="001A0B21">
        <w:rPr>
          <w:rStyle w:val="Strong"/>
          <w:rFonts w:ascii="Arial" w:hAnsi="Arial" w:cs="Arial"/>
          <w:b w:val="0"/>
          <w:bCs w:val="0"/>
          <w:color w:val="000000"/>
        </w:rPr>
        <w:t>your</w:t>
      </w:r>
      <w:r w:rsidR="003E6B18">
        <w:rPr>
          <w:rStyle w:val="Strong"/>
          <w:rFonts w:ascii="Arial" w:hAnsi="Arial" w:cs="Arial"/>
          <w:b w:val="0"/>
          <w:bCs w:val="0"/>
          <w:color w:val="000000"/>
        </w:rPr>
        <w:t xml:space="preserve"> write-up is discussed</w:t>
      </w:r>
      <w:r w:rsidR="003F694F">
        <w:rPr>
          <w:rStyle w:val="Strong"/>
          <w:rFonts w:ascii="Arial" w:hAnsi="Arial" w:cs="Arial"/>
          <w:b w:val="0"/>
          <w:bCs w:val="0"/>
          <w:color w:val="000000"/>
        </w:rPr>
        <w:t>.</w:t>
      </w:r>
      <w:r w:rsidR="00F219B6">
        <w:rPr>
          <w:rStyle w:val="Strong"/>
          <w:rFonts w:ascii="Arial" w:hAnsi="Arial" w:cs="Arial"/>
          <w:b w:val="0"/>
          <w:bCs w:val="0"/>
          <w:color w:val="000000"/>
        </w:rPr>
        <w:t xml:space="preserve"> You can also gain extra credit participation points by offering </w:t>
      </w:r>
      <w:r w:rsidR="00077A4A">
        <w:rPr>
          <w:rStyle w:val="Strong"/>
          <w:rFonts w:ascii="Arial" w:hAnsi="Arial" w:cs="Arial"/>
          <w:b w:val="0"/>
          <w:bCs w:val="0"/>
          <w:color w:val="000000"/>
        </w:rPr>
        <w:t>the class a</w:t>
      </w:r>
      <w:r w:rsidR="00F219B6">
        <w:rPr>
          <w:rStyle w:val="Strong"/>
          <w:rFonts w:ascii="Arial" w:hAnsi="Arial" w:cs="Arial"/>
          <w:b w:val="0"/>
          <w:bCs w:val="0"/>
          <w:color w:val="000000"/>
        </w:rPr>
        <w:t xml:space="preserve"> supplemental presentation on topics related to course materials.</w:t>
      </w:r>
      <w:r w:rsidR="003E6B18">
        <w:rPr>
          <w:rStyle w:val="Strong"/>
          <w:rFonts w:ascii="Arial" w:hAnsi="Arial" w:cs="Arial"/>
          <w:b w:val="0"/>
          <w:bCs w:val="0"/>
          <w:color w:val="000000"/>
        </w:rPr>
        <w:t xml:space="preserve"> Look at the session titles and readings to get ideas on supplemental presentations (for extra participation points).</w:t>
      </w:r>
      <w:r w:rsidR="001A0B21">
        <w:rPr>
          <w:rStyle w:val="Strong"/>
          <w:rFonts w:ascii="Arial" w:hAnsi="Arial" w:cs="Arial"/>
          <w:b w:val="0"/>
          <w:bCs w:val="0"/>
          <w:color w:val="000000"/>
        </w:rPr>
        <w:t xml:space="preserve"> Send </w:t>
      </w:r>
      <w:r w:rsidR="00077A4A">
        <w:rPr>
          <w:rStyle w:val="Strong"/>
          <w:rFonts w:ascii="Arial" w:hAnsi="Arial" w:cs="Arial"/>
          <w:b w:val="0"/>
          <w:bCs w:val="0"/>
          <w:color w:val="000000"/>
        </w:rPr>
        <w:t xml:space="preserve">the </w:t>
      </w:r>
      <w:r w:rsidR="001A0B21">
        <w:rPr>
          <w:rStyle w:val="Strong"/>
          <w:rFonts w:ascii="Arial" w:hAnsi="Arial" w:cs="Arial"/>
          <w:b w:val="0"/>
          <w:bCs w:val="0"/>
          <w:color w:val="000000"/>
        </w:rPr>
        <w:t xml:space="preserve">professor an email to reserve a case </w:t>
      </w:r>
      <w:r w:rsidR="00077A4A">
        <w:rPr>
          <w:rStyle w:val="Strong"/>
          <w:rFonts w:ascii="Arial" w:hAnsi="Arial" w:cs="Arial"/>
          <w:b w:val="0"/>
          <w:bCs w:val="0"/>
          <w:color w:val="000000"/>
        </w:rPr>
        <w:t xml:space="preserve">(or supplemental topic) </w:t>
      </w:r>
      <w:r w:rsidR="001A0B21">
        <w:rPr>
          <w:rStyle w:val="Strong"/>
          <w:rFonts w:ascii="Arial" w:hAnsi="Arial" w:cs="Arial"/>
          <w:b w:val="0"/>
          <w:bCs w:val="0"/>
          <w:color w:val="000000"/>
        </w:rPr>
        <w:t>for presenting.</w:t>
      </w:r>
      <w:r w:rsidR="003036C3">
        <w:rPr>
          <w:rStyle w:val="Strong"/>
          <w:rFonts w:ascii="Arial" w:hAnsi="Arial" w:cs="Arial"/>
          <w:b w:val="0"/>
          <w:bCs w:val="0"/>
          <w:color w:val="000000"/>
        </w:rPr>
        <w:t xml:space="preserve">  Useful materials are hoarded for use in subsequent sections of turnarounds as your legacy.</w:t>
      </w:r>
    </w:p>
    <w:p w:rsidR="00926A5A" w:rsidRPr="003B5108" w:rsidRDefault="00926A5A" w:rsidP="00926A5A">
      <w:pPr>
        <w:keepNext/>
        <w:rPr>
          <w:rFonts w:ascii="Arial" w:hAnsi="Arial" w:cs="Arial"/>
          <w:b/>
          <w:caps/>
          <w:color w:val="000000"/>
        </w:rPr>
      </w:pPr>
      <w:r w:rsidRPr="003B5108">
        <w:rPr>
          <w:rFonts w:ascii="Arial" w:hAnsi="Arial" w:cs="Arial"/>
          <w:b/>
          <w:caps/>
          <w:color w:val="000000"/>
        </w:rPr>
        <w:t>These basic proportions are used to calculate the Final Grade:</w:t>
      </w:r>
    </w:p>
    <w:p w:rsidR="00926A5A" w:rsidRDefault="002C4DF5" w:rsidP="00926A5A">
      <w:pPr>
        <w:keepNext/>
        <w:ind w:left="720" w:hanging="720"/>
        <w:rPr>
          <w:rFonts w:ascii="Arial" w:hAnsi="Arial" w:cs="Arial"/>
          <w:color w:val="000000"/>
        </w:rPr>
      </w:pPr>
      <w:r>
        <w:rPr>
          <w:rFonts w:ascii="Arial" w:hAnsi="Arial" w:cs="Arial"/>
          <w:color w:val="000000"/>
        </w:rPr>
        <w:tab/>
        <w:t xml:space="preserve">Write-ups of </w:t>
      </w:r>
      <w:r w:rsidR="00EE1512">
        <w:rPr>
          <w:rFonts w:ascii="Arial" w:hAnsi="Arial" w:cs="Arial"/>
          <w:color w:val="000000"/>
        </w:rPr>
        <w:t>FIVE</w:t>
      </w:r>
      <w:r>
        <w:rPr>
          <w:rFonts w:ascii="Arial" w:hAnsi="Arial" w:cs="Arial"/>
          <w:color w:val="000000"/>
        </w:rPr>
        <w:t xml:space="preserve"> cases = </w:t>
      </w:r>
      <w:r w:rsidR="00EE1512" w:rsidRPr="00AD6E26">
        <w:rPr>
          <w:rFonts w:ascii="Arial" w:hAnsi="Arial" w:cs="Arial"/>
          <w:b/>
          <w:color w:val="000000"/>
        </w:rPr>
        <w:t>5</w:t>
      </w:r>
      <w:r w:rsidR="00926A5A" w:rsidRPr="00AD6E26">
        <w:rPr>
          <w:rFonts w:ascii="Arial" w:hAnsi="Arial" w:cs="Arial"/>
          <w:b/>
          <w:color w:val="000000"/>
        </w:rPr>
        <w:t>0%</w:t>
      </w:r>
      <w:r w:rsidR="00077A4A">
        <w:rPr>
          <w:rFonts w:ascii="Arial" w:hAnsi="Arial" w:cs="Arial"/>
          <w:color w:val="000000"/>
        </w:rPr>
        <w:t>. (These cases are spelled out herein</w:t>
      </w:r>
      <w:r w:rsidR="00926A5A">
        <w:rPr>
          <w:rFonts w:ascii="Arial" w:hAnsi="Arial" w:cs="Arial"/>
          <w:color w:val="000000"/>
        </w:rPr>
        <w:t xml:space="preserve"> -- with extra credit points available for </w:t>
      </w:r>
      <w:r w:rsidR="00072BFE">
        <w:rPr>
          <w:rFonts w:ascii="Arial" w:hAnsi="Arial" w:cs="Arial"/>
          <w:color w:val="000000"/>
        </w:rPr>
        <w:t xml:space="preserve">doing </w:t>
      </w:r>
      <w:r w:rsidR="00D77939">
        <w:rPr>
          <w:rFonts w:ascii="Arial" w:hAnsi="Arial" w:cs="Arial"/>
          <w:color w:val="000000"/>
        </w:rPr>
        <w:t xml:space="preserve">extra </w:t>
      </w:r>
      <w:r w:rsidR="00926A5A">
        <w:rPr>
          <w:rFonts w:ascii="Arial" w:hAnsi="Arial" w:cs="Arial"/>
          <w:color w:val="000000"/>
        </w:rPr>
        <w:t xml:space="preserve">write-ups of the </w:t>
      </w:r>
      <w:r w:rsidR="00E853DF">
        <w:rPr>
          <w:rFonts w:ascii="Arial" w:hAnsi="Arial" w:cs="Arial"/>
          <w:color w:val="000000"/>
        </w:rPr>
        <w:t>optional</w:t>
      </w:r>
      <w:r w:rsidR="00926A5A">
        <w:rPr>
          <w:rFonts w:ascii="Arial" w:hAnsi="Arial" w:cs="Arial"/>
          <w:color w:val="000000"/>
        </w:rPr>
        <w:t xml:space="preserve"> cases.)</w:t>
      </w:r>
    </w:p>
    <w:p w:rsidR="00406453" w:rsidRDefault="00926A5A" w:rsidP="00926A5A">
      <w:pPr>
        <w:keepNext/>
        <w:ind w:left="720" w:hanging="720"/>
        <w:rPr>
          <w:rFonts w:ascii="Arial" w:hAnsi="Arial" w:cs="Arial"/>
          <w:color w:val="000000"/>
        </w:rPr>
      </w:pPr>
      <w:r>
        <w:rPr>
          <w:rFonts w:ascii="Arial" w:hAnsi="Arial" w:cs="Arial"/>
          <w:color w:val="000000"/>
        </w:rPr>
        <w:tab/>
        <w:t>Ind</w:t>
      </w:r>
      <w:r w:rsidR="002C4DF5">
        <w:rPr>
          <w:rFonts w:ascii="Arial" w:hAnsi="Arial" w:cs="Arial"/>
          <w:color w:val="000000"/>
        </w:rPr>
        <w:t xml:space="preserve">ividual contributions to class = </w:t>
      </w:r>
      <w:r w:rsidR="00EE1512" w:rsidRPr="00AD6E26">
        <w:rPr>
          <w:rFonts w:ascii="Arial" w:hAnsi="Arial" w:cs="Arial"/>
          <w:b/>
          <w:color w:val="000000"/>
        </w:rPr>
        <w:t>25</w:t>
      </w:r>
      <w:r w:rsidRPr="00AD6E26">
        <w:rPr>
          <w:rFonts w:ascii="Arial" w:hAnsi="Arial" w:cs="Arial"/>
          <w:b/>
          <w:color w:val="000000"/>
        </w:rPr>
        <w:t>%</w:t>
      </w:r>
      <w:r>
        <w:rPr>
          <w:rFonts w:ascii="Arial" w:hAnsi="Arial" w:cs="Arial"/>
          <w:color w:val="000000"/>
        </w:rPr>
        <w:t xml:space="preserve"> -- which includes the </w:t>
      </w:r>
      <w:r w:rsidR="00B376F4">
        <w:rPr>
          <w:rFonts w:ascii="Arial" w:hAnsi="Arial" w:cs="Arial"/>
          <w:color w:val="000000"/>
        </w:rPr>
        <w:t>CANVAS</w:t>
      </w:r>
      <w:r>
        <w:rPr>
          <w:rFonts w:ascii="Arial" w:hAnsi="Arial" w:cs="Arial"/>
          <w:color w:val="000000"/>
        </w:rPr>
        <w:t xml:space="preserve"> surveys.</w:t>
      </w:r>
    </w:p>
    <w:p w:rsidR="00926A5A" w:rsidRPr="00072BFE" w:rsidRDefault="002C4DF5" w:rsidP="00406453">
      <w:pPr>
        <w:keepNext/>
        <w:ind w:left="720"/>
        <w:rPr>
          <w:rFonts w:ascii="Arial" w:hAnsi="Arial" w:cs="Arial"/>
          <w:color w:val="000000"/>
        </w:rPr>
      </w:pPr>
      <w:r>
        <w:rPr>
          <w:rFonts w:ascii="Arial" w:hAnsi="Arial" w:cs="Arial"/>
          <w:color w:val="000000"/>
        </w:rPr>
        <w:t xml:space="preserve">Final Projects = </w:t>
      </w:r>
      <w:r w:rsidRPr="00AD6E26">
        <w:rPr>
          <w:rFonts w:ascii="Arial" w:hAnsi="Arial" w:cs="Arial"/>
          <w:b/>
          <w:color w:val="000000"/>
        </w:rPr>
        <w:t>2</w:t>
      </w:r>
      <w:r w:rsidR="00F41FEB" w:rsidRPr="00AD6E26">
        <w:rPr>
          <w:rFonts w:ascii="Arial" w:hAnsi="Arial" w:cs="Arial"/>
          <w:b/>
          <w:color w:val="000000"/>
        </w:rPr>
        <w:t>5</w:t>
      </w:r>
      <w:r w:rsidRPr="00AD6E26">
        <w:rPr>
          <w:rFonts w:ascii="Arial" w:hAnsi="Arial" w:cs="Arial"/>
          <w:b/>
          <w:color w:val="000000"/>
        </w:rPr>
        <w:t>%</w:t>
      </w:r>
      <w:r w:rsidR="00072BFE">
        <w:rPr>
          <w:rFonts w:ascii="Arial" w:hAnsi="Arial" w:cs="Arial"/>
          <w:b/>
          <w:color w:val="000000"/>
        </w:rPr>
        <w:t xml:space="preserve"> </w:t>
      </w:r>
      <w:r w:rsidR="00072BFE" w:rsidRPr="00072BFE">
        <w:rPr>
          <w:rFonts w:ascii="Arial" w:hAnsi="Arial" w:cs="Arial"/>
          <w:color w:val="000000"/>
        </w:rPr>
        <w:t>and the best are submitted to the TMA Competition</w:t>
      </w:r>
      <w:r w:rsidR="00072BFE">
        <w:rPr>
          <w:rFonts w:ascii="Arial" w:hAnsi="Arial" w:cs="Arial"/>
          <w:color w:val="000000"/>
        </w:rPr>
        <w:t>.</w:t>
      </w:r>
    </w:p>
    <w:p w:rsidR="00926A5A" w:rsidRDefault="00926A5A" w:rsidP="00926A5A">
      <w:pPr>
        <w:keepNext/>
        <w:rPr>
          <w:rFonts w:ascii="Arial" w:hAnsi="Arial" w:cs="Arial"/>
          <w:color w:val="000000"/>
        </w:rPr>
      </w:pPr>
    </w:p>
    <w:p w:rsidR="00926A5A" w:rsidRPr="0003081F" w:rsidRDefault="00926A5A" w:rsidP="00926A5A">
      <w:pPr>
        <w:keepNext/>
        <w:rPr>
          <w:rFonts w:ascii="Arial" w:hAnsi="Arial" w:cs="Arial"/>
        </w:rPr>
      </w:pPr>
      <w:r>
        <w:rPr>
          <w:rFonts w:ascii="Arial" w:hAnsi="Arial" w:cs="Arial"/>
          <w:color w:val="000000"/>
        </w:rPr>
        <w:t>In practice, passing c</w:t>
      </w:r>
      <w:r w:rsidRPr="0003081F">
        <w:rPr>
          <w:rFonts w:ascii="Arial" w:hAnsi="Arial" w:cs="Arial"/>
          <w:color w:val="000000"/>
        </w:rPr>
        <w:t xml:space="preserve">ourse grades will be </w:t>
      </w:r>
      <w:r>
        <w:rPr>
          <w:rFonts w:ascii="Arial" w:hAnsi="Arial" w:cs="Arial"/>
          <w:color w:val="000000"/>
        </w:rPr>
        <w:t>calculated using</w:t>
      </w:r>
      <w:r w:rsidRPr="0003081F">
        <w:rPr>
          <w:rFonts w:ascii="Arial" w:hAnsi="Arial" w:cs="Arial"/>
          <w:color w:val="000000"/>
        </w:rPr>
        <w:t xml:space="preserve"> </w:t>
      </w:r>
      <w:r>
        <w:rPr>
          <w:rFonts w:ascii="Arial" w:hAnsi="Arial" w:cs="Arial"/>
          <w:color w:val="000000"/>
        </w:rPr>
        <w:t>a 1,</w:t>
      </w:r>
      <w:r w:rsidR="00626D02">
        <w:rPr>
          <w:rFonts w:ascii="Arial" w:hAnsi="Arial" w:cs="Arial"/>
          <w:color w:val="000000"/>
        </w:rPr>
        <w:t>1</w:t>
      </w:r>
      <w:r>
        <w:rPr>
          <w:rFonts w:ascii="Arial" w:hAnsi="Arial" w:cs="Arial"/>
          <w:color w:val="000000"/>
        </w:rPr>
        <w:t>00-</w:t>
      </w:r>
      <w:r w:rsidRPr="0003081F">
        <w:rPr>
          <w:rFonts w:ascii="Arial" w:hAnsi="Arial" w:cs="Arial"/>
          <w:color w:val="000000"/>
        </w:rPr>
        <w:t xml:space="preserve">point </w:t>
      </w:r>
      <w:r>
        <w:rPr>
          <w:rFonts w:ascii="Arial" w:hAnsi="Arial" w:cs="Arial"/>
          <w:color w:val="000000"/>
        </w:rPr>
        <w:t xml:space="preserve">accumulation; there will be a maximum of 400 points of extra credit available for case write-ups (from </w:t>
      </w:r>
      <w:r>
        <w:rPr>
          <w:rFonts w:ascii="Arial" w:hAnsi="Arial" w:cs="Arial"/>
          <w:color w:val="000000"/>
        </w:rPr>
        <w:lastRenderedPageBreak/>
        <w:t xml:space="preserve">submitting additional papers) for calculating </w:t>
      </w:r>
      <w:r w:rsidR="0058145A">
        <w:rPr>
          <w:rFonts w:ascii="Arial" w:hAnsi="Arial" w:cs="Arial"/>
          <w:color w:val="000000"/>
        </w:rPr>
        <w:t xml:space="preserve">high pass and </w:t>
      </w:r>
      <w:r>
        <w:rPr>
          <w:rFonts w:ascii="Arial" w:hAnsi="Arial" w:cs="Arial"/>
          <w:color w:val="000000"/>
        </w:rPr>
        <w:t>honors grades.</w:t>
      </w:r>
      <w:r w:rsidR="00144C78">
        <w:rPr>
          <w:rFonts w:ascii="Arial" w:hAnsi="Arial" w:cs="Arial"/>
          <w:color w:val="000000"/>
        </w:rPr>
        <w:t xml:space="preserve"> Points are allocated thusly:</w:t>
      </w:r>
    </w:p>
    <w:p w:rsidR="00926A5A" w:rsidRDefault="00926A5A" w:rsidP="00926A5A">
      <w:pPr>
        <w:rPr>
          <w:rFonts w:ascii="Arial" w:hAnsi="Arial" w:cs="Arial"/>
          <w:b/>
          <w:bCs/>
          <w:color w:val="000000"/>
        </w:rPr>
      </w:pPr>
    </w:p>
    <w:p w:rsidR="00926A5A" w:rsidRPr="0003081F" w:rsidRDefault="003B17F9" w:rsidP="00926A5A">
      <w:pPr>
        <w:rPr>
          <w:rFonts w:ascii="Arial" w:hAnsi="Arial" w:cs="Arial"/>
        </w:rPr>
      </w:pPr>
      <w:r>
        <w:rPr>
          <w:rFonts w:ascii="Arial" w:hAnsi="Arial" w:cs="Arial"/>
          <w:b/>
          <w:bCs/>
          <w:color w:val="000000"/>
        </w:rPr>
        <w:t>300</w:t>
      </w:r>
      <w:r w:rsidR="00926A5A">
        <w:rPr>
          <w:rFonts w:ascii="Arial" w:hAnsi="Arial" w:cs="Arial"/>
          <w:b/>
          <w:bCs/>
          <w:color w:val="000000"/>
        </w:rPr>
        <w:t xml:space="preserve"> points</w:t>
      </w:r>
      <w:r w:rsidR="00926A5A" w:rsidRPr="0003081F">
        <w:rPr>
          <w:rFonts w:ascii="Arial" w:hAnsi="Arial" w:cs="Arial"/>
          <w:color w:val="000000"/>
        </w:rPr>
        <w:t xml:space="preserve"> for Final Project </w:t>
      </w:r>
      <w:r w:rsidR="00926A5A">
        <w:rPr>
          <w:rFonts w:ascii="Arial" w:hAnsi="Arial" w:cs="Arial"/>
          <w:color w:val="000000"/>
        </w:rPr>
        <w:t>(Analysis, Recommendations</w:t>
      </w:r>
      <w:r w:rsidR="004E1B07">
        <w:rPr>
          <w:rFonts w:ascii="Arial" w:hAnsi="Arial" w:cs="Arial"/>
          <w:color w:val="000000"/>
        </w:rPr>
        <w:t>,</w:t>
      </w:r>
      <w:r w:rsidR="00926A5A">
        <w:rPr>
          <w:rFonts w:ascii="Arial" w:hAnsi="Arial" w:cs="Arial"/>
          <w:color w:val="000000"/>
        </w:rPr>
        <w:t xml:space="preserve"> Presentation</w:t>
      </w:r>
      <w:r w:rsidR="00926A5A" w:rsidRPr="0003081F">
        <w:rPr>
          <w:rFonts w:ascii="Arial" w:hAnsi="Arial" w:cs="Arial"/>
          <w:color w:val="000000"/>
        </w:rPr>
        <w:t>)</w:t>
      </w:r>
      <w:r w:rsidR="00926A5A">
        <w:rPr>
          <w:rFonts w:ascii="Arial" w:hAnsi="Arial" w:cs="Arial"/>
          <w:color w:val="000000"/>
        </w:rPr>
        <w:t>.</w:t>
      </w:r>
      <w:r w:rsidR="00926A5A" w:rsidRPr="0003081F">
        <w:rPr>
          <w:rFonts w:ascii="Arial" w:hAnsi="Arial" w:cs="Arial"/>
          <w:color w:val="000000"/>
        </w:rPr>
        <w:t xml:space="preserve"> </w:t>
      </w:r>
    </w:p>
    <w:p w:rsidR="00926A5A" w:rsidRPr="0003081F" w:rsidRDefault="00E853DF" w:rsidP="00926A5A">
      <w:pPr>
        <w:keepNext/>
        <w:ind w:left="720" w:hanging="720"/>
        <w:rPr>
          <w:rFonts w:ascii="Arial" w:hAnsi="Arial" w:cs="Arial"/>
        </w:rPr>
      </w:pPr>
      <w:r>
        <w:rPr>
          <w:rFonts w:ascii="Arial" w:hAnsi="Arial" w:cs="Arial"/>
          <w:b/>
          <w:bCs/>
          <w:color w:val="000000"/>
        </w:rPr>
        <w:t>3</w:t>
      </w:r>
      <w:r w:rsidR="00926A5A">
        <w:rPr>
          <w:rFonts w:ascii="Arial" w:hAnsi="Arial" w:cs="Arial"/>
          <w:b/>
          <w:bCs/>
          <w:color w:val="000000"/>
        </w:rPr>
        <w:t>00 points</w:t>
      </w:r>
      <w:r w:rsidR="00926A5A" w:rsidRPr="0003081F">
        <w:rPr>
          <w:rFonts w:ascii="Arial" w:hAnsi="Arial" w:cs="Arial"/>
          <w:color w:val="000000"/>
        </w:rPr>
        <w:t xml:space="preserve"> </w:t>
      </w:r>
      <w:r w:rsidR="00926A5A">
        <w:rPr>
          <w:rFonts w:ascii="Arial" w:hAnsi="Arial" w:cs="Arial"/>
          <w:color w:val="000000"/>
        </w:rPr>
        <w:t>for daily, individual</w:t>
      </w:r>
      <w:r w:rsidR="00926A5A" w:rsidRPr="0003081F">
        <w:rPr>
          <w:rFonts w:ascii="Arial" w:hAnsi="Arial" w:cs="Arial"/>
          <w:color w:val="000000"/>
        </w:rPr>
        <w:t xml:space="preserve"> class contributions (including </w:t>
      </w:r>
      <w:r w:rsidR="00626D02">
        <w:rPr>
          <w:rFonts w:ascii="Arial" w:hAnsi="Arial" w:cs="Arial"/>
          <w:b/>
          <w:bCs/>
          <w:color w:val="000000"/>
        </w:rPr>
        <w:t>2</w:t>
      </w:r>
      <w:r>
        <w:rPr>
          <w:rFonts w:ascii="Arial" w:hAnsi="Arial" w:cs="Arial"/>
          <w:b/>
          <w:bCs/>
          <w:color w:val="000000"/>
        </w:rPr>
        <w:t>0</w:t>
      </w:r>
      <w:r w:rsidR="00926A5A">
        <w:rPr>
          <w:rFonts w:ascii="Arial" w:hAnsi="Arial" w:cs="Arial"/>
          <w:b/>
          <w:bCs/>
          <w:color w:val="000000"/>
        </w:rPr>
        <w:t xml:space="preserve">0 points </w:t>
      </w:r>
      <w:r w:rsidR="00926A5A" w:rsidRPr="003E6B18">
        <w:rPr>
          <w:rFonts w:ascii="Arial" w:hAnsi="Arial" w:cs="Arial"/>
          <w:bCs/>
          <w:color w:val="000000"/>
        </w:rPr>
        <w:t xml:space="preserve">for </w:t>
      </w:r>
      <w:r w:rsidR="00926A5A">
        <w:rPr>
          <w:rFonts w:ascii="Arial" w:hAnsi="Arial" w:cs="Arial"/>
          <w:bCs/>
          <w:color w:val="000000"/>
        </w:rPr>
        <w:t xml:space="preserve">individually completing </w:t>
      </w:r>
      <w:r w:rsidR="00B376F4">
        <w:rPr>
          <w:rFonts w:ascii="Arial" w:hAnsi="Arial" w:cs="Arial"/>
          <w:bCs/>
          <w:color w:val="000000"/>
        </w:rPr>
        <w:t>CANVAS</w:t>
      </w:r>
      <w:r w:rsidR="00926A5A">
        <w:rPr>
          <w:rFonts w:ascii="Arial" w:hAnsi="Arial" w:cs="Arial"/>
          <w:bCs/>
          <w:color w:val="000000"/>
        </w:rPr>
        <w:t xml:space="preserve"> surveys pertaining to cases</w:t>
      </w:r>
      <w:r w:rsidR="008652F2">
        <w:rPr>
          <w:rFonts w:ascii="Arial" w:hAnsi="Arial" w:cs="Arial"/>
          <w:bCs/>
          <w:color w:val="000000"/>
        </w:rPr>
        <w:t xml:space="preserve"> and evaluating the course materials</w:t>
      </w:r>
      <w:r w:rsidR="00926A5A">
        <w:rPr>
          <w:rFonts w:ascii="Arial" w:hAnsi="Arial" w:cs="Arial"/>
          <w:bCs/>
          <w:color w:val="000000"/>
        </w:rPr>
        <w:t xml:space="preserve"> and </w:t>
      </w:r>
      <w:r w:rsidR="00926A5A" w:rsidRPr="0006319F">
        <w:rPr>
          <w:rFonts w:ascii="Arial" w:hAnsi="Arial" w:cs="Arial"/>
          <w:b/>
          <w:bCs/>
          <w:color w:val="000000"/>
        </w:rPr>
        <w:t>1</w:t>
      </w:r>
      <w:r>
        <w:rPr>
          <w:rFonts w:ascii="Arial" w:hAnsi="Arial" w:cs="Arial"/>
          <w:b/>
          <w:bCs/>
          <w:color w:val="000000"/>
        </w:rPr>
        <w:t>0</w:t>
      </w:r>
      <w:r w:rsidR="00926A5A" w:rsidRPr="0006319F">
        <w:rPr>
          <w:rFonts w:ascii="Arial" w:hAnsi="Arial" w:cs="Arial"/>
          <w:b/>
          <w:bCs/>
          <w:color w:val="000000"/>
        </w:rPr>
        <w:t>0 points</w:t>
      </w:r>
      <w:r w:rsidR="00926A5A">
        <w:rPr>
          <w:rFonts w:ascii="Arial" w:hAnsi="Arial" w:cs="Arial"/>
          <w:bCs/>
          <w:color w:val="000000"/>
        </w:rPr>
        <w:t xml:space="preserve"> for routine, </w:t>
      </w:r>
      <w:r w:rsidR="00926A5A" w:rsidRPr="0003081F">
        <w:rPr>
          <w:rFonts w:ascii="Arial" w:hAnsi="Arial" w:cs="Arial"/>
          <w:color w:val="000000"/>
        </w:rPr>
        <w:t xml:space="preserve">daily </w:t>
      </w:r>
      <w:r w:rsidR="00926A5A">
        <w:rPr>
          <w:rFonts w:ascii="Arial" w:hAnsi="Arial" w:cs="Arial"/>
          <w:color w:val="000000"/>
        </w:rPr>
        <w:t>individual contributions</w:t>
      </w:r>
      <w:r w:rsidR="004E1B07">
        <w:rPr>
          <w:rFonts w:ascii="Arial" w:hAnsi="Arial" w:cs="Arial"/>
          <w:color w:val="000000"/>
        </w:rPr>
        <w:t xml:space="preserve"> to class</w:t>
      </w:r>
      <w:r w:rsidR="00926A5A" w:rsidRPr="0003081F">
        <w:rPr>
          <w:rFonts w:ascii="Arial" w:hAnsi="Arial" w:cs="Arial"/>
          <w:color w:val="000000"/>
        </w:rPr>
        <w:t>)</w:t>
      </w:r>
      <w:r w:rsidR="00926A5A">
        <w:rPr>
          <w:rFonts w:ascii="Arial" w:hAnsi="Arial" w:cs="Arial"/>
          <w:color w:val="000000"/>
        </w:rPr>
        <w:t>.  Your individual accumulation of these class contribution points can be augmented by making presentations similar to the extra credit examples posted in sessions 6 and 9 (and by getting your team to present its write-ups in class). Schedule any such extra-credit presentations with Professor Harrigan ASAP</w:t>
      </w:r>
      <w:r w:rsidR="00926A5A" w:rsidRPr="0003081F">
        <w:rPr>
          <w:rFonts w:ascii="Arial" w:hAnsi="Arial" w:cs="Arial"/>
          <w:color w:val="000000"/>
        </w:rPr>
        <w:t xml:space="preserve">; </w:t>
      </w:r>
    </w:p>
    <w:p w:rsidR="00926A5A" w:rsidRDefault="00926A5A" w:rsidP="00926A5A">
      <w:pPr>
        <w:keepNext/>
        <w:jc w:val="center"/>
        <w:rPr>
          <w:rFonts w:ascii="Arial" w:hAnsi="Arial" w:cs="Arial"/>
        </w:rPr>
      </w:pPr>
      <w:r>
        <w:rPr>
          <w:rFonts w:ascii="Arial" w:hAnsi="Arial" w:cs="Arial"/>
        </w:rPr>
        <w:t>That’</w:t>
      </w:r>
      <w:r>
        <w:rPr>
          <w:rFonts w:ascii="Arial" w:hAnsi="Arial" w:cs="Arial"/>
          <w:b/>
          <w:bCs/>
          <w:color w:val="000000"/>
        </w:rPr>
        <w:t xml:space="preserve">s </w:t>
      </w:r>
      <w:r w:rsidR="00E853DF">
        <w:rPr>
          <w:rFonts w:ascii="Arial" w:hAnsi="Arial" w:cs="Arial"/>
          <w:b/>
          <w:bCs/>
          <w:color w:val="000000"/>
        </w:rPr>
        <w:t>6</w:t>
      </w:r>
      <w:r>
        <w:rPr>
          <w:rFonts w:ascii="Arial" w:hAnsi="Arial" w:cs="Arial"/>
          <w:b/>
          <w:bCs/>
          <w:color w:val="000000"/>
        </w:rPr>
        <w:t>00 points so far ….</w:t>
      </w:r>
    </w:p>
    <w:p w:rsidR="00926A5A" w:rsidRPr="0003081F" w:rsidRDefault="002C4DF5" w:rsidP="00926A5A">
      <w:pPr>
        <w:keepNext/>
        <w:jc w:val="center"/>
        <w:rPr>
          <w:rFonts w:ascii="Arial" w:hAnsi="Arial" w:cs="Arial"/>
        </w:rPr>
      </w:pPr>
      <w:r>
        <w:rPr>
          <w:rFonts w:ascii="Arial" w:hAnsi="Arial" w:cs="Arial"/>
          <w:b/>
          <w:bCs/>
          <w:color w:val="000000"/>
        </w:rPr>
        <w:t xml:space="preserve">Plus another </w:t>
      </w:r>
      <w:r w:rsidR="00261ED2">
        <w:rPr>
          <w:rFonts w:ascii="Arial" w:hAnsi="Arial" w:cs="Arial"/>
          <w:b/>
          <w:bCs/>
          <w:color w:val="000000"/>
        </w:rPr>
        <w:t>3</w:t>
      </w:r>
      <w:r>
        <w:rPr>
          <w:rFonts w:ascii="Arial" w:hAnsi="Arial" w:cs="Arial"/>
          <w:b/>
          <w:bCs/>
          <w:color w:val="000000"/>
        </w:rPr>
        <w:t>00 points for these required cases:</w:t>
      </w:r>
    </w:p>
    <w:p w:rsidR="00926A5A" w:rsidRDefault="00926A5A" w:rsidP="00926A5A">
      <w:pPr>
        <w:keepNext/>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w:t>
      </w:r>
      <w:r>
        <w:rPr>
          <w:rFonts w:ascii="Arial" w:hAnsi="Arial" w:cs="Arial"/>
          <w:color w:val="000000"/>
        </w:rPr>
        <w:t xml:space="preserve">for </w:t>
      </w:r>
      <w:r w:rsidRPr="00E31130">
        <w:rPr>
          <w:rFonts w:ascii="Arial" w:hAnsi="Arial" w:cs="Arial"/>
          <w:color w:val="C00000"/>
        </w:rPr>
        <w:t xml:space="preserve">Nadir Publishing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sidR="007F49F3">
        <w:rPr>
          <w:rFonts w:ascii="Arial" w:hAnsi="Arial" w:cs="Arial"/>
          <w:color w:val="000000"/>
        </w:rPr>
        <w:t xml:space="preserve"> (Session 1)</w:t>
      </w:r>
      <w:r>
        <w:rPr>
          <w:rFonts w:ascii="Arial" w:hAnsi="Arial" w:cs="Arial"/>
          <w:color w:val="000000"/>
        </w:rPr>
        <w:t xml:space="preserve">; </w:t>
      </w:r>
    </w:p>
    <w:p w:rsidR="00926A5A" w:rsidRPr="0003081F" w:rsidRDefault="00926A5A" w:rsidP="00926A5A">
      <w:pPr>
        <w:keepNext/>
        <w:ind w:left="720" w:hanging="720"/>
        <w:rPr>
          <w:rFonts w:ascii="Arial" w:hAnsi="Arial" w:cs="Arial"/>
        </w:rPr>
      </w:pPr>
      <w:r>
        <w:rPr>
          <w:rFonts w:ascii="Arial" w:hAnsi="Arial" w:cs="Arial"/>
          <w:b/>
          <w:bCs/>
          <w:color w:val="000000"/>
        </w:rPr>
        <w:t>200 points</w:t>
      </w:r>
      <w:r w:rsidRPr="0003081F">
        <w:rPr>
          <w:rFonts w:ascii="Arial" w:hAnsi="Arial" w:cs="Arial"/>
          <w:color w:val="000000"/>
        </w:rPr>
        <w:t xml:space="preserve"> for </w:t>
      </w:r>
      <w:r w:rsidRPr="00E31130">
        <w:rPr>
          <w:rFonts w:ascii="Arial" w:hAnsi="Arial" w:cs="Arial"/>
          <w:color w:val="C00000"/>
        </w:rPr>
        <w:t xml:space="preserve">Bonne Chance </w:t>
      </w:r>
      <w:r w:rsidR="000E5230">
        <w:rPr>
          <w:rFonts w:ascii="Arial" w:hAnsi="Arial" w:cs="Arial"/>
          <w:color w:val="C00000"/>
        </w:rPr>
        <w:t>2015</w:t>
      </w:r>
      <w:r w:rsidRPr="00E31130">
        <w:rPr>
          <w:rFonts w:ascii="Arial" w:hAnsi="Arial" w:cs="Arial"/>
          <w:color w:val="C00000"/>
        </w:rPr>
        <w:t xml:space="preserve">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sidR="007F49F3">
        <w:rPr>
          <w:rFonts w:ascii="Arial" w:hAnsi="Arial" w:cs="Arial"/>
          <w:color w:val="000000"/>
        </w:rPr>
        <w:t xml:space="preserve"> (Session 3)</w:t>
      </w:r>
      <w:r>
        <w:rPr>
          <w:rFonts w:ascii="Arial" w:hAnsi="Arial" w:cs="Arial"/>
          <w:color w:val="000000"/>
        </w:rPr>
        <w:t xml:space="preserve">;  </w:t>
      </w:r>
    </w:p>
    <w:p w:rsidR="00926A5A" w:rsidRDefault="00926A5A" w:rsidP="00926A5A">
      <w:pPr>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for </w:t>
      </w:r>
      <w:r w:rsidRPr="00E31130">
        <w:rPr>
          <w:rFonts w:ascii="Arial" w:hAnsi="Arial" w:cs="Arial"/>
          <w:color w:val="C00000"/>
        </w:rPr>
        <w:t>Bonne Chance 20</w:t>
      </w:r>
      <w:r w:rsidR="000E5230">
        <w:rPr>
          <w:rFonts w:ascii="Arial" w:hAnsi="Arial" w:cs="Arial"/>
          <w:color w:val="C00000"/>
        </w:rPr>
        <w:t>1</w:t>
      </w:r>
      <w:r w:rsidRPr="00E31130">
        <w:rPr>
          <w:rFonts w:ascii="Arial" w:hAnsi="Arial" w:cs="Arial"/>
          <w:color w:val="C00000"/>
        </w:rPr>
        <w:t xml:space="preserve">6 </w:t>
      </w:r>
      <w:r w:rsidRPr="00E31130">
        <w:rPr>
          <w:rFonts w:ascii="Arial" w:hAnsi="Arial" w:cs="Arial"/>
          <w:b/>
          <w:color w:val="C00000"/>
        </w:rPr>
        <w:t>(required)</w:t>
      </w:r>
      <w:r>
        <w:rPr>
          <w:rFonts w:ascii="Arial" w:hAnsi="Arial" w:cs="Arial"/>
          <w:color w:val="000000"/>
        </w:rPr>
        <w:t xml:space="preserve">. Although analytics are required, evaluation </w:t>
      </w:r>
      <w:r w:rsidR="00406453">
        <w:rPr>
          <w:rFonts w:ascii="Arial" w:hAnsi="Arial" w:cs="Arial"/>
          <w:color w:val="000000"/>
        </w:rPr>
        <w:t>is</w:t>
      </w:r>
      <w:r>
        <w:rPr>
          <w:rFonts w:ascii="Arial" w:hAnsi="Arial" w:cs="Arial"/>
          <w:color w:val="000000"/>
        </w:rPr>
        <w:t xml:space="preserve"> skewed towards </w:t>
      </w:r>
      <w:r w:rsidRPr="0003081F">
        <w:rPr>
          <w:rFonts w:ascii="Arial" w:hAnsi="Arial" w:cs="Arial"/>
          <w:color w:val="000000"/>
        </w:rPr>
        <w:t xml:space="preserve">insightful discussion/ recommendations </w:t>
      </w:r>
      <w:r>
        <w:rPr>
          <w:rFonts w:ascii="Arial" w:hAnsi="Arial" w:cs="Arial"/>
          <w:color w:val="000000"/>
        </w:rPr>
        <w:t xml:space="preserve">suggested by </w:t>
      </w:r>
      <w:r w:rsidRPr="0003081F">
        <w:rPr>
          <w:rFonts w:ascii="Arial" w:hAnsi="Arial" w:cs="Arial"/>
          <w:color w:val="000000"/>
        </w:rPr>
        <w:t>a 16-month cash-flow forecast for Bonne Chance</w:t>
      </w:r>
      <w:r>
        <w:rPr>
          <w:rFonts w:ascii="Arial" w:hAnsi="Arial" w:cs="Arial"/>
          <w:color w:val="000000"/>
        </w:rPr>
        <w:t xml:space="preserve"> 2006</w:t>
      </w:r>
      <w:r w:rsidR="007F49F3">
        <w:rPr>
          <w:rFonts w:ascii="Arial" w:hAnsi="Arial" w:cs="Arial"/>
          <w:color w:val="000000"/>
        </w:rPr>
        <w:t xml:space="preserve"> (Session 6)</w:t>
      </w:r>
      <w:r>
        <w:rPr>
          <w:rFonts w:ascii="Arial" w:hAnsi="Arial" w:cs="Arial"/>
          <w:color w:val="000000"/>
        </w:rPr>
        <w:t xml:space="preserve">; </w:t>
      </w:r>
    </w:p>
    <w:p w:rsidR="00926A5A" w:rsidRDefault="00926A5A" w:rsidP="00926A5A">
      <w:pPr>
        <w:ind w:left="720" w:hanging="720"/>
        <w:jc w:val="center"/>
        <w:rPr>
          <w:rFonts w:ascii="Arial" w:hAnsi="Arial" w:cs="Arial"/>
          <w:b/>
          <w:bCs/>
          <w:color w:val="000000"/>
        </w:rPr>
      </w:pPr>
      <w:r>
        <w:rPr>
          <w:rFonts w:ascii="Arial" w:hAnsi="Arial" w:cs="Arial"/>
          <w:b/>
          <w:bCs/>
          <w:color w:val="000000"/>
        </w:rPr>
        <w:t xml:space="preserve"> (subtotal is up to </w:t>
      </w:r>
      <w:r w:rsidR="00E853DF">
        <w:rPr>
          <w:rFonts w:ascii="Arial" w:hAnsi="Arial" w:cs="Arial"/>
          <w:b/>
          <w:bCs/>
          <w:color w:val="000000"/>
        </w:rPr>
        <w:t>9</w:t>
      </w:r>
      <w:r>
        <w:rPr>
          <w:rFonts w:ascii="Arial" w:hAnsi="Arial" w:cs="Arial"/>
          <w:b/>
          <w:bCs/>
          <w:color w:val="000000"/>
        </w:rPr>
        <w:t>00 points now)</w:t>
      </w:r>
    </w:p>
    <w:p w:rsidR="00926A5A" w:rsidRDefault="00E853DF" w:rsidP="00926A5A">
      <w:pPr>
        <w:ind w:left="720" w:hanging="720"/>
        <w:jc w:val="center"/>
        <w:rPr>
          <w:rFonts w:ascii="Arial" w:hAnsi="Arial" w:cs="Arial"/>
          <w:b/>
          <w:bCs/>
          <w:color w:val="000000"/>
        </w:rPr>
      </w:pPr>
      <w:r>
        <w:rPr>
          <w:rFonts w:ascii="Arial" w:hAnsi="Arial" w:cs="Arial"/>
          <w:b/>
          <w:bCs/>
          <w:color w:val="000000"/>
        </w:rPr>
        <w:t>PLUS</w:t>
      </w:r>
    </w:p>
    <w:p w:rsidR="00406453" w:rsidRDefault="00EE1512" w:rsidP="00406453">
      <w:pPr>
        <w:ind w:left="720" w:hanging="720"/>
        <w:rPr>
          <w:rFonts w:ascii="Arial" w:hAnsi="Arial" w:cs="Arial"/>
          <w:b/>
          <w:color w:val="000000"/>
        </w:rPr>
      </w:pP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Allegheny International </w:t>
      </w:r>
      <w:r w:rsidRPr="00E31130">
        <w:rPr>
          <w:rFonts w:ascii="Arial" w:hAnsi="Arial" w:cs="Arial"/>
          <w:b/>
          <w:color w:val="000099"/>
        </w:rPr>
        <w:t>(Choice A)</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Allegheny International</w:t>
      </w:r>
      <w:r>
        <w:rPr>
          <w:rFonts w:ascii="Arial" w:hAnsi="Arial" w:cs="Arial"/>
          <w:b/>
          <w:color w:val="000000"/>
        </w:rPr>
        <w:t xml:space="preserve"> -- OR -- </w:t>
      </w: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Foamex </w:t>
      </w:r>
      <w:r w:rsidRPr="00E31130">
        <w:rPr>
          <w:rFonts w:ascii="Arial" w:hAnsi="Arial" w:cs="Arial"/>
          <w:b/>
          <w:color w:val="000099"/>
        </w:rPr>
        <w:t>(Choice B)</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Foamex</w:t>
      </w:r>
      <w:r>
        <w:rPr>
          <w:rFonts w:ascii="Arial" w:hAnsi="Arial" w:cs="Arial"/>
          <w:b/>
          <w:color w:val="000000"/>
        </w:rPr>
        <w:t xml:space="preserve">; </w:t>
      </w:r>
    </w:p>
    <w:p w:rsidR="00926A5A" w:rsidRDefault="00E853DF" w:rsidP="00406453">
      <w:pPr>
        <w:ind w:left="720" w:hanging="720"/>
        <w:jc w:val="center"/>
        <w:rPr>
          <w:rFonts w:ascii="Arial" w:hAnsi="Arial" w:cs="Arial"/>
          <w:color w:val="000000"/>
        </w:rPr>
      </w:pPr>
      <w:r>
        <w:rPr>
          <w:rFonts w:ascii="Arial" w:hAnsi="Arial" w:cs="Arial"/>
          <w:b/>
          <w:color w:val="000000"/>
        </w:rPr>
        <w:t>PLUS</w:t>
      </w:r>
      <w:r w:rsidR="00406453">
        <w:rPr>
          <w:rFonts w:ascii="Arial" w:hAnsi="Arial" w:cs="Arial"/>
          <w:b/>
          <w:color w:val="000000"/>
        </w:rPr>
        <w:t xml:space="preserve"> </w:t>
      </w:r>
      <w:r>
        <w:rPr>
          <w:rFonts w:ascii="Arial" w:hAnsi="Arial" w:cs="Arial"/>
          <w:b/>
          <w:bCs/>
          <w:color w:val="000000"/>
        </w:rPr>
        <w:t xml:space="preserve">100 Points </w:t>
      </w:r>
      <w:r>
        <w:rPr>
          <w:rFonts w:ascii="Arial" w:hAnsi="Arial" w:cs="Arial"/>
          <w:bCs/>
          <w:color w:val="000000"/>
        </w:rPr>
        <w:t xml:space="preserve">for write-up of </w:t>
      </w:r>
      <w:r w:rsidR="00D77939">
        <w:rPr>
          <w:rFonts w:ascii="Arial" w:hAnsi="Arial" w:cs="Arial"/>
          <w:bCs/>
          <w:color w:val="000000"/>
        </w:rPr>
        <w:t>one</w:t>
      </w:r>
      <w:r w:rsidR="003B17F9">
        <w:rPr>
          <w:rFonts w:ascii="Arial" w:hAnsi="Arial" w:cs="Arial"/>
          <w:bCs/>
          <w:color w:val="000000"/>
        </w:rPr>
        <w:t xml:space="preserve"> </w:t>
      </w:r>
      <w:r>
        <w:rPr>
          <w:rFonts w:ascii="Arial" w:hAnsi="Arial" w:cs="Arial"/>
          <w:bCs/>
          <w:color w:val="000000"/>
        </w:rPr>
        <w:t>optional case:</w:t>
      </w:r>
      <w:r>
        <w:rPr>
          <w:rStyle w:val="FootnoteReference"/>
          <w:rFonts w:ascii="Arial" w:hAnsi="Arial" w:cs="Arial"/>
          <w:bCs/>
          <w:color w:val="000000"/>
        </w:rPr>
        <w:footnoteReference w:id="1"/>
      </w:r>
    </w:p>
    <w:p w:rsidR="00926A5A" w:rsidRDefault="00926A5A" w:rsidP="00406453">
      <w:pPr>
        <w:ind w:left="720" w:hanging="720"/>
        <w:rPr>
          <w:rFonts w:ascii="Arial" w:hAnsi="Arial" w:cs="Arial"/>
          <w:color w:val="000000"/>
        </w:rPr>
      </w:pPr>
      <w:r>
        <w:rPr>
          <w:rFonts w:ascii="Arial" w:hAnsi="Arial" w:cs="Arial"/>
          <w:b/>
          <w:bCs/>
          <w:color w:val="000000"/>
        </w:rPr>
        <w:t>100 points</w:t>
      </w:r>
      <w:r w:rsidRPr="0003081F">
        <w:rPr>
          <w:rFonts w:ascii="Arial" w:hAnsi="Arial" w:cs="Arial"/>
          <w:color w:val="000000"/>
        </w:rPr>
        <w:t xml:space="preserve"> for </w:t>
      </w:r>
      <w:r w:rsidRPr="000E5230">
        <w:rPr>
          <w:rFonts w:ascii="Arial" w:hAnsi="Arial" w:cs="Arial"/>
          <w:color w:val="C00000"/>
        </w:rPr>
        <w:t xml:space="preserve">Lyric Dinner Theater </w:t>
      </w:r>
      <w:r>
        <w:rPr>
          <w:rFonts w:ascii="Arial" w:hAnsi="Arial" w:cs="Arial"/>
          <w:color w:val="000000"/>
        </w:rPr>
        <w:t>(</w:t>
      </w:r>
      <w:r w:rsidRPr="00CE1991">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or -- </w:t>
      </w:r>
      <w:r>
        <w:rPr>
          <w:rFonts w:ascii="Arial" w:hAnsi="Arial" w:cs="Arial"/>
          <w:b/>
          <w:bCs/>
          <w:color w:val="000000"/>
        </w:rPr>
        <w:t>100 points</w:t>
      </w:r>
      <w:r w:rsidRPr="0003081F">
        <w:rPr>
          <w:rFonts w:ascii="Arial" w:hAnsi="Arial" w:cs="Arial"/>
          <w:color w:val="000000"/>
        </w:rPr>
        <w:t xml:space="preserve"> for </w:t>
      </w:r>
      <w:r>
        <w:rPr>
          <w:rFonts w:ascii="Arial" w:hAnsi="Arial" w:cs="Arial"/>
          <w:color w:val="000000"/>
        </w:rPr>
        <w:t xml:space="preserve">the </w:t>
      </w:r>
      <w:r w:rsidRPr="000E5230">
        <w:rPr>
          <w:rFonts w:ascii="Arial" w:hAnsi="Arial" w:cs="Arial"/>
          <w:color w:val="C00000"/>
        </w:rPr>
        <w:t xml:space="preserve">Arch Wireless </w:t>
      </w:r>
      <w:r w:rsidRPr="0003081F">
        <w:rPr>
          <w:rFonts w:ascii="Arial" w:hAnsi="Arial" w:cs="Arial"/>
          <w:color w:val="000000"/>
        </w:rPr>
        <w:t>“Fairness Opinion”</w:t>
      </w:r>
      <w:r w:rsidRPr="0070138B">
        <w:rPr>
          <w:rFonts w:ascii="Arial" w:hAnsi="Arial" w:cs="Arial"/>
          <w:b/>
          <w:color w:val="000000"/>
        </w:rPr>
        <w:t xml:space="preserve"> </w:t>
      </w:r>
      <w:r>
        <w:rPr>
          <w:rFonts w:ascii="Arial" w:hAnsi="Arial" w:cs="Arial"/>
          <w:b/>
          <w:color w:val="000000"/>
        </w:rPr>
        <w:t>(</w:t>
      </w:r>
      <w:r w:rsidRPr="00E51274">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or -- </w:t>
      </w:r>
      <w:r w:rsidR="00406453">
        <w:rPr>
          <w:rFonts w:ascii="Arial" w:hAnsi="Arial" w:cs="Arial"/>
          <w:b/>
          <w:bCs/>
          <w:color w:val="000000"/>
        </w:rPr>
        <w:t>100 points</w:t>
      </w:r>
      <w:r w:rsidR="00406453" w:rsidRPr="0003081F">
        <w:rPr>
          <w:rFonts w:ascii="Arial" w:hAnsi="Arial" w:cs="Arial"/>
          <w:color w:val="000000"/>
        </w:rPr>
        <w:t xml:space="preserve"> for </w:t>
      </w:r>
      <w:r w:rsidR="00406453" w:rsidRPr="000E5230">
        <w:rPr>
          <w:rFonts w:ascii="Arial" w:hAnsi="Arial" w:cs="Arial"/>
          <w:color w:val="C00000"/>
        </w:rPr>
        <w:t xml:space="preserve">PRG-Schultz International (A) </w:t>
      </w:r>
      <w:r w:rsidR="00406453">
        <w:rPr>
          <w:rFonts w:ascii="Arial" w:hAnsi="Arial" w:cs="Arial"/>
          <w:color w:val="000000"/>
        </w:rPr>
        <w:t>(</w:t>
      </w:r>
      <w:r w:rsidR="00406453" w:rsidRPr="00E51274">
        <w:rPr>
          <w:rFonts w:ascii="Arial" w:hAnsi="Arial" w:cs="Arial"/>
          <w:b/>
          <w:color w:val="000000"/>
        </w:rPr>
        <w:t>OPTIONAL</w:t>
      </w:r>
      <w:r w:rsidR="00406453">
        <w:rPr>
          <w:rFonts w:ascii="Arial" w:hAnsi="Arial" w:cs="Arial"/>
          <w:color w:val="000000"/>
        </w:rPr>
        <w:t>).</w:t>
      </w:r>
      <w:r w:rsidRPr="0003081F">
        <w:rPr>
          <w:rFonts w:ascii="Arial" w:hAnsi="Arial" w:cs="Arial"/>
          <w:color w:val="000000"/>
        </w:rPr>
        <w:t xml:space="preserve"> </w:t>
      </w:r>
      <w:r w:rsidRPr="0070138B">
        <w:rPr>
          <w:rFonts w:ascii="Arial" w:hAnsi="Arial" w:cs="Arial"/>
          <w:color w:val="000000"/>
        </w:rPr>
        <w:t xml:space="preserve">Evaluation </w:t>
      </w:r>
      <w:r>
        <w:rPr>
          <w:rFonts w:ascii="Arial" w:hAnsi="Arial" w:cs="Arial"/>
          <w:color w:val="000000"/>
        </w:rPr>
        <w:t xml:space="preserve">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w:t>
      </w:r>
      <w:r>
        <w:rPr>
          <w:rFonts w:ascii="Arial" w:hAnsi="Arial" w:cs="Arial"/>
          <w:color w:val="000000"/>
        </w:rPr>
        <w:t xml:space="preserve">insightful discussion of issues supported by analytics of </w:t>
      </w:r>
      <w:r w:rsidR="00406453">
        <w:rPr>
          <w:rFonts w:ascii="Arial" w:hAnsi="Arial" w:cs="Arial"/>
          <w:color w:val="000000"/>
        </w:rPr>
        <w:t>case</w:t>
      </w:r>
      <w:r>
        <w:rPr>
          <w:rFonts w:ascii="Arial" w:hAnsi="Arial" w:cs="Arial"/>
          <w:color w:val="000000"/>
        </w:rPr>
        <w:t xml:space="preserve">. </w:t>
      </w:r>
    </w:p>
    <w:p w:rsidR="001A1F39" w:rsidRPr="0003081F" w:rsidRDefault="001A1F39" w:rsidP="001A0B21">
      <w:pPr>
        <w:pStyle w:val="NormalWeb"/>
        <w:rPr>
          <w:rFonts w:ascii="Arial" w:hAnsi="Arial" w:cs="Arial"/>
        </w:rPr>
      </w:pPr>
      <w:r w:rsidRPr="0003081F">
        <w:rPr>
          <w:rStyle w:val="Strong"/>
          <w:rFonts w:ascii="Arial" w:hAnsi="Arial" w:cs="Arial"/>
          <w:b w:val="0"/>
          <w:bCs w:val="0"/>
          <w:color w:val="000000"/>
          <w:u w:val="single"/>
        </w:rPr>
        <w:t>Preparation and Class Participation</w:t>
      </w:r>
      <w:r w:rsidRPr="0003081F">
        <w:rPr>
          <w:rFonts w:ascii="Arial" w:hAnsi="Arial" w:cs="Arial"/>
          <w:color w:val="000000"/>
        </w:rPr>
        <w:br/>
        <w:t xml:space="preserve">Write-ups, projects, assigned cases and readings for this course </w:t>
      </w:r>
      <w:r w:rsidR="000E5230">
        <w:rPr>
          <w:rFonts w:ascii="Arial" w:hAnsi="Arial" w:cs="Arial"/>
          <w:color w:val="000000"/>
        </w:rPr>
        <w:t xml:space="preserve">will </w:t>
      </w:r>
      <w:r w:rsidRPr="0003081F">
        <w:rPr>
          <w:rFonts w:ascii="Arial" w:hAnsi="Arial" w:cs="Arial"/>
          <w:color w:val="000000"/>
        </w:rPr>
        <w:t xml:space="preserve">constitute a </w:t>
      </w:r>
      <w:r w:rsidRPr="0003081F">
        <w:rPr>
          <w:rFonts w:ascii="Arial" w:hAnsi="Arial" w:cs="Arial"/>
          <w:i/>
          <w:iCs/>
          <w:color w:val="000000"/>
        </w:rPr>
        <w:t>heavy</w:t>
      </w:r>
      <w:r w:rsidRPr="0003081F">
        <w:rPr>
          <w:rFonts w:ascii="Arial" w:hAnsi="Arial" w:cs="Arial"/>
          <w:color w:val="000000"/>
        </w:rPr>
        <w:t xml:space="preserve"> preparation load.  The expectation is that these materials will be fully prepared for each session</w:t>
      </w:r>
      <w:r w:rsidR="00F219B6">
        <w:rPr>
          <w:rFonts w:ascii="Arial" w:hAnsi="Arial" w:cs="Arial"/>
          <w:color w:val="000000"/>
        </w:rPr>
        <w:t xml:space="preserve"> and that </w:t>
      </w:r>
      <w:r w:rsidR="00522768">
        <w:rPr>
          <w:rFonts w:ascii="Arial" w:hAnsi="Arial" w:cs="Arial"/>
          <w:color w:val="000000"/>
        </w:rPr>
        <w:t xml:space="preserve">all </w:t>
      </w:r>
      <w:r w:rsidR="00F219B6">
        <w:rPr>
          <w:rFonts w:ascii="Arial" w:hAnsi="Arial" w:cs="Arial"/>
          <w:color w:val="000000"/>
        </w:rPr>
        <w:t>team members have worked on the assignments due</w:t>
      </w:r>
      <w:r w:rsidRPr="0003081F">
        <w:rPr>
          <w:rFonts w:ascii="Arial" w:hAnsi="Arial" w:cs="Arial"/>
          <w:color w:val="000000"/>
        </w:rPr>
        <w:t>. </w:t>
      </w:r>
      <w:r w:rsidR="000E5230">
        <w:rPr>
          <w:rFonts w:ascii="Arial" w:hAnsi="Arial" w:cs="Arial"/>
          <w:color w:val="000000"/>
        </w:rPr>
        <w:t xml:space="preserve">Teams </w:t>
      </w:r>
      <w:r w:rsidRPr="0003081F">
        <w:rPr>
          <w:rFonts w:ascii="Arial" w:hAnsi="Arial" w:cs="Arial"/>
          <w:color w:val="000000"/>
        </w:rPr>
        <w:t xml:space="preserve">should </w:t>
      </w:r>
      <w:r w:rsidR="00EA19A8">
        <w:rPr>
          <w:rFonts w:ascii="Arial" w:hAnsi="Arial" w:cs="Arial"/>
          <w:color w:val="000000"/>
        </w:rPr>
        <w:t xml:space="preserve">volunteer to </w:t>
      </w:r>
      <w:r w:rsidRPr="0003081F">
        <w:rPr>
          <w:rFonts w:ascii="Arial" w:hAnsi="Arial" w:cs="Arial"/>
          <w:color w:val="000000"/>
        </w:rPr>
        <w:t>come to class ready to open the day’s discussion</w:t>
      </w:r>
      <w:r w:rsidR="00DE33E5">
        <w:rPr>
          <w:rFonts w:ascii="Arial" w:hAnsi="Arial" w:cs="Arial"/>
          <w:color w:val="000000"/>
        </w:rPr>
        <w:t xml:space="preserve"> with a few PowerPoint slides in hand</w:t>
      </w:r>
      <w:r w:rsidRPr="0003081F">
        <w:rPr>
          <w:rFonts w:ascii="Arial" w:hAnsi="Arial" w:cs="Arial"/>
          <w:color w:val="000000"/>
        </w:rPr>
        <w:t xml:space="preserve">. </w:t>
      </w:r>
      <w:r w:rsidR="000E5230">
        <w:rPr>
          <w:rFonts w:ascii="Arial" w:hAnsi="Arial" w:cs="Arial"/>
          <w:color w:val="000000"/>
        </w:rPr>
        <w:t>(</w:t>
      </w:r>
      <w:r w:rsidR="00DE33E5">
        <w:rPr>
          <w:rFonts w:ascii="Arial" w:hAnsi="Arial" w:cs="Arial"/>
          <w:color w:val="000000"/>
        </w:rPr>
        <w:t xml:space="preserve">There is </w:t>
      </w:r>
      <w:r w:rsidR="00DE33E5" w:rsidRPr="00DE33E5">
        <w:rPr>
          <w:rFonts w:ascii="Arial" w:hAnsi="Arial" w:cs="Arial"/>
          <w:i/>
          <w:color w:val="000000"/>
        </w:rPr>
        <w:t>Extra Credit</w:t>
      </w:r>
      <w:r w:rsidR="00DE33E5">
        <w:rPr>
          <w:rFonts w:ascii="Arial" w:hAnsi="Arial" w:cs="Arial"/>
          <w:color w:val="000000"/>
        </w:rPr>
        <w:t xml:space="preserve"> to be earned by volunteering to make a spe</w:t>
      </w:r>
      <w:r w:rsidR="00DE33E5">
        <w:rPr>
          <w:rFonts w:ascii="Arial" w:hAnsi="Arial" w:cs="Arial"/>
          <w:color w:val="000000"/>
        </w:rPr>
        <w:lastRenderedPageBreak/>
        <w:t xml:space="preserve">cial presentation on the </w:t>
      </w:r>
      <w:r w:rsidRPr="0003081F">
        <w:rPr>
          <w:rFonts w:ascii="Arial" w:hAnsi="Arial" w:cs="Arial"/>
          <w:color w:val="000000"/>
        </w:rPr>
        <w:t>day’s topic</w:t>
      </w:r>
      <w:r w:rsidR="00DE33E5">
        <w:rPr>
          <w:rFonts w:ascii="Arial" w:hAnsi="Arial" w:cs="Arial"/>
          <w:color w:val="000000"/>
        </w:rPr>
        <w:t xml:space="preserve"> – which can include</w:t>
      </w:r>
      <w:r w:rsidRPr="0003081F">
        <w:rPr>
          <w:rFonts w:ascii="Arial" w:hAnsi="Arial" w:cs="Arial"/>
          <w:color w:val="000000"/>
        </w:rPr>
        <w:t xml:space="preserve"> critiqu</w:t>
      </w:r>
      <w:r w:rsidR="00DE33E5">
        <w:rPr>
          <w:rFonts w:ascii="Arial" w:hAnsi="Arial" w:cs="Arial"/>
          <w:color w:val="000000"/>
        </w:rPr>
        <w:t>ing</w:t>
      </w:r>
      <w:r w:rsidRPr="0003081F">
        <w:rPr>
          <w:rFonts w:ascii="Arial" w:hAnsi="Arial" w:cs="Arial"/>
          <w:color w:val="000000"/>
        </w:rPr>
        <w:t xml:space="preserve"> all related reading materials</w:t>
      </w:r>
      <w:r w:rsidR="00DE33E5">
        <w:rPr>
          <w:rFonts w:ascii="Arial" w:hAnsi="Arial" w:cs="Arial"/>
          <w:color w:val="000000"/>
        </w:rPr>
        <w:t xml:space="preserve"> – accompanied by a</w:t>
      </w:r>
      <w:r w:rsidRPr="0003081F">
        <w:rPr>
          <w:rFonts w:ascii="Arial" w:hAnsi="Arial" w:cs="Arial"/>
          <w:color w:val="000000"/>
        </w:rPr>
        <w:t xml:space="preserve"> PowerPoint presentation</w:t>
      </w:r>
      <w:r w:rsidR="00DE33E5">
        <w:rPr>
          <w:rFonts w:ascii="Arial" w:hAnsi="Arial" w:cs="Arial"/>
          <w:color w:val="000000"/>
        </w:rPr>
        <w:t xml:space="preserve"> (with handouts provided to members of class)</w:t>
      </w:r>
      <w:r w:rsidR="00EA19A8">
        <w:rPr>
          <w:rFonts w:ascii="Arial" w:hAnsi="Arial" w:cs="Arial"/>
          <w:color w:val="000000"/>
        </w:rPr>
        <w:t xml:space="preserve"> or other innovative topics</w:t>
      </w:r>
      <w:r w:rsidR="00DE33E5">
        <w:rPr>
          <w:rFonts w:ascii="Arial" w:hAnsi="Arial" w:cs="Arial"/>
          <w:color w:val="000000"/>
        </w:rPr>
        <w:t>.</w:t>
      </w:r>
      <w:r w:rsidRPr="0003081F">
        <w:rPr>
          <w:rFonts w:ascii="Arial" w:hAnsi="Arial" w:cs="Arial"/>
          <w:color w:val="000000"/>
        </w:rPr>
        <w:t xml:space="preserve"> </w:t>
      </w:r>
      <w:r w:rsidR="00522768">
        <w:rPr>
          <w:rFonts w:ascii="Arial" w:hAnsi="Arial" w:cs="Arial"/>
          <w:color w:val="000000"/>
        </w:rPr>
        <w:t>Schedule these presentations with Professor.</w:t>
      </w:r>
      <w:r w:rsidR="000E5230">
        <w:rPr>
          <w:rFonts w:ascii="Arial" w:hAnsi="Arial" w:cs="Arial"/>
          <w:color w:val="000000"/>
        </w:rPr>
        <w:t>)</w:t>
      </w:r>
      <w:r w:rsidR="001A0B21">
        <w:rPr>
          <w:rFonts w:ascii="Arial" w:hAnsi="Arial" w:cs="Arial"/>
          <w:color w:val="000000"/>
        </w:rPr>
        <w:t xml:space="preserve"> </w:t>
      </w:r>
      <w:r w:rsidRPr="0003081F">
        <w:rPr>
          <w:rFonts w:ascii="Arial" w:hAnsi="Arial" w:cs="Arial"/>
          <w:color w:val="000000"/>
        </w:rPr>
        <w:t xml:space="preserve">Every day the Professor must assess your contributions – individually and </w:t>
      </w:r>
      <w:r w:rsidR="000E5230">
        <w:rPr>
          <w:rFonts w:ascii="Arial" w:hAnsi="Arial" w:cs="Arial"/>
          <w:color w:val="000000"/>
        </w:rPr>
        <w:t>with</w:t>
      </w:r>
      <w:r w:rsidRPr="0003081F">
        <w:rPr>
          <w:rFonts w:ascii="Arial" w:hAnsi="Arial" w:cs="Arial"/>
          <w:color w:val="000000"/>
        </w:rPr>
        <w:t xml:space="preserve">in your teams.  </w:t>
      </w:r>
      <w:r w:rsidR="001A0B21">
        <w:rPr>
          <w:rFonts w:ascii="Arial" w:hAnsi="Arial" w:cs="Arial"/>
          <w:color w:val="000000"/>
        </w:rPr>
        <w:t xml:space="preserve">EMBAs receive one point per day for attending class and saying nothing (that includes asking no questions). Presentations receive the maximum daily grade, but </w:t>
      </w:r>
      <w:r w:rsidR="001A0B21">
        <w:rPr>
          <w:rFonts w:ascii="Arial" w:hAnsi="Arial" w:cs="Arial"/>
        </w:rPr>
        <w:t>c</w:t>
      </w:r>
      <w:r w:rsidRPr="0003081F">
        <w:rPr>
          <w:rFonts w:ascii="Arial" w:hAnsi="Arial" w:cs="Arial"/>
          <w:color w:val="000000"/>
        </w:rPr>
        <w:t xml:space="preserve">ontributions based on thorough analysis leading the case discussion in important new directions -- including specific examples as well as </w:t>
      </w:r>
      <w:r w:rsidR="00FA1613">
        <w:rPr>
          <w:rFonts w:ascii="Arial" w:hAnsi="Arial" w:cs="Arial"/>
          <w:color w:val="000000"/>
        </w:rPr>
        <w:t>great</w:t>
      </w:r>
      <w:r w:rsidRPr="0003081F">
        <w:rPr>
          <w:rFonts w:ascii="Arial" w:hAnsi="Arial" w:cs="Arial"/>
          <w:color w:val="000000"/>
        </w:rPr>
        <w:t xml:space="preserve"> underlying analysis</w:t>
      </w:r>
      <w:r w:rsidR="001A0B21">
        <w:rPr>
          <w:rFonts w:ascii="Arial" w:hAnsi="Arial" w:cs="Arial"/>
          <w:color w:val="000000"/>
        </w:rPr>
        <w:t xml:space="preserve"> – receive almost as many daily points</w:t>
      </w:r>
      <w:r w:rsidRPr="0003081F">
        <w:rPr>
          <w:rFonts w:ascii="Arial" w:hAnsi="Arial" w:cs="Arial"/>
          <w:color w:val="000000"/>
        </w:rPr>
        <w:t>. </w:t>
      </w:r>
      <w:r w:rsidR="001A0B21">
        <w:rPr>
          <w:rFonts w:ascii="Arial" w:hAnsi="Arial" w:cs="Arial"/>
          <w:color w:val="000000"/>
        </w:rPr>
        <w:t xml:space="preserve">“Ringers” (professionals who work daily on restructuring firms) that share their knowledge daily receive lots of discussion points too. </w:t>
      </w:r>
      <w:r w:rsidRPr="0003081F">
        <w:rPr>
          <w:rFonts w:ascii="Arial" w:hAnsi="Arial" w:cs="Arial"/>
          <w:color w:val="000000"/>
        </w:rPr>
        <w:t xml:space="preserve">Contributions which are based on students’ own experience from situations outside the case will be welcomed when they enrich the case discussion.  </w:t>
      </w:r>
    </w:p>
    <w:p w:rsidR="001A1F39" w:rsidRPr="0003081F" w:rsidRDefault="001A1F39" w:rsidP="00F219B6">
      <w:pPr>
        <w:pStyle w:val="NormalWeb"/>
        <w:rPr>
          <w:rFonts w:ascii="Arial" w:hAnsi="Arial" w:cs="Arial"/>
        </w:rPr>
      </w:pPr>
      <w:r w:rsidRPr="0003081F">
        <w:rPr>
          <w:rFonts w:ascii="Arial" w:hAnsi="Arial" w:cs="Arial"/>
          <w:color w:val="000000"/>
        </w:rPr>
        <w:t xml:space="preserve">The assignments are done individually or in groups.  These assignments involve a balanced mix of quantitative and conceptual analysis -- as well as a high degree of cooperation among team members.  Each team should be composed of </w:t>
      </w:r>
      <w:r w:rsidRPr="0003081F">
        <w:rPr>
          <w:rFonts w:ascii="Arial" w:hAnsi="Arial" w:cs="Arial"/>
          <w:i/>
          <w:iCs/>
          <w:color w:val="000000"/>
        </w:rPr>
        <w:t>no more than</w:t>
      </w:r>
      <w:r w:rsidRPr="0003081F">
        <w:rPr>
          <w:rFonts w:ascii="Arial" w:hAnsi="Arial" w:cs="Arial"/>
          <w:color w:val="000000"/>
        </w:rPr>
        <w:t xml:space="preserve"> </w:t>
      </w:r>
      <w:r w:rsidR="00D5257B">
        <w:rPr>
          <w:rFonts w:ascii="Arial" w:hAnsi="Arial" w:cs="Arial"/>
          <w:i/>
          <w:iCs/>
          <w:color w:val="000000"/>
        </w:rPr>
        <w:t>six</w:t>
      </w:r>
      <w:r w:rsidRPr="0003081F">
        <w:rPr>
          <w:rFonts w:ascii="Arial" w:hAnsi="Arial" w:cs="Arial"/>
          <w:i/>
          <w:iCs/>
          <w:color w:val="000000"/>
        </w:rPr>
        <w:t xml:space="preserve"> members</w:t>
      </w:r>
      <w:r w:rsidRPr="0003081F">
        <w:rPr>
          <w:rFonts w:ascii="Arial" w:hAnsi="Arial" w:cs="Arial"/>
          <w:color w:val="000000"/>
        </w:rPr>
        <w:t xml:space="preserve">.  If you have no team affiliation, you will turn in papers </w:t>
      </w:r>
      <w:r w:rsidRPr="0003081F">
        <w:rPr>
          <w:rFonts w:ascii="Arial" w:hAnsi="Arial" w:cs="Arial"/>
          <w:i/>
          <w:iCs/>
          <w:color w:val="000000"/>
        </w:rPr>
        <w:t>alone</w:t>
      </w:r>
      <w:r w:rsidRPr="0003081F">
        <w:rPr>
          <w:rFonts w:ascii="Arial" w:hAnsi="Arial" w:cs="Arial"/>
          <w:color w:val="000000"/>
        </w:rPr>
        <w:t>.  </w:t>
      </w:r>
    </w:p>
    <w:p w:rsidR="001A1F39" w:rsidRPr="0003081F" w:rsidRDefault="001A1F39" w:rsidP="00F20F2F">
      <w:pPr>
        <w:pStyle w:val="NormalWeb"/>
        <w:keepNext/>
        <w:spacing w:before="0" w:beforeAutospacing="0" w:after="0" w:afterAutospacing="0"/>
        <w:rPr>
          <w:rFonts w:ascii="Arial" w:hAnsi="Arial" w:cs="Arial"/>
        </w:rPr>
      </w:pPr>
      <w:r w:rsidRPr="0003081F">
        <w:rPr>
          <w:rStyle w:val="Strong"/>
          <w:rFonts w:ascii="Arial" w:hAnsi="Arial" w:cs="Arial"/>
          <w:b w:val="0"/>
          <w:bCs w:val="0"/>
          <w:color w:val="000000"/>
          <w:u w:val="single"/>
        </w:rPr>
        <w:t>Deliverables</w:t>
      </w:r>
    </w:p>
    <w:p w:rsidR="001A1F39" w:rsidRPr="00AA1363" w:rsidRDefault="001A1F39" w:rsidP="00F20F2F">
      <w:pPr>
        <w:pStyle w:val="NormalWeb"/>
        <w:keepNext/>
        <w:spacing w:before="0" w:beforeAutospacing="0" w:after="0" w:afterAutospacing="0"/>
        <w:rPr>
          <w:rFonts w:ascii="Arial" w:hAnsi="Arial" w:cs="Arial"/>
          <w:i/>
        </w:rPr>
      </w:pPr>
      <w:r w:rsidRPr="0003081F">
        <w:rPr>
          <w:rFonts w:ascii="Arial" w:hAnsi="Arial" w:cs="Arial"/>
          <w:color w:val="000000"/>
        </w:rPr>
        <w:t>Written analyses are assigned during the course</w:t>
      </w:r>
      <w:r w:rsidR="00506438">
        <w:rPr>
          <w:rFonts w:ascii="Arial" w:hAnsi="Arial" w:cs="Arial"/>
          <w:color w:val="000000"/>
        </w:rPr>
        <w:t xml:space="preserve"> with all inclusive page limits.</w:t>
      </w:r>
      <w:r w:rsidRPr="0003081F">
        <w:rPr>
          <w:rFonts w:ascii="Arial" w:hAnsi="Arial" w:cs="Arial"/>
          <w:color w:val="000000"/>
        </w:rPr>
        <w:t xml:space="preserve">  Please note that </w:t>
      </w:r>
      <w:r w:rsidRPr="00506438">
        <w:rPr>
          <w:rFonts w:ascii="Arial" w:hAnsi="Arial" w:cs="Arial"/>
          <w:i/>
          <w:color w:val="000000"/>
        </w:rPr>
        <w:t>“all inclusive”</w:t>
      </w:r>
      <w:r w:rsidRPr="0003081F">
        <w:rPr>
          <w:rFonts w:ascii="Arial" w:hAnsi="Arial" w:cs="Arial"/>
          <w:color w:val="000000"/>
        </w:rPr>
        <w:t xml:space="preserve"> means that </w:t>
      </w:r>
      <w:r w:rsidR="00506438">
        <w:rPr>
          <w:rFonts w:ascii="Arial" w:hAnsi="Arial" w:cs="Arial"/>
          <w:color w:val="000000"/>
        </w:rPr>
        <w:t xml:space="preserve">all </w:t>
      </w:r>
      <w:r w:rsidRPr="0003081F">
        <w:rPr>
          <w:rFonts w:ascii="Arial" w:hAnsi="Arial" w:cs="Arial"/>
          <w:color w:val="000000"/>
        </w:rPr>
        <w:t>pages of text and pages of spreadsheets or charts count towards the limit.</w:t>
      </w:r>
      <w:r w:rsidR="00506438">
        <w:rPr>
          <w:rStyle w:val="FootnoteReference"/>
          <w:rFonts w:ascii="Arial" w:hAnsi="Arial" w:cs="Arial"/>
          <w:color w:val="000000"/>
        </w:rPr>
        <w:footnoteReference w:id="2"/>
      </w:r>
      <w:r w:rsidRPr="0003081F">
        <w:rPr>
          <w:rFonts w:ascii="Arial" w:hAnsi="Arial" w:cs="Arial"/>
          <w:color w:val="000000"/>
        </w:rPr>
        <w:t xml:space="preserve">  The Professor will read and evaluate each one.  </w:t>
      </w:r>
      <w:r w:rsidR="00506438">
        <w:rPr>
          <w:rFonts w:ascii="Arial" w:hAnsi="Arial" w:cs="Arial"/>
          <w:color w:val="000000"/>
        </w:rPr>
        <w:t xml:space="preserve">In </w:t>
      </w:r>
      <w:r w:rsidR="00B376F4">
        <w:rPr>
          <w:rFonts w:ascii="Arial" w:hAnsi="Arial" w:cs="Arial"/>
          <w:color w:val="000000"/>
        </w:rPr>
        <w:t>CANVAS</w:t>
      </w:r>
      <w:r w:rsidR="00506438">
        <w:rPr>
          <w:rFonts w:ascii="Arial" w:hAnsi="Arial" w:cs="Arial"/>
          <w:color w:val="000000"/>
        </w:rPr>
        <w:t xml:space="preserve">, click on the </w:t>
      </w:r>
      <w:r w:rsidR="00B25A9A">
        <w:rPr>
          <w:rFonts w:ascii="Arial" w:hAnsi="Arial" w:cs="Arial"/>
          <w:color w:val="000000"/>
        </w:rPr>
        <w:t>assignment</w:t>
      </w:r>
      <w:r w:rsidR="00506438">
        <w:rPr>
          <w:rFonts w:ascii="Arial" w:hAnsi="Arial" w:cs="Arial"/>
          <w:color w:val="000000"/>
        </w:rPr>
        <w:t xml:space="preserve"> for each respective write-up to read the </w:t>
      </w:r>
      <w:r w:rsidR="00B25A9A">
        <w:rPr>
          <w:rFonts w:ascii="Arial" w:hAnsi="Arial" w:cs="Arial"/>
          <w:color w:val="000000"/>
        </w:rPr>
        <w:t>instructions</w:t>
      </w:r>
      <w:r w:rsidR="00506438">
        <w:rPr>
          <w:rFonts w:ascii="Arial" w:hAnsi="Arial" w:cs="Arial"/>
          <w:color w:val="000000"/>
        </w:rPr>
        <w:t xml:space="preserve"> associated with that particular case. </w:t>
      </w:r>
      <w:r w:rsidR="00406453">
        <w:rPr>
          <w:rFonts w:ascii="Arial" w:hAnsi="Arial" w:cs="Arial"/>
          <w:i/>
          <w:color w:val="000000"/>
        </w:rPr>
        <w:t>S</w:t>
      </w:r>
      <w:r w:rsidR="00506438" w:rsidRPr="00AA1363">
        <w:rPr>
          <w:rFonts w:ascii="Arial" w:hAnsi="Arial" w:cs="Arial"/>
          <w:i/>
          <w:color w:val="000000"/>
        </w:rPr>
        <w:t xml:space="preserve">ubmit a </w:t>
      </w:r>
      <w:r w:rsidR="00BC58DB">
        <w:rPr>
          <w:rFonts w:ascii="Arial" w:hAnsi="Arial" w:cs="Arial"/>
          <w:i/>
          <w:color w:val="000000"/>
        </w:rPr>
        <w:t>PDF</w:t>
      </w:r>
      <w:r w:rsidR="001A0B21">
        <w:rPr>
          <w:rFonts w:ascii="Arial" w:hAnsi="Arial" w:cs="Arial"/>
          <w:i/>
          <w:color w:val="000000"/>
        </w:rPr>
        <w:t xml:space="preserve"> or</w:t>
      </w:r>
      <w:r w:rsidR="00BC58DB">
        <w:rPr>
          <w:rFonts w:ascii="Arial" w:hAnsi="Arial" w:cs="Arial"/>
          <w:i/>
          <w:color w:val="000000"/>
        </w:rPr>
        <w:t xml:space="preserve"> </w:t>
      </w:r>
      <w:r w:rsidR="00506438" w:rsidRPr="00AA1363">
        <w:rPr>
          <w:rFonts w:ascii="Arial" w:hAnsi="Arial" w:cs="Arial"/>
          <w:i/>
          <w:color w:val="000000"/>
        </w:rPr>
        <w:t>WORD document</w:t>
      </w:r>
      <w:r w:rsidR="001A0B21">
        <w:rPr>
          <w:rFonts w:ascii="Arial" w:hAnsi="Arial" w:cs="Arial"/>
          <w:i/>
          <w:color w:val="000000"/>
        </w:rPr>
        <w:t xml:space="preserve"> -- plus</w:t>
      </w:r>
      <w:r w:rsidR="00506438" w:rsidRPr="00AA1363">
        <w:rPr>
          <w:rFonts w:ascii="Arial" w:hAnsi="Arial" w:cs="Arial"/>
          <w:i/>
          <w:color w:val="000000"/>
        </w:rPr>
        <w:t xml:space="preserve"> </w:t>
      </w:r>
      <w:r w:rsidR="001A0B21">
        <w:rPr>
          <w:rFonts w:ascii="Arial" w:hAnsi="Arial" w:cs="Arial"/>
          <w:i/>
          <w:color w:val="000000"/>
        </w:rPr>
        <w:t>your</w:t>
      </w:r>
      <w:r w:rsidR="00506438" w:rsidRPr="00AA1363">
        <w:rPr>
          <w:rFonts w:ascii="Arial" w:hAnsi="Arial" w:cs="Arial"/>
          <w:i/>
          <w:color w:val="000000"/>
        </w:rPr>
        <w:t xml:space="preserve"> </w:t>
      </w:r>
      <w:r w:rsidR="000E5230">
        <w:rPr>
          <w:rFonts w:ascii="Arial" w:hAnsi="Arial" w:cs="Arial"/>
          <w:i/>
          <w:color w:val="000000"/>
        </w:rPr>
        <w:t>EXCEL and/ or</w:t>
      </w:r>
      <w:r w:rsidR="00506438" w:rsidRPr="00AA1363">
        <w:rPr>
          <w:rFonts w:ascii="Arial" w:hAnsi="Arial" w:cs="Arial"/>
          <w:i/>
          <w:color w:val="000000"/>
        </w:rPr>
        <w:t xml:space="preserve"> PPT</w:t>
      </w:r>
      <w:r w:rsidR="00324D30">
        <w:rPr>
          <w:rFonts w:ascii="Arial" w:hAnsi="Arial" w:cs="Arial"/>
          <w:i/>
          <w:color w:val="000000"/>
        </w:rPr>
        <w:t>X</w:t>
      </w:r>
      <w:r w:rsidR="00506438" w:rsidRPr="00AA1363">
        <w:rPr>
          <w:rFonts w:ascii="Arial" w:hAnsi="Arial" w:cs="Arial"/>
          <w:i/>
          <w:color w:val="000000"/>
        </w:rPr>
        <w:t xml:space="preserve"> slides for each assignment </w:t>
      </w:r>
      <w:r w:rsidR="00AA1363" w:rsidRPr="00AA1363">
        <w:rPr>
          <w:rFonts w:ascii="Arial" w:hAnsi="Arial" w:cs="Arial"/>
          <w:i/>
          <w:color w:val="000000"/>
        </w:rPr>
        <w:t>before each respective</w:t>
      </w:r>
      <w:r w:rsidR="00506438" w:rsidRPr="00AA1363">
        <w:rPr>
          <w:rFonts w:ascii="Arial" w:hAnsi="Arial" w:cs="Arial"/>
          <w:i/>
          <w:color w:val="000000"/>
        </w:rPr>
        <w:t xml:space="preserve"> class begins</w:t>
      </w:r>
      <w:r w:rsidR="000E5230">
        <w:rPr>
          <w:rFonts w:ascii="Arial" w:hAnsi="Arial" w:cs="Arial"/>
          <w:i/>
          <w:color w:val="000000"/>
        </w:rPr>
        <w:t>using the CANVAS drop box that is linked to the Gradebook</w:t>
      </w:r>
      <w:r w:rsidR="00506438" w:rsidRPr="00AA1363">
        <w:rPr>
          <w:rFonts w:ascii="Arial" w:hAnsi="Arial" w:cs="Arial"/>
          <w:i/>
          <w:color w:val="000000"/>
        </w:rPr>
        <w:t xml:space="preserve">. </w:t>
      </w:r>
      <w:r w:rsidR="00EA19A8">
        <w:rPr>
          <w:rFonts w:ascii="Arial" w:hAnsi="Arial" w:cs="Arial"/>
          <w:i/>
          <w:color w:val="000000"/>
        </w:rPr>
        <w:t xml:space="preserve">Remember that </w:t>
      </w:r>
      <w:r w:rsidR="00EA19A8" w:rsidRPr="00BC58DB">
        <w:rPr>
          <w:rFonts w:ascii="Arial" w:hAnsi="Arial" w:cs="Arial"/>
          <w:b/>
          <w:color w:val="000000"/>
        </w:rPr>
        <w:t>each</w:t>
      </w:r>
      <w:r w:rsidR="00EA19A8">
        <w:rPr>
          <w:rFonts w:ascii="Arial" w:hAnsi="Arial" w:cs="Arial"/>
          <w:i/>
          <w:color w:val="000000"/>
        </w:rPr>
        <w:t xml:space="preserve"> member of the team should be familiar enough with the solution submitted to answer the online survey </w:t>
      </w:r>
      <w:r w:rsidR="00D07B9E">
        <w:rPr>
          <w:rFonts w:ascii="Arial" w:hAnsi="Arial" w:cs="Arial"/>
          <w:i/>
          <w:color w:val="000000"/>
        </w:rPr>
        <w:t xml:space="preserve">individually </w:t>
      </w:r>
      <w:r w:rsidR="00EA19A8">
        <w:rPr>
          <w:rFonts w:ascii="Arial" w:hAnsi="Arial" w:cs="Arial"/>
          <w:i/>
          <w:color w:val="000000"/>
        </w:rPr>
        <w:t xml:space="preserve">by </w:t>
      </w:r>
      <w:r w:rsidR="00F27842">
        <w:rPr>
          <w:rFonts w:ascii="Arial" w:hAnsi="Arial" w:cs="Arial"/>
          <w:i/>
          <w:color w:val="000000"/>
        </w:rPr>
        <w:t>7:</w:t>
      </w:r>
      <w:r w:rsidR="00406453">
        <w:rPr>
          <w:rFonts w:ascii="Arial" w:hAnsi="Arial" w:cs="Arial"/>
          <w:i/>
          <w:color w:val="000000"/>
        </w:rPr>
        <w:t>30</w:t>
      </w:r>
      <w:r w:rsidR="00F27842">
        <w:rPr>
          <w:rFonts w:ascii="Arial" w:hAnsi="Arial" w:cs="Arial"/>
          <w:i/>
          <w:color w:val="000000"/>
        </w:rPr>
        <w:t xml:space="preserve"> AM</w:t>
      </w:r>
      <w:r w:rsidR="00EA19A8">
        <w:rPr>
          <w:rFonts w:ascii="Arial" w:hAnsi="Arial" w:cs="Arial"/>
          <w:i/>
          <w:color w:val="000000"/>
        </w:rPr>
        <w:t xml:space="preserve"> on the day when the case will be discussed.</w:t>
      </w:r>
    </w:p>
    <w:p w:rsidR="001A1F39" w:rsidRPr="0003081F" w:rsidRDefault="001A1F39" w:rsidP="001A1F39">
      <w:pPr>
        <w:pStyle w:val="NormalWeb"/>
        <w:spacing w:before="0" w:beforeAutospacing="0" w:after="0" w:afterAutospacing="0"/>
        <w:rPr>
          <w:rFonts w:ascii="Arial" w:hAnsi="Arial" w:cs="Arial"/>
        </w:rPr>
      </w:pPr>
      <w:r w:rsidRPr="0003081F">
        <w:rPr>
          <w:rFonts w:ascii="Arial" w:hAnsi="Arial" w:cs="Arial"/>
          <w:color w:val="000000"/>
        </w:rPr>
        <w:t> </w:t>
      </w:r>
    </w:p>
    <w:p w:rsidR="001A1F39" w:rsidRPr="0003081F" w:rsidRDefault="001A1F39" w:rsidP="001A1F39">
      <w:pPr>
        <w:pStyle w:val="Header"/>
        <w:spacing w:before="0" w:beforeAutospacing="0" w:after="0" w:afterAutospacing="0"/>
        <w:rPr>
          <w:rFonts w:ascii="Arial" w:hAnsi="Arial" w:cs="Arial"/>
        </w:rPr>
      </w:pPr>
      <w:r w:rsidRPr="0003081F">
        <w:rPr>
          <w:rStyle w:val="Strong"/>
          <w:rFonts w:ascii="Arial" w:hAnsi="Arial" w:cs="Arial"/>
          <w:b w:val="0"/>
          <w:bCs w:val="0"/>
          <w:color w:val="000000"/>
          <w:u w:val="single"/>
        </w:rPr>
        <w:t>Final Project</w:t>
      </w:r>
    </w:p>
    <w:p w:rsidR="006B6289" w:rsidRDefault="009F7C38" w:rsidP="000D3D56">
      <w:pPr>
        <w:pStyle w:val="NormalWeb"/>
        <w:spacing w:before="0" w:beforeAutospacing="0" w:after="0" w:afterAutospacing="0"/>
        <w:rPr>
          <w:rFonts w:ascii="Arial" w:hAnsi="Arial" w:cs="Arial"/>
          <w:color w:val="000000"/>
        </w:rPr>
      </w:pPr>
      <w:r>
        <w:rPr>
          <w:rFonts w:ascii="Arial" w:hAnsi="Arial" w:cs="Arial"/>
          <w:color w:val="000000"/>
        </w:rPr>
        <w:t xml:space="preserve">It is due at NOON on the date of the </w:t>
      </w:r>
      <w:r w:rsidR="00D77939">
        <w:rPr>
          <w:rFonts w:ascii="Arial" w:hAnsi="Arial" w:cs="Arial"/>
          <w:color w:val="000000"/>
        </w:rPr>
        <w:t>Fri</w:t>
      </w:r>
      <w:r>
        <w:rPr>
          <w:rFonts w:ascii="Arial" w:hAnsi="Arial" w:cs="Arial"/>
          <w:color w:val="000000"/>
        </w:rPr>
        <w:t xml:space="preserve">day reserved for Final Exams. </w:t>
      </w:r>
      <w:r w:rsidR="007E0F9C">
        <w:rPr>
          <w:rFonts w:ascii="Arial" w:hAnsi="Arial" w:cs="Arial"/>
          <w:color w:val="000000"/>
        </w:rPr>
        <w:t xml:space="preserve">The typical all-inclusive </w:t>
      </w:r>
      <w:r>
        <w:rPr>
          <w:rFonts w:ascii="Arial" w:hAnsi="Arial" w:cs="Arial"/>
          <w:color w:val="000000"/>
        </w:rPr>
        <w:t xml:space="preserve">page limit </w:t>
      </w:r>
      <w:r w:rsidR="007E0F9C">
        <w:rPr>
          <w:rFonts w:ascii="Arial" w:hAnsi="Arial" w:cs="Arial"/>
          <w:color w:val="000000"/>
        </w:rPr>
        <w:t>is</w:t>
      </w:r>
      <w:r w:rsidR="000E5230">
        <w:rPr>
          <w:rFonts w:ascii="Arial" w:hAnsi="Arial" w:cs="Arial"/>
          <w:color w:val="000000"/>
        </w:rPr>
        <w:t xml:space="preserve"> 30 P</w:t>
      </w:r>
      <w:r>
        <w:rPr>
          <w:rFonts w:ascii="Arial" w:hAnsi="Arial" w:cs="Arial"/>
          <w:color w:val="000000"/>
        </w:rPr>
        <w:t>DF pages</w:t>
      </w:r>
      <w:r w:rsidR="000E5230">
        <w:rPr>
          <w:rFonts w:ascii="Arial" w:hAnsi="Arial" w:cs="Arial"/>
          <w:color w:val="000000"/>
        </w:rPr>
        <w:t xml:space="preserve"> (and that includes legible financials).</w:t>
      </w:r>
      <w:r>
        <w:rPr>
          <w:rFonts w:ascii="Arial" w:hAnsi="Arial" w:cs="Arial"/>
          <w:color w:val="000000"/>
        </w:rPr>
        <w:t xml:space="preserve"> </w:t>
      </w:r>
      <w:r w:rsidR="004E1B07">
        <w:rPr>
          <w:rFonts w:ascii="Arial" w:hAnsi="Arial" w:cs="Arial"/>
          <w:color w:val="000000"/>
        </w:rPr>
        <w:t>E</w:t>
      </w:r>
      <w:r w:rsidR="000D3D56">
        <w:rPr>
          <w:rFonts w:ascii="Arial" w:hAnsi="Arial" w:cs="Arial"/>
          <w:color w:val="000000"/>
        </w:rPr>
        <w:t>MBAs</w:t>
      </w:r>
      <w:r w:rsidR="000D3D56" w:rsidRPr="0003081F">
        <w:rPr>
          <w:rFonts w:ascii="Arial" w:hAnsi="Arial" w:cs="Arial"/>
          <w:color w:val="000000"/>
        </w:rPr>
        <w:t xml:space="preserve"> will be expected to </w:t>
      </w:r>
      <w:r>
        <w:rPr>
          <w:rFonts w:ascii="Arial" w:hAnsi="Arial" w:cs="Arial"/>
          <w:color w:val="000000"/>
        </w:rPr>
        <w:t xml:space="preserve">describe a situation and </w:t>
      </w:r>
      <w:r w:rsidR="000D3D56" w:rsidRPr="0003081F">
        <w:rPr>
          <w:rFonts w:ascii="Arial" w:hAnsi="Arial" w:cs="Arial"/>
          <w:color w:val="000000"/>
        </w:rPr>
        <w:t xml:space="preserve">recommend </w:t>
      </w:r>
      <w:r w:rsidR="000D3D56">
        <w:rPr>
          <w:rFonts w:ascii="Arial" w:hAnsi="Arial" w:cs="Arial"/>
          <w:color w:val="000000"/>
        </w:rPr>
        <w:t>the</w:t>
      </w:r>
      <w:r w:rsidR="000D3D56" w:rsidRPr="0003081F">
        <w:rPr>
          <w:rFonts w:ascii="Arial" w:hAnsi="Arial" w:cs="Arial"/>
          <w:color w:val="000000"/>
        </w:rPr>
        <w:t xml:space="preserve"> </w:t>
      </w:r>
      <w:r w:rsidR="000D3D56">
        <w:rPr>
          <w:rFonts w:ascii="Arial" w:hAnsi="Arial" w:cs="Arial"/>
          <w:color w:val="000000"/>
        </w:rPr>
        <w:t xml:space="preserve">turnaround </w:t>
      </w:r>
      <w:r w:rsidR="000D3D56" w:rsidRPr="0003081F">
        <w:rPr>
          <w:rFonts w:ascii="Arial" w:hAnsi="Arial" w:cs="Arial"/>
          <w:color w:val="000000"/>
        </w:rPr>
        <w:t xml:space="preserve">strategy </w:t>
      </w:r>
      <w:r w:rsidR="000D3D56">
        <w:rPr>
          <w:rFonts w:ascii="Arial" w:hAnsi="Arial" w:cs="Arial"/>
          <w:color w:val="000000"/>
        </w:rPr>
        <w:t>advocated</w:t>
      </w:r>
      <w:r w:rsidR="000E5230">
        <w:rPr>
          <w:rFonts w:ascii="Arial" w:hAnsi="Arial" w:cs="Arial"/>
          <w:color w:val="000000"/>
        </w:rPr>
        <w:t xml:space="preserve"> (with </w:t>
      </w:r>
      <w:r w:rsidR="000E5230" w:rsidRPr="0003081F">
        <w:rPr>
          <w:rFonts w:ascii="Arial" w:hAnsi="Arial" w:cs="Arial"/>
          <w:color w:val="000000"/>
        </w:rPr>
        <w:t>support</w:t>
      </w:r>
      <w:r w:rsidR="000E5230">
        <w:rPr>
          <w:rFonts w:ascii="Arial" w:hAnsi="Arial" w:cs="Arial"/>
          <w:color w:val="000000"/>
        </w:rPr>
        <w:t>ing evidence)</w:t>
      </w:r>
      <w:r w:rsidR="000D3D56" w:rsidRPr="0003081F">
        <w:rPr>
          <w:rFonts w:ascii="Arial" w:hAnsi="Arial" w:cs="Arial"/>
          <w:color w:val="000000"/>
        </w:rPr>
        <w:t xml:space="preserve">.  If the students' conclusion is that the entity should sell out, outsource or file for Chapter 11, the implications of this action for managers, shareholders, bankers, creditors, customers, </w:t>
      </w:r>
      <w:r w:rsidR="000D3D56" w:rsidRPr="007E0F9C">
        <w:rPr>
          <w:rFonts w:ascii="Arial" w:hAnsi="Arial" w:cs="Arial"/>
          <w:i/>
          <w:color w:val="000000"/>
        </w:rPr>
        <w:t>et cetera</w:t>
      </w:r>
      <w:r w:rsidR="000D3D56" w:rsidRPr="0003081F">
        <w:rPr>
          <w:rFonts w:ascii="Arial" w:hAnsi="Arial" w:cs="Arial"/>
          <w:color w:val="000000"/>
        </w:rPr>
        <w:t xml:space="preserve">, should be </w:t>
      </w:r>
      <w:r w:rsidR="000D3D56">
        <w:rPr>
          <w:rFonts w:ascii="Arial" w:hAnsi="Arial" w:cs="Arial"/>
          <w:color w:val="000000"/>
        </w:rPr>
        <w:t>discuss</w:t>
      </w:r>
      <w:r w:rsidR="000D3D56" w:rsidRPr="0003081F">
        <w:rPr>
          <w:rFonts w:ascii="Arial" w:hAnsi="Arial" w:cs="Arial"/>
          <w:color w:val="000000"/>
        </w:rPr>
        <w:t>ed</w:t>
      </w:r>
      <w:r w:rsidR="000D3D56">
        <w:rPr>
          <w:rFonts w:ascii="Arial" w:hAnsi="Arial" w:cs="Arial"/>
          <w:color w:val="000000"/>
        </w:rPr>
        <w:t xml:space="preserve"> thoroughly</w:t>
      </w:r>
      <w:r w:rsidR="000D3D56" w:rsidRPr="0003081F">
        <w:rPr>
          <w:rFonts w:ascii="Arial" w:hAnsi="Arial" w:cs="Arial"/>
          <w:color w:val="000000"/>
        </w:rPr>
        <w:t>, and this course of action must be carefully supported through insightful analytic rea</w:t>
      </w:r>
      <w:r w:rsidR="000E5230">
        <w:rPr>
          <w:rFonts w:ascii="Arial" w:hAnsi="Arial" w:cs="Arial"/>
          <w:color w:val="000000"/>
        </w:rPr>
        <w:t>soning and financial analysis. </w:t>
      </w:r>
      <w:r w:rsidR="000D3D56" w:rsidRPr="0003081F">
        <w:rPr>
          <w:rFonts w:ascii="Arial" w:hAnsi="Arial" w:cs="Arial"/>
          <w:color w:val="000000"/>
        </w:rPr>
        <w:t>See</w:t>
      </w:r>
      <w:r w:rsidR="000E5230">
        <w:rPr>
          <w:rFonts w:ascii="Arial" w:hAnsi="Arial" w:cs="Arial"/>
          <w:color w:val="000000"/>
        </w:rPr>
        <w:t xml:space="preserve"> </w:t>
      </w:r>
      <w:r>
        <w:rPr>
          <w:rFonts w:ascii="Arial" w:hAnsi="Arial" w:cs="Arial"/>
          <w:color w:val="000000"/>
        </w:rPr>
        <w:t>CANVAS</w:t>
      </w:r>
      <w:r w:rsidR="000D3D56" w:rsidRPr="0003081F">
        <w:rPr>
          <w:rFonts w:ascii="Arial" w:hAnsi="Arial" w:cs="Arial"/>
          <w:color w:val="000000"/>
        </w:rPr>
        <w:t xml:space="preserve"> for additional write-up details</w:t>
      </w:r>
      <w:r w:rsidR="000E5230">
        <w:rPr>
          <w:rFonts w:ascii="Arial" w:hAnsi="Arial" w:cs="Arial"/>
          <w:color w:val="000000"/>
        </w:rPr>
        <w:t xml:space="preserve"> concerning this assignment.</w:t>
      </w:r>
      <w:r w:rsidR="000D3D56">
        <w:rPr>
          <w:rFonts w:ascii="Arial" w:hAnsi="Arial" w:cs="Arial"/>
          <w:color w:val="000000"/>
        </w:rPr>
        <w:t xml:space="preserve"> </w:t>
      </w:r>
      <w:r>
        <w:rPr>
          <w:rFonts w:ascii="Arial" w:hAnsi="Arial" w:cs="Arial"/>
          <w:color w:val="000000"/>
        </w:rPr>
        <w:t xml:space="preserve">The best Final Project(s) will be submitted to the </w:t>
      </w:r>
      <w:r w:rsidR="000E5230">
        <w:rPr>
          <w:rFonts w:ascii="Arial" w:hAnsi="Arial" w:cs="Arial"/>
          <w:color w:val="000000"/>
        </w:rPr>
        <w:t xml:space="preserve">local </w:t>
      </w:r>
      <w:r>
        <w:rPr>
          <w:rFonts w:ascii="Arial" w:hAnsi="Arial" w:cs="Arial"/>
          <w:color w:val="000000"/>
        </w:rPr>
        <w:t xml:space="preserve">Turnaround Management Association’s annual “Best Paper” Competition. </w:t>
      </w:r>
      <w:r w:rsidR="000D3D56">
        <w:rPr>
          <w:rFonts w:ascii="Arial" w:hAnsi="Arial" w:cs="Arial"/>
          <w:color w:val="000000"/>
        </w:rPr>
        <w:t xml:space="preserve">Go to the TMA website to see past </w:t>
      </w:r>
      <w:r w:rsidR="000D3D56">
        <w:rPr>
          <w:rFonts w:ascii="Arial" w:hAnsi="Arial" w:cs="Arial"/>
          <w:color w:val="000000"/>
        </w:rPr>
        <w:lastRenderedPageBreak/>
        <w:t>prize-winning projects.</w:t>
      </w:r>
      <w:r w:rsidR="004E1B07">
        <w:rPr>
          <w:rFonts w:ascii="Arial" w:hAnsi="Arial" w:cs="Arial"/>
          <w:color w:val="000000"/>
        </w:rPr>
        <w:t xml:space="preserve"> </w:t>
      </w:r>
      <w:r w:rsidR="001A0B21">
        <w:rPr>
          <w:rFonts w:ascii="Arial" w:hAnsi="Arial" w:cs="Arial"/>
          <w:color w:val="000000"/>
        </w:rPr>
        <w:t>EMBA projects usually win</w:t>
      </w:r>
      <w:r>
        <w:rPr>
          <w:rFonts w:ascii="Arial" w:hAnsi="Arial" w:cs="Arial"/>
          <w:color w:val="000000"/>
        </w:rPr>
        <w:t xml:space="preserve"> the local competition – sometimes </w:t>
      </w:r>
      <w:r w:rsidR="000E5230">
        <w:rPr>
          <w:rFonts w:ascii="Arial" w:hAnsi="Arial" w:cs="Arial"/>
          <w:color w:val="000000"/>
        </w:rPr>
        <w:t xml:space="preserve">they win at </w:t>
      </w:r>
      <w:r>
        <w:rPr>
          <w:rFonts w:ascii="Arial" w:hAnsi="Arial" w:cs="Arial"/>
          <w:color w:val="000000"/>
        </w:rPr>
        <w:t>the Nationals too</w:t>
      </w:r>
      <w:r w:rsidR="000E5230">
        <w:rPr>
          <w:rFonts w:ascii="Arial" w:hAnsi="Arial" w:cs="Arial"/>
          <w:color w:val="000000"/>
        </w:rPr>
        <w:t xml:space="preserve"> (which is larger prize money and huge bragging rights)</w:t>
      </w:r>
      <w:r w:rsidR="001A0B21">
        <w:rPr>
          <w:rFonts w:ascii="Arial" w:hAnsi="Arial" w:cs="Arial"/>
          <w:color w:val="000000"/>
        </w:rPr>
        <w:t>.</w:t>
      </w:r>
    </w:p>
    <w:p w:rsidR="000D3D56" w:rsidRDefault="000D3D56" w:rsidP="000D3D56">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u w:val="single"/>
        </w:rPr>
      </w:pPr>
      <w:r>
        <w:rPr>
          <w:rFonts w:ascii="Arial" w:hAnsi="Arial" w:cs="Arial"/>
          <w:color w:val="000000"/>
          <w:u w:val="single"/>
        </w:rPr>
        <w:t>Suggestions</w:t>
      </w: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Form a team of at least three competent members as soon as you enroll. </w:t>
      </w:r>
    </w:p>
    <w:p w:rsidR="006B6289" w:rsidRDefault="006B6289" w:rsidP="006B6289">
      <w:pPr>
        <w:pStyle w:val="NormalWeb"/>
        <w:spacing w:before="0" w:beforeAutospacing="0" w:after="0" w:afterAutospacing="0"/>
        <w:rPr>
          <w:rFonts w:ascii="Arial" w:hAnsi="Arial" w:cs="Arial"/>
          <w:color w:val="000000"/>
        </w:rPr>
      </w:pPr>
    </w:p>
    <w:p w:rsidR="006B6289" w:rsidRPr="00D77939" w:rsidRDefault="006B6289" w:rsidP="006B6289">
      <w:pPr>
        <w:pStyle w:val="NormalWeb"/>
        <w:spacing w:before="0" w:beforeAutospacing="0" w:after="0" w:afterAutospacing="0"/>
        <w:rPr>
          <w:rFonts w:ascii="Arial" w:hAnsi="Arial" w:cs="Arial"/>
          <w:b/>
          <w:color w:val="000000"/>
        </w:rPr>
      </w:pPr>
      <w:r w:rsidRPr="00D77939">
        <w:rPr>
          <w:rFonts w:ascii="Arial" w:hAnsi="Arial" w:cs="Arial"/>
          <w:b/>
          <w:color w:val="000000"/>
        </w:rPr>
        <w:t xml:space="preserve">Give </w:t>
      </w:r>
      <w:r w:rsidR="000E5230">
        <w:rPr>
          <w:rFonts w:ascii="Arial" w:hAnsi="Arial" w:cs="Arial"/>
          <w:b/>
          <w:color w:val="000000"/>
        </w:rPr>
        <w:t xml:space="preserve">the </w:t>
      </w:r>
      <w:r w:rsidRPr="00D77939">
        <w:rPr>
          <w:rFonts w:ascii="Arial" w:hAnsi="Arial" w:cs="Arial"/>
          <w:b/>
          <w:color w:val="000000"/>
        </w:rPr>
        <w:t xml:space="preserve">team a </w:t>
      </w:r>
      <w:r w:rsidRPr="00D77939">
        <w:rPr>
          <w:rFonts w:ascii="Arial" w:hAnsi="Arial" w:cs="Arial"/>
          <w:b/>
          <w:i/>
          <w:color w:val="000000"/>
        </w:rPr>
        <w:t>memorable</w:t>
      </w:r>
      <w:r w:rsidRPr="00D77939">
        <w:rPr>
          <w:rFonts w:ascii="Arial" w:hAnsi="Arial" w:cs="Arial"/>
          <w:b/>
          <w:color w:val="000000"/>
        </w:rPr>
        <w:t xml:space="preserve"> name to help Professor remember your contributions.</w:t>
      </w:r>
    </w:p>
    <w:p w:rsidR="006B6289" w:rsidRPr="00D77939" w:rsidRDefault="006B6289" w:rsidP="006B6289">
      <w:pPr>
        <w:pStyle w:val="NormalWeb"/>
        <w:spacing w:before="0" w:beforeAutospacing="0" w:after="0" w:afterAutospacing="0"/>
        <w:rPr>
          <w:rFonts w:ascii="Arial" w:hAnsi="Arial" w:cs="Arial"/>
          <w:b/>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Volunteer to present your team’s analysis </w:t>
      </w:r>
      <w:r w:rsidR="000E5230">
        <w:rPr>
          <w:rFonts w:ascii="Arial" w:hAnsi="Arial" w:cs="Arial"/>
          <w:color w:val="000000"/>
        </w:rPr>
        <w:t>in-class for</w:t>
      </w:r>
      <w:r>
        <w:rPr>
          <w:rFonts w:ascii="Arial" w:hAnsi="Arial" w:cs="Arial"/>
          <w:color w:val="000000"/>
        </w:rPr>
        <w:t xml:space="preserve"> one of the early write-ups.</w:t>
      </w:r>
    </w:p>
    <w:p w:rsidR="006B6289" w:rsidRDefault="006B6289" w:rsidP="006B6289">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Always submit your XLS</w:t>
      </w:r>
      <w:r w:rsidR="000925C8">
        <w:rPr>
          <w:rFonts w:ascii="Arial" w:hAnsi="Arial" w:cs="Arial"/>
          <w:color w:val="000000"/>
        </w:rPr>
        <w:t>X</w:t>
      </w:r>
      <w:r>
        <w:rPr>
          <w:rFonts w:ascii="Arial" w:hAnsi="Arial" w:cs="Arial"/>
          <w:color w:val="000000"/>
        </w:rPr>
        <w:t xml:space="preserve"> spreadsheets as a supplement to other documents comprising the write-up but include key excerpts in the main document – especially if you </w:t>
      </w:r>
      <w:r w:rsidR="00D07B9E">
        <w:rPr>
          <w:rFonts w:ascii="Arial" w:hAnsi="Arial" w:cs="Arial"/>
          <w:color w:val="000000"/>
        </w:rPr>
        <w:t xml:space="preserve">submit a </w:t>
      </w:r>
      <w:r>
        <w:rPr>
          <w:rFonts w:ascii="Arial" w:hAnsi="Arial" w:cs="Arial"/>
          <w:color w:val="000000"/>
        </w:rPr>
        <w:t>PDF</w:t>
      </w:r>
      <w:r w:rsidR="00D07B9E">
        <w:rPr>
          <w:rFonts w:ascii="Arial" w:hAnsi="Arial" w:cs="Arial"/>
          <w:color w:val="000000"/>
        </w:rPr>
        <w:t xml:space="preserve"> file</w:t>
      </w:r>
      <w:r>
        <w:rPr>
          <w:rFonts w:ascii="Arial" w:hAnsi="Arial" w:cs="Arial"/>
          <w:color w:val="000000"/>
        </w:rPr>
        <w:t>.</w:t>
      </w:r>
      <w:r w:rsidR="00D07B9E">
        <w:rPr>
          <w:rFonts w:ascii="Arial" w:hAnsi="Arial" w:cs="Arial"/>
          <w:color w:val="000000"/>
        </w:rPr>
        <w:t xml:space="preserve"> The Professor offers feedback on XLSX files, where possible. </w:t>
      </w:r>
    </w:p>
    <w:p w:rsidR="006B6289" w:rsidRDefault="006B6289" w:rsidP="006B6289">
      <w:pPr>
        <w:pStyle w:val="NormalWeb"/>
        <w:spacing w:before="0" w:beforeAutospacing="0" w:after="0" w:afterAutospacing="0"/>
        <w:rPr>
          <w:rFonts w:ascii="Arial" w:hAnsi="Arial" w:cs="Arial"/>
          <w:color w:val="000000"/>
        </w:rPr>
      </w:pPr>
    </w:p>
    <w:p w:rsidR="00D77EBC"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Every </w:t>
      </w:r>
      <w:r w:rsidR="00D07B9E">
        <w:rPr>
          <w:rFonts w:ascii="Arial" w:hAnsi="Arial" w:cs="Arial"/>
          <w:color w:val="000000"/>
        </w:rPr>
        <w:t>case discussed</w:t>
      </w:r>
      <w:r>
        <w:rPr>
          <w:rFonts w:ascii="Arial" w:hAnsi="Arial" w:cs="Arial"/>
          <w:color w:val="000000"/>
        </w:rPr>
        <w:t xml:space="preserve"> has a corresponding survey.  Always submit the survey individually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to give the Professor ample time to update teaching notes. Each and every member of a particular team must do each and every survey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on the day when </w:t>
      </w:r>
      <w:r w:rsidR="00E53640">
        <w:rPr>
          <w:rFonts w:ascii="Arial" w:hAnsi="Arial" w:cs="Arial"/>
          <w:color w:val="000000"/>
        </w:rPr>
        <w:t>class meets</w:t>
      </w:r>
      <w:r>
        <w:rPr>
          <w:rFonts w:ascii="Arial" w:hAnsi="Arial" w:cs="Arial"/>
          <w:color w:val="000000"/>
        </w:rPr>
        <w:t>.</w:t>
      </w:r>
      <w:r w:rsidR="00474483">
        <w:rPr>
          <w:rFonts w:ascii="Arial" w:hAnsi="Arial" w:cs="Arial"/>
          <w:color w:val="000000"/>
        </w:rPr>
        <w:t xml:space="preserve"> </w:t>
      </w:r>
      <w:r w:rsidR="00E53640">
        <w:rPr>
          <w:rFonts w:ascii="Arial" w:hAnsi="Arial" w:cs="Arial"/>
          <w:color w:val="000000"/>
        </w:rPr>
        <w:t>The surveys are</w:t>
      </w:r>
      <w:r w:rsidR="001968C1">
        <w:rPr>
          <w:rFonts w:ascii="Arial" w:hAnsi="Arial" w:cs="Arial"/>
          <w:color w:val="000000"/>
        </w:rPr>
        <w:t xml:space="preserve"> part of the “class contributions” grade</w:t>
      </w:r>
      <w:r w:rsidR="00E53640">
        <w:rPr>
          <w:rFonts w:ascii="Arial" w:hAnsi="Arial" w:cs="Arial"/>
          <w:color w:val="000000"/>
        </w:rPr>
        <w:t xml:space="preserve"> and you should always submit them in a timely fashion</w:t>
      </w:r>
      <w:r w:rsidR="001968C1">
        <w:rPr>
          <w:rFonts w:ascii="Arial" w:hAnsi="Arial" w:cs="Arial"/>
          <w:color w:val="000000"/>
        </w:rPr>
        <w:t>.</w:t>
      </w:r>
    </w:p>
    <w:p w:rsidR="000E66FE" w:rsidRDefault="000E66FE">
      <w:pPr>
        <w:rPr>
          <w:rFonts w:ascii="Arial" w:hAnsi="Arial" w:cs="Arial"/>
          <w:color w:val="000000"/>
        </w:rPr>
      </w:pPr>
    </w:p>
    <w:p w:rsidR="000E66FE" w:rsidRPr="000E66FE" w:rsidRDefault="000E66FE">
      <w:pPr>
        <w:rPr>
          <w:rFonts w:ascii="Arial" w:hAnsi="Arial" w:cs="Arial"/>
          <w:b/>
          <w:color w:val="000000"/>
        </w:rPr>
      </w:pPr>
      <w:r w:rsidRPr="000E66FE">
        <w:rPr>
          <w:rFonts w:ascii="Arial" w:hAnsi="Arial" w:cs="Arial"/>
          <w:b/>
          <w:color w:val="000000"/>
        </w:rPr>
        <w:t>Deliverables will be due for:</w:t>
      </w:r>
    </w:p>
    <w:p w:rsidR="000E66FE" w:rsidRDefault="000E66FE">
      <w:pPr>
        <w:rPr>
          <w:rFonts w:ascii="Arial" w:hAnsi="Arial" w:cs="Arial"/>
          <w:color w:val="000000"/>
        </w:rPr>
      </w:pPr>
    </w:p>
    <w:p w:rsidR="00D77EBC" w:rsidRDefault="000E66FE">
      <w:pPr>
        <w:rPr>
          <w:rFonts w:ascii="Arial" w:hAnsi="Arial" w:cs="Arial"/>
          <w:color w:val="000000"/>
        </w:rPr>
      </w:pPr>
      <w:r>
        <w:rPr>
          <w:rFonts w:ascii="Arial" w:hAnsi="Arial" w:cs="Arial"/>
          <w:color w:val="000000"/>
        </w:rPr>
        <w:t xml:space="preserve">Session 1, Session 3, Session 4 </w:t>
      </w:r>
      <w:r w:rsidRPr="000E66FE">
        <w:rPr>
          <w:rFonts w:ascii="Arial" w:hAnsi="Arial" w:cs="Arial"/>
          <w:i/>
          <w:color w:val="000000"/>
          <w:sz w:val="18"/>
          <w:szCs w:val="18"/>
        </w:rPr>
        <w:t>[optional],</w:t>
      </w:r>
      <w:r>
        <w:rPr>
          <w:rFonts w:ascii="Arial" w:hAnsi="Arial" w:cs="Arial"/>
          <w:color w:val="000000"/>
        </w:rPr>
        <w:t xml:space="preserve"> Session 6, Session 7 </w:t>
      </w:r>
      <w:r w:rsidRPr="000E66FE">
        <w:rPr>
          <w:rFonts w:ascii="Arial" w:hAnsi="Arial" w:cs="Arial"/>
          <w:i/>
          <w:color w:val="000000"/>
          <w:sz w:val="18"/>
          <w:szCs w:val="18"/>
        </w:rPr>
        <w:t>[optional],</w:t>
      </w:r>
      <w:r>
        <w:rPr>
          <w:rFonts w:ascii="Arial" w:hAnsi="Arial" w:cs="Arial"/>
          <w:color w:val="000000"/>
        </w:rPr>
        <w:t xml:space="preserve"> Session 8 or 9, and Session 10 </w:t>
      </w:r>
      <w:r w:rsidRPr="000E66FE">
        <w:rPr>
          <w:rFonts w:ascii="Arial" w:hAnsi="Arial" w:cs="Arial"/>
          <w:i/>
          <w:color w:val="000000"/>
          <w:sz w:val="18"/>
          <w:szCs w:val="18"/>
        </w:rPr>
        <w:t>[optional]</w:t>
      </w:r>
      <w:r>
        <w:rPr>
          <w:rFonts w:ascii="Arial" w:hAnsi="Arial" w:cs="Arial"/>
          <w:color w:val="000000"/>
        </w:rPr>
        <w:t xml:space="preserve">.  Sometimes the survey questions contain hints of how to approach analysis.  You may submit papers solo or in groups </w:t>
      </w:r>
      <w:r w:rsidRPr="000E66FE">
        <w:rPr>
          <w:rFonts w:ascii="Arial" w:hAnsi="Arial" w:cs="Arial"/>
          <w:i/>
          <w:color w:val="000000"/>
          <w:sz w:val="18"/>
          <w:szCs w:val="18"/>
        </w:rPr>
        <w:t>[limited to six</w:t>
      </w:r>
      <w:r>
        <w:rPr>
          <w:rFonts w:ascii="Arial" w:hAnsi="Arial" w:cs="Arial"/>
          <w:i/>
          <w:color w:val="000000"/>
          <w:sz w:val="18"/>
          <w:szCs w:val="18"/>
        </w:rPr>
        <w:t xml:space="preserve"> persons</w:t>
      </w:r>
      <w:r w:rsidRPr="000E66FE">
        <w:rPr>
          <w:rFonts w:ascii="Arial" w:hAnsi="Arial" w:cs="Arial"/>
          <w:i/>
          <w:color w:val="000000"/>
          <w:sz w:val="18"/>
          <w:szCs w:val="18"/>
        </w:rPr>
        <w:t>].</w:t>
      </w:r>
      <w:r w:rsidR="00D77EBC">
        <w:rPr>
          <w:rFonts w:ascii="Arial" w:hAnsi="Arial" w:cs="Arial"/>
          <w:color w:val="000000"/>
        </w:rPr>
        <w:br w:type="page"/>
      </w:r>
    </w:p>
    <w:p w:rsidR="001A1F39" w:rsidRPr="00AD31E4" w:rsidRDefault="001A1F39" w:rsidP="00C0700C">
      <w:pPr>
        <w:pStyle w:val="NormalWeb"/>
        <w:spacing w:before="0" w:beforeAutospacing="0" w:after="0" w:afterAutospacing="0"/>
        <w:jc w:val="center"/>
        <w:rPr>
          <w:rFonts w:ascii="Arial Narrow" w:hAnsi="Arial Narrow" w:cs="Arial"/>
          <w:b/>
          <w:sz w:val="32"/>
          <w:szCs w:val="32"/>
        </w:rPr>
      </w:pPr>
      <w:r w:rsidRPr="00AD31E4">
        <w:rPr>
          <w:rFonts w:ascii="Arial Narrow" w:hAnsi="Arial Narrow" w:cs="Arial"/>
          <w:b/>
          <w:sz w:val="32"/>
          <w:szCs w:val="32"/>
        </w:rPr>
        <w:lastRenderedPageBreak/>
        <w:t>COURSE OUTLINE AND MATERIALS LIST</w:t>
      </w:r>
      <w:r w:rsidR="00474483" w:rsidRPr="00AD31E4">
        <w:rPr>
          <w:rFonts w:ascii="Arial Narrow" w:hAnsi="Arial Narrow" w:cs="Arial"/>
          <w:b/>
          <w:sz w:val="32"/>
          <w:szCs w:val="32"/>
        </w:rPr>
        <w:t xml:space="preserve"> FOR </w:t>
      </w:r>
      <w:r w:rsidR="00913A21">
        <w:rPr>
          <w:rFonts w:ascii="Arial Narrow" w:hAnsi="Arial Narrow" w:cs="Arial"/>
          <w:b/>
          <w:sz w:val="32"/>
          <w:szCs w:val="32"/>
        </w:rPr>
        <w:t>AUTUMN 201</w:t>
      </w:r>
      <w:r w:rsidR="00957A31">
        <w:rPr>
          <w:rFonts w:ascii="Arial Narrow" w:hAnsi="Arial Narrow" w:cs="Arial"/>
          <w:b/>
          <w:sz w:val="32"/>
          <w:szCs w:val="32"/>
        </w:rPr>
        <w:t>8</w:t>
      </w:r>
    </w:p>
    <w:p w:rsidR="001A1F39" w:rsidRPr="0003081F" w:rsidRDefault="00C3209C" w:rsidP="001004DB">
      <w:pPr>
        <w:pStyle w:val="Subtitle"/>
        <w:spacing w:after="120"/>
        <w:rPr>
          <w:rFonts w:ascii="Arial" w:hAnsi="Arial" w:cs="Arial"/>
        </w:rPr>
      </w:pPr>
      <w:r>
        <w:rPr>
          <w:rFonts w:ascii="Arial" w:hAnsi="Arial" w:cs="Arial"/>
        </w:rPr>
        <w:t>B7511</w:t>
      </w:r>
      <w:r w:rsidR="001A1F39" w:rsidRPr="0003081F">
        <w:rPr>
          <w:rFonts w:ascii="Arial" w:hAnsi="Arial" w:cs="Arial"/>
        </w:rPr>
        <w:t xml:space="preserve"> Turnaround Management</w:t>
      </w:r>
      <w:r w:rsidR="00474483">
        <w:rPr>
          <w:rFonts w:ascii="Arial" w:hAnsi="Arial" w:cs="Arial"/>
        </w:rPr>
        <w:t xml:space="preserve"> </w:t>
      </w:r>
    </w:p>
    <w:p w:rsidR="001A1F39" w:rsidRDefault="001A1F39" w:rsidP="001004DB">
      <w:pPr>
        <w:spacing w:after="120"/>
        <w:rPr>
          <w:rStyle w:val="pagetitlespan"/>
          <w:rFonts w:ascii="Arial Narrow" w:hAnsi="Arial Narrow" w:cs="Arial"/>
          <w:bCs/>
          <w:i/>
          <w:sz w:val="22"/>
          <w:szCs w:val="22"/>
        </w:rPr>
      </w:pPr>
      <w:r w:rsidRPr="0003081F">
        <w:rPr>
          <w:rFonts w:ascii="Arial" w:hAnsi="Arial" w:cs="Arial"/>
          <w:snapToGrid w:val="0"/>
        </w:rPr>
        <w:t> </w:t>
      </w:r>
      <w:r w:rsidR="00AA1363" w:rsidRPr="001004DB">
        <w:rPr>
          <w:rStyle w:val="pagetitlespan"/>
          <w:rFonts w:ascii="Arial Narrow" w:hAnsi="Arial Narrow" w:cs="Arial"/>
          <w:bCs/>
          <w:i/>
          <w:sz w:val="22"/>
          <w:szCs w:val="22"/>
        </w:rPr>
        <w:t>Here</w:t>
      </w:r>
      <w:r w:rsidR="0099542C" w:rsidRPr="001004DB">
        <w:rPr>
          <w:rStyle w:val="pagetitlespan"/>
          <w:rFonts w:ascii="Arial Narrow" w:hAnsi="Arial Narrow" w:cs="Arial"/>
          <w:bCs/>
          <w:i/>
          <w:sz w:val="22"/>
          <w:szCs w:val="22"/>
        </w:rPr>
        <w:t xml:space="preserve"> is the “planned” session sequence.  </w:t>
      </w:r>
      <w:r w:rsidR="00C00434" w:rsidRPr="001004DB">
        <w:rPr>
          <w:rStyle w:val="pagetitlespan"/>
          <w:rFonts w:ascii="Arial Narrow" w:hAnsi="Arial Narrow" w:cs="Arial"/>
          <w:bCs/>
          <w:i/>
          <w:sz w:val="22"/>
          <w:szCs w:val="22"/>
        </w:rPr>
        <w:t xml:space="preserve">Parts of it may </w:t>
      </w:r>
      <w:r w:rsidR="0099542C" w:rsidRPr="001004DB">
        <w:rPr>
          <w:rStyle w:val="pagetitlespan"/>
          <w:rFonts w:ascii="Arial Narrow" w:hAnsi="Arial Narrow" w:cs="Arial"/>
          <w:bCs/>
          <w:i/>
          <w:sz w:val="22"/>
          <w:szCs w:val="22"/>
        </w:rPr>
        <w:t>be re-arranged to acc</w:t>
      </w:r>
      <w:r w:rsidR="00E32DFF" w:rsidRPr="001004DB">
        <w:rPr>
          <w:rStyle w:val="pagetitlespan"/>
          <w:rFonts w:ascii="Arial Narrow" w:hAnsi="Arial Narrow" w:cs="Arial"/>
          <w:bCs/>
          <w:i/>
          <w:sz w:val="22"/>
          <w:szCs w:val="22"/>
        </w:rPr>
        <w:t>om</w:t>
      </w:r>
      <w:r w:rsidR="0099542C" w:rsidRPr="001004DB">
        <w:rPr>
          <w:rStyle w:val="pagetitlespan"/>
          <w:rFonts w:ascii="Arial Narrow" w:hAnsi="Arial Narrow" w:cs="Arial"/>
          <w:bCs/>
          <w:i/>
          <w:sz w:val="22"/>
          <w:szCs w:val="22"/>
        </w:rPr>
        <w:t>modate the schedule changes of guest speakers</w:t>
      </w:r>
      <w:r w:rsidR="00D77EBC" w:rsidRPr="001004DB">
        <w:rPr>
          <w:rStyle w:val="pagetitlespan"/>
          <w:rFonts w:ascii="Arial Narrow" w:hAnsi="Arial Narrow" w:cs="Arial"/>
          <w:bCs/>
          <w:i/>
          <w:sz w:val="22"/>
          <w:szCs w:val="22"/>
        </w:rPr>
        <w:t>.</w:t>
      </w:r>
      <w:r w:rsidR="0099542C" w:rsidRPr="001004DB">
        <w:rPr>
          <w:rStyle w:val="pagetitlespan"/>
          <w:rFonts w:ascii="Arial Narrow" w:hAnsi="Arial Narrow" w:cs="Arial"/>
          <w:bCs/>
          <w:i/>
          <w:sz w:val="22"/>
          <w:szCs w:val="22"/>
        </w:rPr>
        <w:t xml:space="preserve">  </w:t>
      </w:r>
      <w:r w:rsidR="00AA1363" w:rsidRPr="001004DB">
        <w:rPr>
          <w:rStyle w:val="pagetitlespan"/>
          <w:rFonts w:ascii="Arial Narrow" w:hAnsi="Arial Narrow" w:cs="Arial"/>
          <w:bCs/>
          <w:i/>
          <w:sz w:val="22"/>
          <w:szCs w:val="22"/>
        </w:rPr>
        <w:t>For each session, a</w:t>
      </w:r>
      <w:r w:rsidR="0099542C" w:rsidRPr="001004DB">
        <w:rPr>
          <w:rStyle w:val="pagetitlespan"/>
          <w:rFonts w:ascii="Arial Narrow" w:hAnsi="Arial Narrow" w:cs="Arial"/>
          <w:bCs/>
          <w:i/>
          <w:sz w:val="22"/>
          <w:szCs w:val="22"/>
        </w:rPr>
        <w:t xml:space="preserve">lways check </w:t>
      </w:r>
      <w:r w:rsidR="00F10465" w:rsidRPr="001004DB">
        <w:rPr>
          <w:rStyle w:val="pagetitlespan"/>
          <w:rFonts w:ascii="Arial Narrow" w:hAnsi="Arial Narrow" w:cs="Arial"/>
          <w:bCs/>
          <w:i/>
          <w:sz w:val="22"/>
          <w:szCs w:val="22"/>
        </w:rPr>
        <w:t xml:space="preserve">with </w:t>
      </w:r>
      <w:r w:rsidR="00B376F4" w:rsidRPr="001004DB">
        <w:rPr>
          <w:rStyle w:val="pagetitlespan"/>
          <w:rFonts w:ascii="Arial Narrow" w:hAnsi="Arial Narrow" w:cs="Arial"/>
          <w:bCs/>
          <w:i/>
          <w:sz w:val="22"/>
          <w:szCs w:val="22"/>
        </w:rPr>
        <w:t>CANVAS</w:t>
      </w:r>
      <w:r w:rsidR="0099542C" w:rsidRPr="001004DB">
        <w:rPr>
          <w:rStyle w:val="pagetitlespan"/>
          <w:rFonts w:ascii="Arial Narrow" w:hAnsi="Arial Narrow" w:cs="Arial"/>
          <w:bCs/>
          <w:i/>
          <w:sz w:val="22"/>
          <w:szCs w:val="22"/>
        </w:rPr>
        <w:t xml:space="preserve"> for </w:t>
      </w:r>
      <w:r w:rsidR="00BC58DB" w:rsidRPr="001004DB">
        <w:rPr>
          <w:rStyle w:val="pagetitlespan"/>
          <w:rFonts w:ascii="Arial Narrow" w:hAnsi="Arial Narrow" w:cs="Arial"/>
          <w:bCs/>
          <w:i/>
          <w:sz w:val="22"/>
          <w:szCs w:val="22"/>
        </w:rPr>
        <w:t xml:space="preserve">any </w:t>
      </w:r>
      <w:r w:rsidR="00F10465" w:rsidRPr="001004DB">
        <w:rPr>
          <w:rStyle w:val="pagetitlespan"/>
          <w:rFonts w:ascii="Arial Narrow" w:hAnsi="Arial Narrow" w:cs="Arial"/>
          <w:bCs/>
          <w:i/>
          <w:sz w:val="22"/>
          <w:szCs w:val="22"/>
        </w:rPr>
        <w:t>updates</w:t>
      </w:r>
      <w:r w:rsidR="00BC58DB" w:rsidRPr="001004DB">
        <w:rPr>
          <w:rStyle w:val="pagetitlespan"/>
          <w:rFonts w:ascii="Arial Narrow" w:hAnsi="Arial Narrow" w:cs="Arial"/>
          <w:bCs/>
          <w:i/>
          <w:sz w:val="22"/>
          <w:szCs w:val="22"/>
        </w:rPr>
        <w:t xml:space="preserve"> to keep up with</w:t>
      </w:r>
      <w:r w:rsidR="00AA1363" w:rsidRPr="001004DB">
        <w:rPr>
          <w:rStyle w:val="pagetitlespan"/>
          <w:rFonts w:ascii="Arial Narrow" w:hAnsi="Arial Narrow" w:cs="Arial"/>
          <w:bCs/>
          <w:i/>
          <w:sz w:val="22"/>
          <w:szCs w:val="22"/>
        </w:rPr>
        <w:t xml:space="preserve"> changes in the readings and assignments</w:t>
      </w:r>
      <w:r w:rsidR="0099542C" w:rsidRPr="001004DB">
        <w:rPr>
          <w:rStyle w:val="pagetitlespan"/>
          <w:rFonts w:ascii="Arial Narrow" w:hAnsi="Arial Narrow" w:cs="Arial"/>
          <w:bCs/>
          <w:i/>
          <w:sz w:val="22"/>
          <w:szCs w:val="22"/>
        </w:rPr>
        <w:t>.</w:t>
      </w:r>
      <w:r w:rsidR="00D604A1" w:rsidRPr="001004DB">
        <w:rPr>
          <w:rStyle w:val="pagetitlespan"/>
          <w:rFonts w:ascii="Arial Narrow" w:hAnsi="Arial Narrow" w:cs="Arial"/>
          <w:bCs/>
          <w:i/>
          <w:sz w:val="22"/>
          <w:szCs w:val="22"/>
        </w:rPr>
        <w:t xml:space="preserve"> Always answer the survey questions by </w:t>
      </w:r>
      <w:r w:rsidR="00F27842" w:rsidRPr="001004DB">
        <w:rPr>
          <w:rStyle w:val="pagetitlespan"/>
          <w:rFonts w:ascii="Arial Narrow" w:hAnsi="Arial Narrow" w:cs="Arial"/>
          <w:bCs/>
          <w:i/>
          <w:sz w:val="22"/>
          <w:szCs w:val="22"/>
        </w:rPr>
        <w:t>7:</w:t>
      </w:r>
      <w:r w:rsidR="00406453" w:rsidRPr="001004DB">
        <w:rPr>
          <w:rStyle w:val="pagetitlespan"/>
          <w:rFonts w:ascii="Arial Narrow" w:hAnsi="Arial Narrow" w:cs="Arial"/>
          <w:bCs/>
          <w:i/>
          <w:sz w:val="22"/>
          <w:szCs w:val="22"/>
        </w:rPr>
        <w:t>30</w:t>
      </w:r>
      <w:r w:rsidR="00F27842" w:rsidRPr="001004DB">
        <w:rPr>
          <w:rStyle w:val="pagetitlespan"/>
          <w:rFonts w:ascii="Arial Narrow" w:hAnsi="Arial Narrow" w:cs="Arial"/>
          <w:bCs/>
          <w:i/>
          <w:sz w:val="22"/>
          <w:szCs w:val="22"/>
        </w:rPr>
        <w:t xml:space="preserve"> AM</w:t>
      </w:r>
      <w:r w:rsidR="00D604A1" w:rsidRPr="001004DB">
        <w:rPr>
          <w:rStyle w:val="pagetitlespan"/>
          <w:rFonts w:ascii="Arial Narrow" w:hAnsi="Arial Narrow" w:cs="Arial"/>
          <w:bCs/>
          <w:i/>
          <w:sz w:val="22"/>
          <w:szCs w:val="22"/>
        </w:rPr>
        <w:t xml:space="preserve"> on the day when class meets.</w:t>
      </w:r>
    </w:p>
    <w:p w:rsidR="00FB56AC" w:rsidRPr="00FB56AC" w:rsidRDefault="00FB56AC" w:rsidP="00FB56AC">
      <w:pPr>
        <w:keepNext/>
        <w:rPr>
          <w:rFonts w:ascii="Arial" w:hAnsi="Arial" w:cs="Arial"/>
          <w:b/>
          <w:i/>
        </w:rPr>
      </w:pPr>
      <w:r w:rsidRPr="00FB56AC">
        <w:rPr>
          <w:rFonts w:ascii="Arial" w:hAnsi="Arial" w:cs="Arial"/>
          <w:b/>
          <w:i/>
        </w:rPr>
        <w:t>Please review these Notes to judge whether to enroll in course:</w:t>
      </w:r>
    </w:p>
    <w:p w:rsidR="00FB56AC" w:rsidRDefault="00FB56AC" w:rsidP="00FB56AC">
      <w:pPr>
        <w:keepNext/>
        <w:rPr>
          <w:rFonts w:ascii="Arial" w:hAnsi="Arial" w:cs="Arial"/>
        </w:rPr>
      </w:pPr>
    </w:p>
    <w:p w:rsidR="00FB56AC" w:rsidRDefault="00FB56AC" w:rsidP="00FB56AC">
      <w:pPr>
        <w:keepNext/>
        <w:rPr>
          <w:rFonts w:ascii="Arial" w:hAnsi="Arial" w:cs="Arial"/>
        </w:rPr>
      </w:pPr>
      <w:r>
        <w:rPr>
          <w:rFonts w:ascii="Arial" w:hAnsi="Arial" w:cs="Arial"/>
        </w:rPr>
        <w:t xml:space="preserve">“Note on Financial Analysis,” 9-206-047. </w:t>
      </w:r>
      <w:r w:rsidRPr="002C4EC8">
        <w:rPr>
          <w:rFonts w:ascii="Arial" w:hAnsi="Arial" w:cs="Arial"/>
          <w:i/>
        </w:rPr>
        <w:t>[This is a remedial reading]</w:t>
      </w:r>
    </w:p>
    <w:p w:rsidR="00FB56AC" w:rsidRDefault="00FB56AC" w:rsidP="00FB56AC">
      <w:pPr>
        <w:keepNext/>
        <w:ind w:left="720"/>
        <w:rPr>
          <w:rFonts w:ascii="Arial" w:hAnsi="Arial" w:cs="Arial"/>
        </w:rPr>
      </w:pPr>
    </w:p>
    <w:p w:rsidR="00FB56AC" w:rsidRDefault="00FB56AC" w:rsidP="00FB56AC">
      <w:pPr>
        <w:keepNext/>
        <w:rPr>
          <w:rFonts w:ascii="Arial" w:hAnsi="Arial" w:cs="Arial"/>
        </w:rPr>
      </w:pPr>
      <w:r>
        <w:rPr>
          <w:rFonts w:ascii="Arial" w:hAnsi="Arial" w:cs="Arial"/>
        </w:rPr>
        <w:t xml:space="preserve">“Note on Financial Forecasting,” 9-206-048. </w:t>
      </w:r>
      <w:r w:rsidRPr="002C4EC8">
        <w:rPr>
          <w:rFonts w:ascii="Arial" w:hAnsi="Arial" w:cs="Arial"/>
          <w:i/>
        </w:rPr>
        <w:t>[This is a remedial reading]</w:t>
      </w:r>
    </w:p>
    <w:p w:rsidR="00FB56AC" w:rsidRPr="00FB56AC" w:rsidRDefault="00FB56AC" w:rsidP="001004DB">
      <w:pPr>
        <w:spacing w:after="120"/>
        <w:rPr>
          <w:rStyle w:val="pagetitlespan"/>
          <w:rFonts w:ascii="Arial" w:hAnsi="Arial" w:cs="Arial"/>
          <w:bCs/>
        </w:rPr>
      </w:pPr>
    </w:p>
    <w:p w:rsidR="001A1F39" w:rsidRDefault="00F9349B" w:rsidP="00406453">
      <w:pPr>
        <w:keepNext/>
        <w:jc w:val="center"/>
        <w:rPr>
          <w:rFonts w:ascii="Arial" w:hAnsi="Arial" w:cs="Aharoni"/>
          <w:b/>
          <w:bCs/>
          <w:snapToGrid w:val="0"/>
          <w:sz w:val="36"/>
          <w:szCs w:val="36"/>
        </w:rPr>
      </w:pPr>
      <w:r w:rsidRPr="00E5332C">
        <w:rPr>
          <w:rFonts w:ascii="Arial" w:hAnsi="Arial" w:cs="Aharoni"/>
          <w:b/>
          <w:bCs/>
          <w:snapToGrid w:val="0"/>
          <w:sz w:val="36"/>
          <w:szCs w:val="36"/>
        </w:rPr>
        <w:t>Part I</w:t>
      </w:r>
      <w:r w:rsidR="001A1F39" w:rsidRPr="00E5332C">
        <w:rPr>
          <w:rFonts w:ascii="Arial" w:hAnsi="Arial" w:cs="Aharoni"/>
          <w:b/>
          <w:bCs/>
          <w:snapToGrid w:val="0"/>
          <w:sz w:val="36"/>
          <w:szCs w:val="36"/>
        </w:rPr>
        <w:t>: Sink or Swim</w:t>
      </w:r>
    </w:p>
    <w:p w:rsidR="00FB56AC" w:rsidRPr="00E5332C" w:rsidRDefault="00FB56AC" w:rsidP="00406453">
      <w:pPr>
        <w:keepNext/>
        <w:jc w:val="center"/>
        <w:rPr>
          <w:rFonts w:ascii="Arial" w:hAnsi="Arial" w:cs="Aharoni"/>
          <w:sz w:val="36"/>
          <w:szCs w:val="36"/>
        </w:rPr>
      </w:pPr>
    </w:p>
    <w:p w:rsidR="003A0FA1" w:rsidRPr="0003081F" w:rsidRDefault="00C3209C" w:rsidP="00406453">
      <w:pPr>
        <w:keepNext/>
        <w:rPr>
          <w:rStyle w:val="pagetitlespan"/>
          <w:rFonts w:ascii="Arial" w:hAnsi="Arial" w:cs="Arial"/>
          <w:b/>
          <w:bCs/>
          <w:sz w:val="27"/>
          <w:szCs w:val="27"/>
        </w:rPr>
      </w:pPr>
      <w:r>
        <w:rPr>
          <w:rStyle w:val="pagetitlespan"/>
          <w:rFonts w:ascii="Arial" w:hAnsi="Arial" w:cs="Arial"/>
          <w:b/>
          <w:bCs/>
          <w:sz w:val="27"/>
          <w:szCs w:val="27"/>
        </w:rPr>
        <w:t>B7511</w:t>
      </w:r>
      <w:r w:rsidR="003A0FA1" w:rsidRPr="0003081F">
        <w:rPr>
          <w:rStyle w:val="pagetitlespan"/>
          <w:rFonts w:ascii="Arial" w:hAnsi="Arial" w:cs="Arial"/>
          <w:b/>
          <w:bCs/>
          <w:sz w:val="27"/>
          <w:szCs w:val="27"/>
        </w:rPr>
        <w:t xml:space="preserve"> Session 1: </w:t>
      </w:r>
      <w:r w:rsidR="00722C03">
        <w:rPr>
          <w:rStyle w:val="pagetitlespan"/>
          <w:rFonts w:ascii="Arial" w:hAnsi="Arial" w:cs="Arial"/>
          <w:b/>
          <w:bCs/>
          <w:sz w:val="27"/>
          <w:szCs w:val="27"/>
        </w:rPr>
        <w:t>Distress</w:t>
      </w:r>
      <w:r w:rsidR="003A0FA1" w:rsidRPr="0003081F">
        <w:rPr>
          <w:rStyle w:val="pagetitlespan"/>
          <w:rFonts w:ascii="Arial" w:hAnsi="Arial" w:cs="Arial"/>
          <w:b/>
          <w:bCs/>
          <w:sz w:val="27"/>
          <w:szCs w:val="27"/>
        </w:rPr>
        <w:t xml:space="preserve">ed Companies </w:t>
      </w:r>
      <w:r w:rsidR="00722C03">
        <w:rPr>
          <w:rStyle w:val="pagetitlespan"/>
          <w:rFonts w:ascii="Arial" w:hAnsi="Arial" w:cs="Arial"/>
          <w:b/>
          <w:bCs/>
          <w:sz w:val="27"/>
          <w:szCs w:val="27"/>
        </w:rPr>
        <w:t>–</w:t>
      </w:r>
      <w:r w:rsidR="003A0FA1" w:rsidRPr="0003081F">
        <w:rPr>
          <w:rStyle w:val="pagetitlespan"/>
          <w:rFonts w:ascii="Arial" w:hAnsi="Arial" w:cs="Arial"/>
          <w:b/>
          <w:bCs/>
          <w:sz w:val="27"/>
          <w:szCs w:val="27"/>
        </w:rPr>
        <w:t xml:space="preserve"> </w:t>
      </w:r>
      <w:r w:rsidR="00722C03">
        <w:rPr>
          <w:rStyle w:val="pagetitlespan"/>
          <w:rFonts w:ascii="Arial" w:hAnsi="Arial" w:cs="Arial"/>
          <w:b/>
          <w:bCs/>
          <w:sz w:val="27"/>
          <w:szCs w:val="27"/>
        </w:rPr>
        <w:t>Cash Flow Is King!</w:t>
      </w:r>
    </w:p>
    <w:p w:rsidR="003A0FA1" w:rsidRPr="0003081F" w:rsidRDefault="003A0FA1" w:rsidP="00C62073">
      <w:pPr>
        <w:rPr>
          <w:rFonts w:ascii="Arial" w:hAnsi="Arial" w:cs="Arial"/>
          <w:b/>
          <w:i/>
          <w:u w:val="single"/>
        </w:rPr>
      </w:pPr>
      <w:r w:rsidRPr="0003081F">
        <w:rPr>
          <w:rFonts w:ascii="Arial" w:hAnsi="Arial" w:cs="Arial"/>
          <w:b/>
          <w:i/>
          <w:u w:val="single"/>
        </w:rPr>
        <w:t xml:space="preserve">Assignments Due for </w:t>
      </w:r>
      <w:r w:rsidR="00C62073">
        <w:rPr>
          <w:rFonts w:ascii="Arial" w:hAnsi="Arial" w:cs="Arial"/>
          <w:b/>
          <w:i/>
          <w:u w:val="single"/>
        </w:rPr>
        <w:t>Session</w:t>
      </w:r>
      <w:r w:rsidRPr="0003081F">
        <w:rPr>
          <w:rFonts w:ascii="Arial" w:hAnsi="Arial" w:cs="Arial"/>
          <w:b/>
          <w:i/>
          <w:u w:val="single"/>
        </w:rPr>
        <w:t xml:space="preserve"> #1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D604A1" w:rsidRDefault="00D604A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w:t>
      </w:r>
      <w:r w:rsidR="00F877C1">
        <w:rPr>
          <w:rFonts w:ascii="Arial" w:hAnsi="Arial" w:cs="Arial"/>
          <w:b/>
        </w:rPr>
        <w:t xml:space="preserve">Case-Related </w:t>
      </w:r>
      <w:r>
        <w:rPr>
          <w:rFonts w:ascii="Arial" w:hAnsi="Arial" w:cs="Arial"/>
          <w:b/>
        </w:rPr>
        <w:t xml:space="preserve">Questions on </w:t>
      </w:r>
      <w:r w:rsidR="00B376F4">
        <w:rPr>
          <w:rFonts w:ascii="Arial" w:hAnsi="Arial" w:cs="Arial"/>
          <w:b/>
        </w:rPr>
        <w:t>CANVAS</w:t>
      </w:r>
      <w:r>
        <w:rPr>
          <w:rFonts w:ascii="Arial" w:hAnsi="Arial" w:cs="Arial"/>
          <w:b/>
        </w:rPr>
        <w:t xml:space="preserve"> by </w:t>
      </w:r>
      <w:r w:rsidR="00F27842">
        <w:rPr>
          <w:rFonts w:ascii="Arial" w:hAnsi="Arial" w:cs="Arial"/>
          <w:b/>
        </w:rPr>
        <w:t>7:</w:t>
      </w:r>
      <w:r w:rsidR="00F877C1">
        <w:rPr>
          <w:rFonts w:ascii="Arial" w:hAnsi="Arial" w:cs="Arial"/>
          <w:b/>
        </w:rPr>
        <w:t>30</w:t>
      </w:r>
      <w:r>
        <w:rPr>
          <w:rFonts w:ascii="Arial" w:hAnsi="Arial" w:cs="Arial"/>
          <w:b/>
        </w:rPr>
        <w:t xml:space="preserve"> AM</w:t>
      </w:r>
    </w:p>
    <w:p w:rsidR="001004DB" w:rsidRPr="001004DB" w:rsidRDefault="001004DB" w:rsidP="001004DB">
      <w:pPr>
        <w:ind w:left="1440" w:hanging="1440"/>
        <w:jc w:val="center"/>
        <w:rPr>
          <w:rFonts w:ascii="Arial Narrow" w:hAnsi="Arial Narrow" w:cs="Arial"/>
          <w:i/>
          <w:sz w:val="22"/>
          <w:szCs w:val="22"/>
        </w:rPr>
      </w:pPr>
      <w:r>
        <w:rPr>
          <w:rFonts w:ascii="Arial Narrow" w:hAnsi="Arial Narrow" w:cs="Arial"/>
          <w:i/>
          <w:sz w:val="22"/>
          <w:szCs w:val="22"/>
        </w:rPr>
        <w:t>Part I emphasizes “operating turnarounds”</w:t>
      </w:r>
    </w:p>
    <w:p w:rsidR="003A0FA1" w:rsidRPr="0003081F" w:rsidRDefault="003A0FA1" w:rsidP="001004DB">
      <w:pPr>
        <w:ind w:left="864" w:hanging="864"/>
        <w:rPr>
          <w:rFonts w:ascii="Arial" w:hAnsi="Arial" w:cs="Arial"/>
        </w:rPr>
      </w:pPr>
      <w:r w:rsidRPr="0003081F">
        <w:rPr>
          <w:rFonts w:ascii="Arial" w:hAnsi="Arial" w:cs="Arial"/>
          <w:b/>
        </w:rPr>
        <w:t>Case</w:t>
      </w:r>
      <w:r w:rsidR="001004DB">
        <w:rPr>
          <w:rFonts w:ascii="Arial" w:hAnsi="Arial" w:cs="Arial"/>
          <w:b/>
        </w:rPr>
        <w:t>s</w:t>
      </w:r>
      <w:r w:rsidRPr="0003081F">
        <w:rPr>
          <w:rFonts w:ascii="Arial" w:hAnsi="Arial" w:cs="Arial"/>
          <w:b/>
        </w:rPr>
        <w:t>:</w:t>
      </w:r>
      <w:r w:rsidR="00EF14E6" w:rsidRPr="0003081F">
        <w:rPr>
          <w:rFonts w:ascii="Arial" w:hAnsi="Arial" w:cs="Arial"/>
        </w:rPr>
        <w:t> </w:t>
      </w:r>
      <w:r w:rsidR="00CD1F2E">
        <w:rPr>
          <w:rFonts w:ascii="Arial" w:hAnsi="Arial" w:cs="Arial"/>
          <w:b/>
          <w:color w:val="C00000"/>
        </w:rPr>
        <w:t>“</w:t>
      </w:r>
      <w:r w:rsidRPr="00E31130">
        <w:rPr>
          <w:rFonts w:ascii="Arial" w:hAnsi="Arial" w:cs="Arial"/>
          <w:b/>
          <w:color w:val="C00000"/>
        </w:rPr>
        <w:t>Nadir Publishing</w:t>
      </w:r>
      <w:r w:rsidR="001B1C6C">
        <w:rPr>
          <w:rFonts w:ascii="Arial" w:hAnsi="Arial" w:cs="Arial"/>
          <w:b/>
          <w:color w:val="C00000"/>
        </w:rPr>
        <w:t>”</w:t>
      </w:r>
      <w:r w:rsidR="00AB2CBA" w:rsidRPr="00E31130">
        <w:rPr>
          <w:rStyle w:val="FootnoteReference"/>
          <w:rFonts w:ascii="Arial" w:hAnsi="Arial" w:cs="Arial"/>
          <w:b/>
          <w:color w:val="C00000"/>
        </w:rPr>
        <w:footnoteReference w:customMarkFollows="1" w:id="3"/>
        <w:t>*</w:t>
      </w:r>
      <w:r w:rsidR="00451C17" w:rsidRPr="0003081F">
        <w:rPr>
          <w:rFonts w:ascii="Arial" w:hAnsi="Arial" w:cs="Arial"/>
        </w:rPr>
        <w:t xml:space="preserve"> </w:t>
      </w:r>
      <w:r w:rsidR="00957A31" w:rsidRPr="00957A31">
        <w:rPr>
          <w:rFonts w:ascii="Arial" w:hAnsi="Arial" w:cs="Arial"/>
        </w:rPr>
        <w:t>Columbia</w:t>
      </w:r>
      <w:r w:rsidR="00957A31">
        <w:rPr>
          <w:rFonts w:ascii="Arial" w:hAnsi="Arial" w:cs="Arial"/>
        </w:rPr>
        <w:t xml:space="preserve"> </w:t>
      </w:r>
      <w:r w:rsidR="001B1C6C">
        <w:rPr>
          <w:rFonts w:ascii="Arial" w:hAnsi="Arial" w:cs="Arial"/>
        </w:rPr>
        <w:t>Case</w:t>
      </w:r>
      <w:r w:rsidR="008A78EE">
        <w:rPr>
          <w:rFonts w:ascii="Arial" w:hAnsi="Arial" w:cs="Arial"/>
        </w:rPr>
        <w:t>w</w:t>
      </w:r>
      <w:r w:rsidR="001B1C6C">
        <w:rPr>
          <w:rFonts w:ascii="Arial" w:hAnsi="Arial" w:cs="Arial"/>
        </w:rPr>
        <w:t>orks #</w:t>
      </w:r>
      <w:r w:rsidR="00290FA5">
        <w:rPr>
          <w:rFonts w:ascii="Arial" w:hAnsi="Arial" w:cs="Arial"/>
        </w:rPr>
        <w:t>160421</w:t>
      </w:r>
      <w:r w:rsidR="001B1C6C">
        <w:rPr>
          <w:rFonts w:ascii="Arial" w:hAnsi="Arial" w:cs="Arial"/>
        </w:rPr>
        <w:t xml:space="preserve"> </w:t>
      </w:r>
      <w:r w:rsidRPr="0003081F">
        <w:rPr>
          <w:rFonts w:ascii="Arial" w:hAnsi="Arial" w:cs="Arial"/>
        </w:rPr>
        <w:t>[</w:t>
      </w:r>
      <w:r w:rsidR="00456491">
        <w:rPr>
          <w:rFonts w:ascii="Arial" w:hAnsi="Arial" w:cs="Arial"/>
        </w:rPr>
        <w:t xml:space="preserve">Upload </w:t>
      </w:r>
      <w:r w:rsidRPr="0003081F">
        <w:rPr>
          <w:rFonts w:ascii="Arial" w:hAnsi="Arial" w:cs="Arial"/>
        </w:rPr>
        <w:t xml:space="preserve">your analysis in </w:t>
      </w:r>
      <w:r w:rsidR="00B376F4">
        <w:rPr>
          <w:rFonts w:ascii="Arial" w:hAnsi="Arial" w:cs="Arial"/>
        </w:rPr>
        <w:t>CANVAS</w:t>
      </w:r>
      <w:r w:rsidRPr="0003081F">
        <w:rPr>
          <w:rFonts w:ascii="Arial" w:hAnsi="Arial" w:cs="Arial"/>
        </w:rPr>
        <w:t xml:space="preserve">’s </w:t>
      </w:r>
      <w:r w:rsidRPr="0003081F">
        <w:rPr>
          <w:rFonts w:ascii="Arial" w:hAnsi="Arial" w:cs="Arial"/>
          <w:i/>
        </w:rPr>
        <w:t>Nadir Publishing</w:t>
      </w:r>
      <w:r w:rsidRPr="0003081F">
        <w:rPr>
          <w:rFonts w:ascii="Arial" w:hAnsi="Arial" w:cs="Arial"/>
        </w:rPr>
        <w:t xml:space="preserve"> drop box.  </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00586919">
        <w:rPr>
          <w:rFonts w:ascii="Arial" w:hAnsi="Arial" w:cs="Arial"/>
          <w:b/>
          <w:i/>
        </w:rPr>
        <w:t xml:space="preserve"> about </w:t>
      </w:r>
      <w:r w:rsidR="00E31130">
        <w:rPr>
          <w:rFonts w:ascii="Arial" w:hAnsi="Arial" w:cs="Arial"/>
          <w:b/>
          <w:i/>
        </w:rPr>
        <w:t xml:space="preserve">this REQUIRED </w:t>
      </w:r>
      <w:r w:rsidR="00586919">
        <w:rPr>
          <w:rFonts w:ascii="Arial" w:hAnsi="Arial" w:cs="Arial"/>
          <w:b/>
          <w:i/>
        </w:rPr>
        <w:t>write-up</w:t>
      </w:r>
      <w:r w:rsidRPr="0003081F">
        <w:rPr>
          <w:rFonts w:ascii="Arial" w:hAnsi="Arial" w:cs="Arial"/>
        </w:rPr>
        <w:t>]</w:t>
      </w:r>
      <w:r w:rsidR="00451C17" w:rsidRPr="0003081F">
        <w:rPr>
          <w:rFonts w:ascii="Arial" w:hAnsi="Arial" w:cs="Arial"/>
        </w:rPr>
        <w:t xml:space="preserve"> </w:t>
      </w:r>
    </w:p>
    <w:p w:rsidR="00235FA7" w:rsidRPr="00B01B3B" w:rsidRDefault="00235FA7" w:rsidP="001004DB">
      <w:pPr>
        <w:ind w:left="864" w:hanging="864"/>
        <w:rPr>
          <w:rFonts w:ascii="Arial" w:hAnsi="Arial" w:cs="Arial"/>
          <w:b/>
          <w:bCs/>
        </w:rPr>
      </w:pPr>
    </w:p>
    <w:p w:rsidR="00D85416" w:rsidRPr="0003081F" w:rsidRDefault="00CD1F2E" w:rsidP="00BC58DB">
      <w:pPr>
        <w:ind w:left="720"/>
        <w:rPr>
          <w:rFonts w:ascii="Arial" w:hAnsi="Arial" w:cs="Arial"/>
        </w:rPr>
      </w:pPr>
      <w:r>
        <w:rPr>
          <w:rFonts w:ascii="Arial" w:hAnsi="Arial" w:cs="Arial"/>
          <w:b/>
          <w:bCs/>
          <w:color w:val="C00000"/>
        </w:rPr>
        <w:t>“</w:t>
      </w:r>
      <w:r w:rsidR="00D85416" w:rsidRPr="00E31130">
        <w:rPr>
          <w:rFonts w:ascii="Arial" w:hAnsi="Arial" w:cs="Arial"/>
          <w:b/>
          <w:bCs/>
          <w:color w:val="C00000"/>
        </w:rPr>
        <w:t>Bonne Chance</w:t>
      </w:r>
      <w:r w:rsidR="00067E5C">
        <w:rPr>
          <w:rFonts w:ascii="Arial" w:hAnsi="Arial" w:cs="Arial"/>
          <w:b/>
          <w:bCs/>
          <w:color w:val="C00000"/>
        </w:rPr>
        <w:t xml:space="preserve"> 2015</w:t>
      </w:r>
      <w:r>
        <w:rPr>
          <w:rFonts w:ascii="Arial" w:hAnsi="Arial" w:cs="Arial"/>
          <w:b/>
          <w:bCs/>
          <w:color w:val="C00000"/>
        </w:rPr>
        <w:t>”</w:t>
      </w:r>
      <w:r w:rsidR="00227F24">
        <w:rPr>
          <w:rFonts w:ascii="Arial" w:hAnsi="Arial" w:cs="Arial"/>
          <w:b/>
          <w:bCs/>
          <w:color w:val="C00000"/>
        </w:rPr>
        <w:t>*</w:t>
      </w:r>
      <w:r w:rsidR="00D85416" w:rsidRPr="0003081F">
        <w:rPr>
          <w:rFonts w:ascii="Arial" w:hAnsi="Arial" w:cs="Arial"/>
        </w:rPr>
        <w:t xml:space="preserve"> </w:t>
      </w:r>
      <w:r w:rsidR="00957A31" w:rsidRPr="00957A31">
        <w:rPr>
          <w:rFonts w:ascii="Arial" w:hAnsi="Arial" w:cs="Arial"/>
        </w:rPr>
        <w:t>Columbia</w:t>
      </w:r>
      <w:r w:rsidR="00957A31">
        <w:rPr>
          <w:rFonts w:ascii="Arial" w:hAnsi="Arial" w:cs="Arial"/>
        </w:rPr>
        <w:t xml:space="preserve"> </w:t>
      </w:r>
      <w:r w:rsidR="001B1C6C">
        <w:rPr>
          <w:rFonts w:ascii="Arial" w:hAnsi="Arial" w:cs="Arial"/>
        </w:rPr>
        <w:t>Case</w:t>
      </w:r>
      <w:r w:rsidR="008A78EE">
        <w:rPr>
          <w:rFonts w:ascii="Arial" w:hAnsi="Arial" w:cs="Arial"/>
        </w:rPr>
        <w:t>w</w:t>
      </w:r>
      <w:r w:rsidR="001B1C6C">
        <w:rPr>
          <w:rFonts w:ascii="Arial" w:hAnsi="Arial" w:cs="Arial"/>
        </w:rPr>
        <w:t>orks #</w:t>
      </w:r>
      <w:r w:rsidR="00290FA5">
        <w:rPr>
          <w:rFonts w:ascii="Arial" w:hAnsi="Arial" w:cs="Arial"/>
        </w:rPr>
        <w:t>160420</w:t>
      </w:r>
      <w:r w:rsidR="000A3FDC">
        <w:rPr>
          <w:rFonts w:ascii="Arial" w:hAnsi="Arial" w:cs="Arial"/>
        </w:rPr>
        <w:t>.</w:t>
      </w:r>
      <w:r w:rsidR="001B1C6C">
        <w:rPr>
          <w:rFonts w:ascii="Arial" w:hAnsi="Arial" w:cs="Arial"/>
        </w:rPr>
        <w:t xml:space="preserve"> </w:t>
      </w:r>
      <w:r w:rsidR="00D85416" w:rsidRPr="00607898">
        <w:rPr>
          <w:rFonts w:ascii="Arial" w:hAnsi="Arial" w:cs="Arial"/>
          <w:i/>
        </w:rPr>
        <w:t>Introduction</w:t>
      </w:r>
      <w:r w:rsidR="00342F2E" w:rsidRPr="00607898">
        <w:rPr>
          <w:rFonts w:ascii="Arial" w:hAnsi="Arial" w:cs="Arial"/>
          <w:i/>
        </w:rPr>
        <w:t xml:space="preserve"> only</w:t>
      </w:r>
      <w:r w:rsidR="00456491">
        <w:rPr>
          <w:rFonts w:ascii="Arial" w:hAnsi="Arial" w:cs="Arial"/>
          <w:i/>
        </w:rPr>
        <w:t>.</w:t>
      </w:r>
      <w:r w:rsidR="00BC58DB">
        <w:rPr>
          <w:rFonts w:ascii="Arial" w:hAnsi="Arial" w:cs="Arial"/>
          <w:sz w:val="16"/>
          <w:szCs w:val="16"/>
        </w:rPr>
        <w:t xml:space="preserve"> Bonne Chance </w:t>
      </w:r>
      <w:r w:rsidR="00067E5C">
        <w:rPr>
          <w:rFonts w:ascii="Arial" w:hAnsi="Arial" w:cs="Arial"/>
          <w:sz w:val="16"/>
          <w:szCs w:val="16"/>
        </w:rPr>
        <w:t xml:space="preserve">2015 </w:t>
      </w:r>
      <w:r>
        <w:rPr>
          <w:rFonts w:ascii="Arial" w:hAnsi="Arial" w:cs="Arial"/>
          <w:sz w:val="16"/>
          <w:szCs w:val="16"/>
        </w:rPr>
        <w:t xml:space="preserve">write-up </w:t>
      </w:r>
      <w:r w:rsidR="00BC58DB">
        <w:rPr>
          <w:rFonts w:ascii="Arial" w:hAnsi="Arial" w:cs="Arial"/>
          <w:sz w:val="16"/>
          <w:szCs w:val="16"/>
        </w:rPr>
        <w:t xml:space="preserve">will be </w:t>
      </w:r>
      <w:r>
        <w:rPr>
          <w:rFonts w:ascii="Arial" w:hAnsi="Arial" w:cs="Arial"/>
          <w:sz w:val="16"/>
          <w:szCs w:val="16"/>
        </w:rPr>
        <w:t>due</w:t>
      </w:r>
      <w:r w:rsidR="00BC58DB">
        <w:rPr>
          <w:rFonts w:ascii="Arial" w:hAnsi="Arial" w:cs="Arial"/>
          <w:sz w:val="16"/>
          <w:szCs w:val="16"/>
        </w:rPr>
        <w:t xml:space="preserve"> for Session </w:t>
      </w:r>
      <w:r w:rsidR="00607898">
        <w:rPr>
          <w:rFonts w:ascii="Arial" w:hAnsi="Arial" w:cs="Arial"/>
          <w:sz w:val="16"/>
          <w:szCs w:val="16"/>
        </w:rPr>
        <w:t>3</w:t>
      </w:r>
      <w:r w:rsidR="00886DBB">
        <w:rPr>
          <w:rFonts w:ascii="Arial" w:hAnsi="Arial" w:cs="Arial"/>
          <w:sz w:val="16"/>
          <w:szCs w:val="16"/>
        </w:rPr>
        <w:t xml:space="preserve"> and Bonne Chance 2016 will be due for Session 6</w:t>
      </w:r>
      <w:r w:rsidR="00BC58DB">
        <w:rPr>
          <w:rFonts w:ascii="Arial" w:hAnsi="Arial" w:cs="Arial"/>
          <w:sz w:val="16"/>
          <w:szCs w:val="16"/>
        </w:rPr>
        <w:t>.</w:t>
      </w:r>
      <w:r>
        <w:rPr>
          <w:rFonts w:ascii="Arial" w:hAnsi="Arial" w:cs="Arial"/>
          <w:sz w:val="16"/>
          <w:szCs w:val="16"/>
        </w:rPr>
        <w:t xml:space="preserve"> </w:t>
      </w:r>
      <w:r w:rsidR="000E5230">
        <w:rPr>
          <w:rFonts w:ascii="Arial" w:hAnsi="Arial" w:cs="Arial"/>
          <w:sz w:val="16"/>
          <w:szCs w:val="16"/>
        </w:rPr>
        <w:t>If you have a potential solution by Session 2, you can ask questions to improve it</w:t>
      </w:r>
      <w:r w:rsidR="00067E5C">
        <w:rPr>
          <w:rFonts w:ascii="Arial" w:hAnsi="Arial" w:cs="Arial"/>
          <w:sz w:val="16"/>
          <w:szCs w:val="16"/>
        </w:rPr>
        <w:t xml:space="preserve">. </w:t>
      </w:r>
      <w:r w:rsidR="0008008C">
        <w:rPr>
          <w:rFonts w:ascii="Arial" w:hAnsi="Arial" w:cs="Arial"/>
          <w:sz w:val="16"/>
          <w:szCs w:val="16"/>
        </w:rPr>
        <w:t xml:space="preserve">Look </w:t>
      </w:r>
      <w:r w:rsidR="00067E5C">
        <w:rPr>
          <w:rFonts w:ascii="Arial" w:hAnsi="Arial" w:cs="Arial"/>
          <w:sz w:val="16"/>
          <w:szCs w:val="16"/>
        </w:rPr>
        <w:t xml:space="preserve">now </w:t>
      </w:r>
      <w:r w:rsidR="0008008C">
        <w:rPr>
          <w:rFonts w:ascii="Arial" w:hAnsi="Arial" w:cs="Arial"/>
          <w:sz w:val="16"/>
          <w:szCs w:val="16"/>
        </w:rPr>
        <w:t>at the assignment</w:t>
      </w:r>
      <w:r w:rsidR="000E5230">
        <w:rPr>
          <w:rFonts w:ascii="Arial" w:hAnsi="Arial" w:cs="Arial"/>
          <w:sz w:val="16"/>
          <w:szCs w:val="16"/>
        </w:rPr>
        <w:t>s</w:t>
      </w:r>
      <w:r w:rsidR="0008008C">
        <w:rPr>
          <w:rFonts w:ascii="Arial" w:hAnsi="Arial" w:cs="Arial"/>
          <w:sz w:val="16"/>
          <w:szCs w:val="16"/>
        </w:rPr>
        <w:t xml:space="preserve"> for Session</w:t>
      </w:r>
      <w:r w:rsidR="000E5230">
        <w:rPr>
          <w:rFonts w:ascii="Arial" w:hAnsi="Arial" w:cs="Arial"/>
          <w:sz w:val="16"/>
          <w:szCs w:val="16"/>
        </w:rPr>
        <w:t>s</w:t>
      </w:r>
      <w:r w:rsidR="0008008C">
        <w:rPr>
          <w:rFonts w:ascii="Arial" w:hAnsi="Arial" w:cs="Arial"/>
          <w:sz w:val="16"/>
          <w:szCs w:val="16"/>
        </w:rPr>
        <w:t xml:space="preserve"> 3 and </w:t>
      </w:r>
      <w:r w:rsidR="000E5230">
        <w:rPr>
          <w:rFonts w:ascii="Arial" w:hAnsi="Arial" w:cs="Arial"/>
          <w:sz w:val="16"/>
          <w:szCs w:val="16"/>
        </w:rPr>
        <w:t>6. C</w:t>
      </w:r>
      <w:r>
        <w:rPr>
          <w:rFonts w:ascii="Arial" w:hAnsi="Arial" w:cs="Arial"/>
          <w:sz w:val="16"/>
          <w:szCs w:val="16"/>
        </w:rPr>
        <w:t xml:space="preserve">ome to </w:t>
      </w:r>
      <w:r w:rsidR="00EE41FA">
        <w:rPr>
          <w:rFonts w:ascii="Arial" w:hAnsi="Arial" w:cs="Arial"/>
          <w:sz w:val="16"/>
          <w:szCs w:val="16"/>
        </w:rPr>
        <w:t>Session 2</w:t>
      </w:r>
      <w:r>
        <w:rPr>
          <w:rFonts w:ascii="Arial" w:hAnsi="Arial" w:cs="Arial"/>
          <w:sz w:val="16"/>
          <w:szCs w:val="16"/>
        </w:rPr>
        <w:t xml:space="preserve"> with questions</w:t>
      </w:r>
      <w:r w:rsidR="00EE41FA">
        <w:rPr>
          <w:rFonts w:ascii="Arial" w:hAnsi="Arial" w:cs="Arial"/>
          <w:sz w:val="16"/>
          <w:szCs w:val="16"/>
        </w:rPr>
        <w:t>. Do so</w:t>
      </w:r>
      <w:r w:rsidR="0008008C">
        <w:rPr>
          <w:rFonts w:ascii="Arial" w:hAnsi="Arial" w:cs="Arial"/>
          <w:sz w:val="16"/>
          <w:szCs w:val="16"/>
        </w:rPr>
        <w:t xml:space="preserve"> </w:t>
      </w:r>
      <w:r w:rsidR="000E5230">
        <w:rPr>
          <w:rFonts w:ascii="Arial" w:hAnsi="Arial" w:cs="Arial"/>
          <w:sz w:val="16"/>
          <w:szCs w:val="16"/>
        </w:rPr>
        <w:t xml:space="preserve">early enough </w:t>
      </w:r>
      <w:r w:rsidR="00C53055">
        <w:rPr>
          <w:rFonts w:ascii="Arial" w:hAnsi="Arial" w:cs="Arial"/>
          <w:sz w:val="16"/>
          <w:szCs w:val="16"/>
        </w:rPr>
        <w:t>to get</w:t>
      </w:r>
      <w:r w:rsidR="000E5230">
        <w:rPr>
          <w:rFonts w:ascii="Arial" w:hAnsi="Arial" w:cs="Arial"/>
          <w:sz w:val="16"/>
          <w:szCs w:val="16"/>
        </w:rPr>
        <w:t xml:space="preserve"> help</w:t>
      </w:r>
      <w:r w:rsidR="00067E5C">
        <w:rPr>
          <w:rFonts w:ascii="Arial" w:hAnsi="Arial" w:cs="Arial"/>
          <w:sz w:val="16"/>
          <w:szCs w:val="16"/>
        </w:rPr>
        <w:t xml:space="preserve"> on doing </w:t>
      </w:r>
      <w:r w:rsidR="00EE41FA">
        <w:rPr>
          <w:rFonts w:ascii="Arial" w:hAnsi="Arial" w:cs="Arial"/>
          <w:sz w:val="16"/>
          <w:szCs w:val="16"/>
        </w:rPr>
        <w:t xml:space="preserve">these </w:t>
      </w:r>
      <w:r w:rsidR="00C53055">
        <w:rPr>
          <w:rFonts w:ascii="Arial" w:hAnsi="Arial" w:cs="Arial"/>
          <w:sz w:val="16"/>
          <w:szCs w:val="16"/>
        </w:rPr>
        <w:t>write-ups</w:t>
      </w:r>
      <w:r w:rsidR="00EE41FA">
        <w:rPr>
          <w:rFonts w:ascii="Arial" w:hAnsi="Arial" w:cs="Arial"/>
          <w:sz w:val="16"/>
          <w:szCs w:val="16"/>
        </w:rPr>
        <w:t xml:space="preserve"> by trying to solve the</w:t>
      </w:r>
      <w:r w:rsidR="00886DBB">
        <w:rPr>
          <w:rFonts w:ascii="Arial" w:hAnsi="Arial" w:cs="Arial"/>
          <w:sz w:val="16"/>
          <w:szCs w:val="16"/>
        </w:rPr>
        <w:t>ir</w:t>
      </w:r>
      <w:r w:rsidR="00EE41FA">
        <w:rPr>
          <w:rFonts w:ascii="Arial" w:hAnsi="Arial" w:cs="Arial"/>
          <w:sz w:val="16"/>
          <w:szCs w:val="16"/>
        </w:rPr>
        <w:t xml:space="preserve"> problems</w:t>
      </w:r>
      <w:r w:rsidR="00886DBB">
        <w:rPr>
          <w:rFonts w:ascii="Arial" w:hAnsi="Arial" w:cs="Arial"/>
          <w:sz w:val="16"/>
          <w:szCs w:val="16"/>
        </w:rPr>
        <w:t>.</w:t>
      </w:r>
    </w:p>
    <w:p w:rsidR="00342F2E" w:rsidRPr="0003081F" w:rsidRDefault="00342F2E" w:rsidP="00342F2E">
      <w:pPr>
        <w:rPr>
          <w:rFonts w:ascii="Arial" w:hAnsi="Arial" w:cs="Arial"/>
        </w:rPr>
      </w:pPr>
    </w:p>
    <w:p w:rsidR="003A0FA1" w:rsidRPr="0003081F" w:rsidRDefault="003A0FA1" w:rsidP="00342F2E">
      <w:pPr>
        <w:rPr>
          <w:rFonts w:ascii="Arial" w:hAnsi="Arial" w:cs="Arial"/>
          <w:b/>
        </w:rPr>
      </w:pPr>
      <w:r w:rsidRPr="0003081F">
        <w:rPr>
          <w:rFonts w:ascii="Arial" w:hAnsi="Arial" w:cs="Arial"/>
          <w:b/>
        </w:rPr>
        <w:t>Required Reading Assignments Due:</w:t>
      </w:r>
    </w:p>
    <w:p w:rsidR="00067E5C" w:rsidRDefault="00067E5C" w:rsidP="00067E5C">
      <w:pPr>
        <w:rPr>
          <w:rFonts w:ascii="Arial" w:hAnsi="Arial" w:cs="Arial"/>
          <w:sz w:val="16"/>
          <w:szCs w:val="16"/>
        </w:rPr>
      </w:pPr>
    </w:p>
    <w:p w:rsidR="002060E5" w:rsidRDefault="002060E5" w:rsidP="00067E5C">
      <w:pPr>
        <w:rPr>
          <w:rFonts w:ascii="Arial" w:hAnsi="Arial" w:cs="Arial"/>
        </w:rPr>
      </w:pPr>
      <w:r w:rsidRPr="002060E5">
        <w:rPr>
          <w:rFonts w:ascii="Arial" w:hAnsi="Arial" w:cs="Arial"/>
        </w:rPr>
        <w:t>Harrigan</w:t>
      </w:r>
      <w:r w:rsidR="00B53718">
        <w:rPr>
          <w:rFonts w:ascii="Arial" w:hAnsi="Arial" w:cs="Arial"/>
        </w:rPr>
        <w:t>, K.R</w:t>
      </w:r>
      <w:r w:rsidR="001E3D28">
        <w:rPr>
          <w:rFonts w:ascii="Arial" w:hAnsi="Arial" w:cs="Arial"/>
        </w:rPr>
        <w:t>.</w:t>
      </w:r>
      <w:r w:rsidR="00227F24">
        <w:rPr>
          <w:rFonts w:ascii="Arial" w:hAnsi="Arial" w:cs="Arial"/>
        </w:rPr>
        <w:t>**</w:t>
      </w:r>
      <w:r w:rsidR="001E3D28">
        <w:rPr>
          <w:rFonts w:ascii="Arial" w:hAnsi="Arial" w:cs="Arial"/>
        </w:rPr>
        <w:t xml:space="preserve"> </w:t>
      </w:r>
      <w:r>
        <w:rPr>
          <w:rFonts w:ascii="Arial" w:hAnsi="Arial" w:cs="Arial"/>
        </w:rPr>
        <w:t>2011</w:t>
      </w:r>
      <w:r w:rsidR="001E3D28">
        <w:rPr>
          <w:rFonts w:ascii="Arial" w:hAnsi="Arial" w:cs="Arial"/>
        </w:rPr>
        <w:t>.</w:t>
      </w:r>
      <w:r>
        <w:rPr>
          <w:rFonts w:ascii="Arial" w:hAnsi="Arial" w:cs="Arial"/>
        </w:rPr>
        <w:t xml:space="preserve"> “A Turnaround Strategy Framework,” Caseworks #</w:t>
      </w:r>
      <w:r w:rsidR="00240BD6">
        <w:rPr>
          <w:rFonts w:ascii="Arial" w:hAnsi="Arial" w:cs="Arial"/>
        </w:rPr>
        <w:t>110407</w:t>
      </w:r>
      <w:r w:rsidR="00BA296A" w:rsidRPr="0003081F">
        <w:rPr>
          <w:rFonts w:ascii="Arial" w:hAnsi="Arial" w:cs="Arial"/>
          <w:sz w:val="16"/>
          <w:szCs w:val="16"/>
        </w:rPr>
        <w:t xml:space="preserve"> </w:t>
      </w:r>
      <w:r w:rsidR="00BA296A" w:rsidRPr="0003081F">
        <w:rPr>
          <w:rFonts w:ascii="Arial" w:hAnsi="Arial" w:cs="Arial"/>
        </w:rPr>
        <w:t xml:space="preserve"> </w:t>
      </w:r>
    </w:p>
    <w:p w:rsidR="00067E5C" w:rsidRDefault="00067E5C" w:rsidP="00067E5C">
      <w:pPr>
        <w:keepNext/>
        <w:rPr>
          <w:rFonts w:ascii="Arial" w:hAnsi="Arial" w:cs="Arial"/>
        </w:rPr>
      </w:pPr>
    </w:p>
    <w:p w:rsidR="003646A9" w:rsidRDefault="003646A9" w:rsidP="00067E5C">
      <w:pPr>
        <w:keepNext/>
        <w:rPr>
          <w:rFonts w:ascii="Arial" w:hAnsi="Arial" w:cs="Arial"/>
        </w:rPr>
      </w:pPr>
      <w:r>
        <w:rPr>
          <w:rFonts w:ascii="Arial" w:hAnsi="Arial" w:cs="Arial"/>
        </w:rPr>
        <w:t>Harrigan, K</w:t>
      </w:r>
      <w:r w:rsidR="001E3D28">
        <w:rPr>
          <w:rFonts w:ascii="Arial" w:hAnsi="Arial" w:cs="Arial"/>
        </w:rPr>
        <w:t>.</w:t>
      </w:r>
      <w:r>
        <w:rPr>
          <w:rFonts w:ascii="Arial" w:hAnsi="Arial" w:cs="Arial"/>
        </w:rPr>
        <w:t>R</w:t>
      </w:r>
      <w:r w:rsidR="001E3D28">
        <w:rPr>
          <w:rFonts w:ascii="Arial" w:hAnsi="Arial" w:cs="Arial"/>
        </w:rPr>
        <w:t>.</w:t>
      </w:r>
      <w:r>
        <w:rPr>
          <w:rFonts w:ascii="Arial" w:hAnsi="Arial" w:cs="Arial"/>
        </w:rPr>
        <w:t>** 2016. “Why Do Managers Wait So Long to Turn Around Operations?” Case</w:t>
      </w:r>
      <w:r w:rsidR="00095E5E">
        <w:rPr>
          <w:rFonts w:ascii="Arial" w:hAnsi="Arial" w:cs="Arial"/>
        </w:rPr>
        <w:t>w</w:t>
      </w:r>
      <w:r>
        <w:rPr>
          <w:rFonts w:ascii="Arial" w:hAnsi="Arial" w:cs="Arial"/>
        </w:rPr>
        <w:t>orks #160422.</w:t>
      </w:r>
    </w:p>
    <w:p w:rsidR="002C4EC8" w:rsidRDefault="002C4EC8" w:rsidP="002C4EC8">
      <w:pPr>
        <w:keepNext/>
        <w:ind w:left="720"/>
        <w:rPr>
          <w:rFonts w:ascii="Arial" w:hAnsi="Arial" w:cs="Arial"/>
        </w:rPr>
      </w:pPr>
    </w:p>
    <w:p w:rsidR="002C4EC8" w:rsidRDefault="002C4EC8" w:rsidP="002C4EC8">
      <w:pPr>
        <w:rPr>
          <w:rFonts w:ascii="Arial" w:hAnsi="Arial" w:cs="Arial"/>
        </w:rPr>
      </w:pPr>
      <w:r>
        <w:rPr>
          <w:rFonts w:ascii="Arial" w:hAnsi="Arial" w:cs="Arial"/>
        </w:rPr>
        <w:t>“Strategic Decline,” [9-708-437]</w:t>
      </w:r>
    </w:p>
    <w:p w:rsidR="00E62914" w:rsidRDefault="00E62914" w:rsidP="00067E5C">
      <w:pPr>
        <w:keepNext/>
        <w:rPr>
          <w:rFonts w:ascii="Arial" w:hAnsi="Arial" w:cs="Arial"/>
        </w:rPr>
      </w:pPr>
    </w:p>
    <w:p w:rsidR="0082016C" w:rsidRDefault="001E3D28" w:rsidP="00E62914">
      <w:pPr>
        <w:rPr>
          <w:rFonts w:ascii="Arial" w:hAnsi="Arial" w:cs="Arial"/>
        </w:rPr>
      </w:pPr>
      <w:r>
        <w:rPr>
          <w:rFonts w:ascii="Arial" w:hAnsi="Arial" w:cs="Arial"/>
        </w:rPr>
        <w:t>Whitney, J.O.</w:t>
      </w:r>
      <w:r w:rsidR="0082016C">
        <w:rPr>
          <w:rFonts w:ascii="Arial" w:hAnsi="Arial" w:cs="Arial"/>
        </w:rPr>
        <w:t xml:space="preserve"> 1989. “Cash Projections: The Past Is Not Prologue,” </w:t>
      </w:r>
      <w:r w:rsidR="0082016C" w:rsidRPr="00C7306D">
        <w:rPr>
          <w:rFonts w:ascii="Arial" w:hAnsi="Arial" w:cs="Arial"/>
          <w:u w:val="single"/>
        </w:rPr>
        <w:t>CFO</w:t>
      </w:r>
      <w:r w:rsidR="0082016C">
        <w:rPr>
          <w:rFonts w:ascii="Arial" w:hAnsi="Arial" w:cs="Arial"/>
        </w:rPr>
        <w:t>, April 1989.</w:t>
      </w:r>
    </w:p>
    <w:p w:rsidR="0082016C" w:rsidRDefault="0082016C" w:rsidP="00E62914">
      <w:pPr>
        <w:ind w:left="720"/>
        <w:rPr>
          <w:rFonts w:ascii="Arial" w:hAnsi="Arial" w:cs="Arial"/>
        </w:rPr>
      </w:pPr>
      <w:r>
        <w:rPr>
          <w:rFonts w:ascii="Arial" w:hAnsi="Arial" w:cs="Arial"/>
        </w:rPr>
        <w:t xml:space="preserve"> </w:t>
      </w:r>
    </w:p>
    <w:p w:rsidR="0082016C" w:rsidRDefault="00FB56AC" w:rsidP="00E62914">
      <w:pPr>
        <w:rPr>
          <w:rFonts w:ascii="Arial" w:hAnsi="Arial" w:cs="Arial"/>
        </w:rPr>
      </w:pPr>
      <w:r w:rsidRPr="00FB56AC">
        <w:rPr>
          <w:rFonts w:ascii="Arial" w:hAnsi="Arial" w:cs="Arial"/>
        </w:rPr>
        <w:t>Cimilluca, D</w:t>
      </w:r>
      <w:r>
        <w:rPr>
          <w:rFonts w:ascii="Arial" w:hAnsi="Arial" w:cs="Arial"/>
        </w:rPr>
        <w:t xml:space="preserve">. &amp; </w:t>
      </w:r>
      <w:r w:rsidRPr="00FB56AC">
        <w:rPr>
          <w:rFonts w:ascii="Arial" w:hAnsi="Arial" w:cs="Arial"/>
        </w:rPr>
        <w:t>Terlep, S</w:t>
      </w:r>
      <w:r>
        <w:rPr>
          <w:rFonts w:ascii="Arial" w:hAnsi="Arial" w:cs="Arial"/>
        </w:rPr>
        <w:t xml:space="preserve">. 2017. “Avon’s Chief Nears Decision to Retire,” </w:t>
      </w:r>
      <w:r>
        <w:rPr>
          <w:rFonts w:ascii="Arial" w:hAnsi="Arial" w:cs="Arial"/>
          <w:u w:val="single"/>
        </w:rPr>
        <w:t>Wall Street Journal</w:t>
      </w:r>
      <w:r w:rsidRPr="00FB56AC">
        <w:rPr>
          <w:rFonts w:ascii="Arial" w:hAnsi="Arial" w:cs="Arial"/>
        </w:rPr>
        <w:t xml:space="preserve">, June 15, 2017, pp. </w:t>
      </w:r>
      <w:r>
        <w:rPr>
          <w:rFonts w:ascii="Arial" w:hAnsi="Arial" w:cs="Arial"/>
        </w:rPr>
        <w:t>B1</w:t>
      </w:r>
    </w:p>
    <w:p w:rsidR="00E62914" w:rsidRDefault="00E62914" w:rsidP="00E62914">
      <w:pPr>
        <w:rPr>
          <w:rFonts w:ascii="Arial" w:hAnsi="Arial" w:cs="Arial"/>
        </w:rPr>
      </w:pPr>
    </w:p>
    <w:p w:rsidR="00874B54" w:rsidRDefault="00874B54" w:rsidP="00874B54">
      <w:pPr>
        <w:rPr>
          <w:rFonts w:ascii="Arial" w:hAnsi="Arial" w:cs="Arial"/>
        </w:rPr>
      </w:pPr>
      <w:r>
        <w:rPr>
          <w:rFonts w:ascii="Arial" w:hAnsi="Arial" w:cs="Arial"/>
        </w:rPr>
        <w:t xml:space="preserve">Rizzo, L. &amp; Brickley, P. 2017. “Gymboree Files for Chapter 11,” </w:t>
      </w:r>
      <w:r>
        <w:rPr>
          <w:rFonts w:ascii="Arial" w:hAnsi="Arial" w:cs="Arial"/>
          <w:u w:val="single"/>
        </w:rPr>
        <w:t>Wall Street Journal</w:t>
      </w:r>
      <w:r w:rsidRPr="00FB56AC">
        <w:rPr>
          <w:rFonts w:ascii="Arial" w:hAnsi="Arial" w:cs="Arial"/>
        </w:rPr>
        <w:t>, June 1</w:t>
      </w:r>
      <w:r>
        <w:rPr>
          <w:rFonts w:ascii="Arial" w:hAnsi="Arial" w:cs="Arial"/>
        </w:rPr>
        <w:t>3</w:t>
      </w:r>
      <w:r w:rsidRPr="00FB56AC">
        <w:rPr>
          <w:rFonts w:ascii="Arial" w:hAnsi="Arial" w:cs="Arial"/>
        </w:rPr>
        <w:t xml:space="preserve">, 2017, pp. </w:t>
      </w:r>
      <w:r>
        <w:rPr>
          <w:rFonts w:ascii="Arial" w:hAnsi="Arial" w:cs="Arial"/>
        </w:rPr>
        <w:t>B6</w:t>
      </w:r>
    </w:p>
    <w:p w:rsidR="00E62914" w:rsidRDefault="00E62914" w:rsidP="00E62914">
      <w:pPr>
        <w:rPr>
          <w:rFonts w:ascii="Arial" w:hAnsi="Arial" w:cs="Arial"/>
        </w:rPr>
      </w:pPr>
    </w:p>
    <w:p w:rsidR="006F7D9E" w:rsidRDefault="00874B54" w:rsidP="00874B54">
      <w:pPr>
        <w:rPr>
          <w:rFonts w:ascii="Arial" w:hAnsi="Arial" w:cs="Arial"/>
        </w:rPr>
      </w:pPr>
      <w:r>
        <w:rPr>
          <w:rFonts w:ascii="Arial" w:hAnsi="Arial" w:cs="Arial"/>
        </w:rPr>
        <w:t>Winslow, R. 2017. “</w:t>
      </w:r>
      <w:r w:rsidRPr="00874B54">
        <w:rPr>
          <w:rFonts w:ascii="Arial" w:hAnsi="Arial" w:cs="Arial"/>
        </w:rPr>
        <w:t>Mayo's Tricky Task: Revamp What Works --- The elite clinic, renowned for success in treating complex cases, is tackling cost</w:t>
      </w:r>
      <w:r>
        <w:rPr>
          <w:rFonts w:ascii="Arial" w:hAnsi="Arial" w:cs="Arial"/>
        </w:rPr>
        <w:t xml:space="preserve"> </w:t>
      </w:r>
      <w:r w:rsidRPr="00874B54">
        <w:rPr>
          <w:rFonts w:ascii="Arial" w:hAnsi="Arial" w:cs="Arial"/>
        </w:rPr>
        <w:t>pressures by rethinking most aspects of its system</w:t>
      </w:r>
      <w:r>
        <w:rPr>
          <w:rFonts w:ascii="Arial" w:hAnsi="Arial" w:cs="Arial"/>
        </w:rPr>
        <w:t xml:space="preserve">,” </w:t>
      </w:r>
      <w:r w:rsidRPr="00874B54">
        <w:rPr>
          <w:rFonts w:ascii="Arial" w:hAnsi="Arial" w:cs="Arial"/>
          <w:u w:val="single"/>
        </w:rPr>
        <w:t>Wall Street Journal</w:t>
      </w:r>
      <w:r w:rsidRPr="00874B54">
        <w:rPr>
          <w:rFonts w:ascii="Arial" w:hAnsi="Arial" w:cs="Arial"/>
        </w:rPr>
        <w:t xml:space="preserve">, June </w:t>
      </w:r>
      <w:r>
        <w:rPr>
          <w:rFonts w:ascii="Arial" w:hAnsi="Arial" w:cs="Arial"/>
        </w:rPr>
        <w:t xml:space="preserve">3, </w:t>
      </w:r>
      <w:r w:rsidRPr="00874B54">
        <w:rPr>
          <w:rFonts w:ascii="Arial" w:hAnsi="Arial" w:cs="Arial"/>
        </w:rPr>
        <w:t>2017</w:t>
      </w:r>
      <w:r>
        <w:rPr>
          <w:rFonts w:ascii="Arial" w:hAnsi="Arial" w:cs="Arial"/>
        </w:rPr>
        <w:t>, pp. A1</w:t>
      </w:r>
    </w:p>
    <w:p w:rsidR="006F7D9E" w:rsidRDefault="006F7D9E" w:rsidP="00E62914">
      <w:pPr>
        <w:rPr>
          <w:rFonts w:ascii="Arial" w:hAnsi="Arial" w:cs="Arial"/>
        </w:rPr>
      </w:pPr>
    </w:p>
    <w:p w:rsidR="006F7D9E" w:rsidRDefault="00874B54" w:rsidP="00E62914">
      <w:pPr>
        <w:rPr>
          <w:rFonts w:ascii="Arial" w:hAnsi="Arial" w:cs="Arial"/>
        </w:rPr>
      </w:pPr>
      <w:r>
        <w:rPr>
          <w:rFonts w:ascii="Arial" w:hAnsi="Arial" w:cs="Arial"/>
        </w:rPr>
        <w:t xml:space="preserve">Lublin, J. 2017. “Rankings Defy Usual Gender Gap,” </w:t>
      </w:r>
      <w:r w:rsidRPr="00874B54">
        <w:rPr>
          <w:rFonts w:ascii="Arial" w:hAnsi="Arial" w:cs="Arial"/>
          <w:u w:val="single"/>
        </w:rPr>
        <w:t>Wall Street Journal</w:t>
      </w:r>
      <w:r>
        <w:rPr>
          <w:rFonts w:ascii="Arial" w:hAnsi="Arial" w:cs="Arial"/>
        </w:rPr>
        <w:t>, June 1, 2017, pp. B2</w:t>
      </w:r>
    </w:p>
    <w:p w:rsidR="006F7D9E" w:rsidRDefault="006F7D9E" w:rsidP="00E62914">
      <w:pPr>
        <w:rPr>
          <w:rFonts w:ascii="Arial" w:hAnsi="Arial" w:cs="Arial"/>
        </w:rPr>
      </w:pPr>
    </w:p>
    <w:p w:rsidR="00342F2E" w:rsidRPr="0003081F" w:rsidRDefault="003A0FA1" w:rsidP="00342F2E">
      <w:pPr>
        <w:rPr>
          <w:rFonts w:ascii="Arial" w:hAnsi="Arial" w:cs="Arial"/>
        </w:rPr>
      </w:pPr>
      <w:r w:rsidRPr="0003081F">
        <w:rPr>
          <w:rFonts w:ascii="Arial" w:hAnsi="Arial" w:cs="Arial"/>
          <w:b/>
        </w:rPr>
        <w:t xml:space="preserve">Optional Reading Assignments </w:t>
      </w:r>
      <w:r w:rsidR="00067E5C">
        <w:rPr>
          <w:rFonts w:ascii="Arial" w:hAnsi="Arial" w:cs="Arial"/>
          <w:b/>
        </w:rPr>
        <w:t>Are Offered in CANVAS.</w:t>
      </w:r>
      <w:r w:rsidR="00067E5C">
        <w:rPr>
          <w:rFonts w:ascii="Arial" w:hAnsi="Arial" w:cs="Arial"/>
        </w:rPr>
        <w:t xml:space="preserve"> </w:t>
      </w:r>
      <w:r w:rsidR="00067E5C" w:rsidRPr="00067E5C">
        <w:rPr>
          <w:rFonts w:ascii="Arial" w:hAnsi="Arial" w:cs="Arial"/>
          <w:b/>
        </w:rPr>
        <w:t>Check the FILES Tab.</w:t>
      </w:r>
      <w:r w:rsidRPr="0003081F">
        <w:rPr>
          <w:rFonts w:ascii="Arial" w:hAnsi="Arial" w:cs="Arial"/>
        </w:rPr>
        <w:t xml:space="preserve"> </w:t>
      </w:r>
    </w:p>
    <w:p w:rsidR="00D115B6" w:rsidRPr="0003081F" w:rsidRDefault="00D115B6" w:rsidP="003A0FA1">
      <w:pPr>
        <w:ind w:left="720"/>
        <w:rPr>
          <w:rFonts w:ascii="Arial" w:hAnsi="Arial" w:cs="Arial"/>
        </w:rPr>
      </w:pPr>
    </w:p>
    <w:p w:rsidR="00144480" w:rsidRPr="00E94661" w:rsidRDefault="00144480" w:rsidP="00144480">
      <w:pPr>
        <w:keepNext/>
        <w:rPr>
          <w:rFonts w:ascii="Arial" w:hAnsi="Arial" w:cs="Arial"/>
          <w:i/>
        </w:rPr>
      </w:pPr>
      <w:r>
        <w:rPr>
          <w:rFonts w:ascii="Arial" w:hAnsi="Arial" w:cs="Arial"/>
          <w:b/>
        </w:rPr>
        <w:t xml:space="preserve">Topics from Core Courses: </w:t>
      </w:r>
      <w:r w:rsidRPr="00E94661">
        <w:rPr>
          <w:rFonts w:ascii="Arial" w:hAnsi="Arial" w:cs="Arial"/>
          <w:i/>
        </w:rPr>
        <w:t xml:space="preserve">Change management; product line selection; releasing cash from assets; ratio analysis; pro forma analyses </w:t>
      </w:r>
    </w:p>
    <w:p w:rsidR="001240E6" w:rsidRDefault="001240E6" w:rsidP="00144480">
      <w:pPr>
        <w:rPr>
          <w:rFonts w:ascii="Arial" w:hAnsi="Arial" w:cs="Arial"/>
        </w:rPr>
      </w:pPr>
    </w:p>
    <w:p w:rsidR="00235FA7" w:rsidRPr="0003081F" w:rsidRDefault="00235FA7" w:rsidP="00D86B32">
      <w:pPr>
        <w:keepNext/>
        <w:rPr>
          <w:rFonts w:ascii="Arial" w:hAnsi="Arial" w:cs="Arial"/>
        </w:rPr>
      </w:pPr>
      <w:r w:rsidRPr="0003081F">
        <w:rPr>
          <w:rFonts w:ascii="Arial" w:hAnsi="Arial" w:cs="Arial"/>
          <w:b/>
        </w:rPr>
        <w:t xml:space="preserve">Comments concerning the write-up of </w:t>
      </w:r>
      <w:r w:rsidRPr="00E31130">
        <w:rPr>
          <w:rFonts w:ascii="Arial" w:hAnsi="Arial" w:cs="Arial"/>
          <w:b/>
          <w:i/>
          <w:color w:val="C00000"/>
        </w:rPr>
        <w:t>Nadir Publishing</w:t>
      </w:r>
      <w:r w:rsidR="00227F24">
        <w:rPr>
          <w:rFonts w:ascii="Arial" w:hAnsi="Arial" w:cs="Arial"/>
          <w:b/>
          <w:i/>
          <w:color w:val="C00000"/>
        </w:rPr>
        <w:t>*</w:t>
      </w:r>
      <w:r w:rsidRPr="0003081F">
        <w:rPr>
          <w:rFonts w:ascii="Arial" w:hAnsi="Arial" w:cs="Arial"/>
          <w:b/>
        </w:rPr>
        <w:t xml:space="preserve">: </w:t>
      </w:r>
    </w:p>
    <w:p w:rsidR="00235FA7" w:rsidRPr="0003081F" w:rsidRDefault="00235FA7" w:rsidP="00D86B32">
      <w:pPr>
        <w:keepNext/>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w:t>
      </w:r>
      <w:r w:rsidR="00B10C46">
        <w:rPr>
          <w:rFonts w:ascii="Arial" w:hAnsi="Arial" w:cs="Arial"/>
        </w:rPr>
        <w:t xml:space="preserve">proposed </w:t>
      </w:r>
      <w:r w:rsidRPr="0003081F">
        <w:rPr>
          <w:rFonts w:ascii="Arial" w:hAnsi="Arial" w:cs="Arial"/>
        </w:rPr>
        <w:t xml:space="preserve">new line of titles (include persuasive evidence). </w:t>
      </w:r>
      <w:r w:rsidR="009664BC" w:rsidRPr="0003081F">
        <w:rPr>
          <w:rFonts w:ascii="Arial" w:hAnsi="Arial" w:cs="Arial"/>
        </w:rPr>
        <w:t xml:space="preserve">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the </w:t>
      </w:r>
      <w:r w:rsidR="009664BC" w:rsidRPr="00E31130">
        <w:rPr>
          <w:rFonts w:ascii="Arial" w:hAnsi="Arial" w:cs="Arial"/>
          <w:i/>
          <w:color w:val="C00000"/>
        </w:rPr>
        <w:t>Nadir Publishing</w:t>
      </w:r>
      <w:r w:rsidR="00227F24">
        <w:rPr>
          <w:rFonts w:ascii="Arial" w:hAnsi="Arial" w:cs="Arial"/>
          <w:i/>
          <w:color w:val="C00000"/>
        </w:rPr>
        <w:t>*</w:t>
      </w:r>
      <w:r w:rsidR="009664BC" w:rsidRPr="0003081F">
        <w:rPr>
          <w:rFonts w:ascii="Arial" w:hAnsi="Arial" w:cs="Arial"/>
        </w:rPr>
        <w:t xml:space="preserve"> </w:t>
      </w:r>
      <w:r w:rsidR="00B25A9A">
        <w:rPr>
          <w:rFonts w:ascii="Arial" w:hAnsi="Arial" w:cs="Arial"/>
        </w:rPr>
        <w:t>assignment</w:t>
      </w:r>
      <w:r w:rsidR="009664BC" w:rsidRPr="0003081F">
        <w:rPr>
          <w:rFonts w:ascii="Arial" w:hAnsi="Arial" w:cs="Arial"/>
        </w:rPr>
        <w:t xml:space="preserve"> for additional instructions.</w:t>
      </w:r>
    </w:p>
    <w:p w:rsidR="003A0FA1" w:rsidRDefault="00AD251A" w:rsidP="003A0FA1">
      <w:pPr>
        <w:rPr>
          <w:rFonts w:ascii="Arial" w:hAnsi="Arial" w:cs="Arial"/>
        </w:rPr>
      </w:pPr>
      <w:r>
        <w:rPr>
          <w:rFonts w:ascii="Arial" w:hAnsi="Arial" w:cs="Arial"/>
        </w:rPr>
        <w:t>______________________________________________________________________</w:t>
      </w:r>
    </w:p>
    <w:p w:rsidR="0039434B" w:rsidRDefault="0039434B" w:rsidP="008E5E46">
      <w:pPr>
        <w:rPr>
          <w:rStyle w:val="pagetitlespan"/>
          <w:rFonts w:ascii="Arial" w:hAnsi="Arial" w:cs="Arial"/>
          <w:b/>
          <w:bCs/>
          <w:sz w:val="27"/>
          <w:szCs w:val="27"/>
        </w:rPr>
      </w:pPr>
    </w:p>
    <w:p w:rsidR="008F701F" w:rsidRPr="0003081F" w:rsidRDefault="00C3209C" w:rsidP="008E5E46">
      <w:pPr>
        <w:rPr>
          <w:rFonts w:ascii="Arial" w:hAnsi="Arial" w:cs="Arial"/>
        </w:rPr>
      </w:pPr>
      <w:r>
        <w:rPr>
          <w:rStyle w:val="pagetitlespan"/>
          <w:rFonts w:ascii="Arial" w:hAnsi="Arial" w:cs="Arial"/>
          <w:b/>
          <w:bCs/>
          <w:sz w:val="27"/>
          <w:szCs w:val="27"/>
        </w:rPr>
        <w:t>B7511</w:t>
      </w:r>
      <w:r w:rsidR="008F701F" w:rsidRPr="0003081F">
        <w:rPr>
          <w:rStyle w:val="pagetitlespan"/>
          <w:rFonts w:ascii="Arial" w:hAnsi="Arial" w:cs="Arial"/>
          <w:b/>
          <w:bCs/>
          <w:sz w:val="27"/>
          <w:szCs w:val="27"/>
        </w:rPr>
        <w:t xml:space="preserve"> Session </w:t>
      </w:r>
      <w:r w:rsidR="0039434B">
        <w:rPr>
          <w:rStyle w:val="pagetitlespan"/>
          <w:rFonts w:ascii="Arial" w:hAnsi="Arial" w:cs="Arial"/>
          <w:b/>
          <w:bCs/>
          <w:sz w:val="27"/>
          <w:szCs w:val="27"/>
        </w:rPr>
        <w:t>2</w:t>
      </w:r>
      <w:r w:rsidR="008F701F" w:rsidRPr="0003081F">
        <w:rPr>
          <w:rStyle w:val="pagetitlespan"/>
          <w:rFonts w:ascii="Arial" w:hAnsi="Arial" w:cs="Arial"/>
          <w:b/>
          <w:bCs/>
          <w:sz w:val="27"/>
          <w:szCs w:val="27"/>
        </w:rPr>
        <w:t>: Legal and Economic Aspects of Capital Markets</w:t>
      </w:r>
    </w:p>
    <w:p w:rsidR="008F701F" w:rsidRPr="0003081F" w:rsidRDefault="008F701F" w:rsidP="008F701F">
      <w:pPr>
        <w:rPr>
          <w:rFonts w:ascii="Arial" w:hAnsi="Arial" w:cs="Arial"/>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2</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8A68EC" w:rsidRPr="008A68EC" w:rsidRDefault="008A68EC" w:rsidP="008A68EC">
      <w:pPr>
        <w:jc w:val="center"/>
        <w:rPr>
          <w:rFonts w:ascii="Arial Narrow" w:hAnsi="Arial Narrow" w:cs="Arial"/>
          <w:i/>
          <w:sz w:val="28"/>
          <w:szCs w:val="28"/>
        </w:rPr>
      </w:pPr>
      <w:r w:rsidRPr="008A68EC">
        <w:rPr>
          <w:rFonts w:ascii="Arial Narrow" w:hAnsi="Arial Narrow" w:cs="Arial"/>
          <w:i/>
          <w:sz w:val="28"/>
          <w:szCs w:val="28"/>
        </w:rPr>
        <w:t xml:space="preserve">Session </w:t>
      </w:r>
      <w:r w:rsidR="0039434B">
        <w:rPr>
          <w:rFonts w:ascii="Arial Narrow" w:hAnsi="Arial Narrow" w:cs="Arial"/>
          <w:i/>
          <w:sz w:val="28"/>
          <w:szCs w:val="28"/>
        </w:rPr>
        <w:t>2</w:t>
      </w:r>
      <w:r w:rsidRPr="008A68EC">
        <w:rPr>
          <w:rFonts w:ascii="Arial Narrow" w:hAnsi="Arial Narrow" w:cs="Arial"/>
          <w:i/>
          <w:sz w:val="28"/>
          <w:szCs w:val="28"/>
        </w:rPr>
        <w:t xml:space="preserve"> typically d</w:t>
      </w:r>
      <w:r w:rsidR="00DE0BF7">
        <w:rPr>
          <w:rFonts w:ascii="Arial Narrow" w:hAnsi="Arial Narrow" w:cs="Arial"/>
          <w:i/>
          <w:sz w:val="28"/>
          <w:szCs w:val="28"/>
        </w:rPr>
        <w:t>iscusses infrastructural topics</w:t>
      </w:r>
    </w:p>
    <w:p w:rsidR="00BA68AA" w:rsidRDefault="008F701F" w:rsidP="007F2980">
      <w:pPr>
        <w:rPr>
          <w:rFonts w:ascii="Arial" w:hAnsi="Arial" w:cs="Arial"/>
          <w:b/>
          <w:bCs/>
        </w:rPr>
      </w:pPr>
      <w:r w:rsidRPr="00296A71">
        <w:rPr>
          <w:rFonts w:ascii="Arial" w:hAnsi="Arial" w:cs="Arial"/>
          <w:b/>
        </w:rPr>
        <w:t>Cases</w:t>
      </w:r>
      <w:r w:rsidR="00B35603" w:rsidRPr="00296A71">
        <w:rPr>
          <w:rFonts w:ascii="Arial" w:hAnsi="Arial" w:cs="Arial"/>
          <w:b/>
        </w:rPr>
        <w:t>:</w:t>
      </w:r>
      <w:r w:rsidR="007F2980" w:rsidRPr="007F2980">
        <w:rPr>
          <w:rFonts w:ascii="Arial" w:hAnsi="Arial" w:cs="Arial"/>
        </w:rPr>
        <w:t xml:space="preserve"> </w:t>
      </w:r>
      <w:r w:rsidR="007F2980" w:rsidRPr="007F2980">
        <w:rPr>
          <w:rFonts w:ascii="Arial" w:hAnsi="Arial" w:cs="Arial"/>
          <w:b/>
        </w:rPr>
        <w:t>“</w:t>
      </w:r>
      <w:r w:rsidR="007F2980" w:rsidRPr="00B01B3B">
        <w:rPr>
          <w:rFonts w:ascii="Arial" w:hAnsi="Arial" w:cs="Arial"/>
          <w:b/>
          <w:bCs/>
        </w:rPr>
        <w:t>SunGard 8K Filing</w:t>
      </w:r>
      <w:r w:rsidR="007F2980">
        <w:rPr>
          <w:rFonts w:ascii="Arial" w:hAnsi="Arial" w:cs="Arial"/>
          <w:b/>
          <w:bCs/>
        </w:rPr>
        <w:t>”</w:t>
      </w:r>
    </w:p>
    <w:p w:rsidR="007F2980" w:rsidRDefault="006665FB" w:rsidP="007F2980">
      <w:pPr>
        <w:rPr>
          <w:rFonts w:ascii="Arial" w:hAnsi="Arial" w:cs="Arial"/>
          <w:sz w:val="16"/>
          <w:szCs w:val="16"/>
        </w:rPr>
      </w:pPr>
      <w:r>
        <w:rPr>
          <w:rFonts w:ascii="Arial" w:hAnsi="Arial" w:cs="Arial"/>
          <w:b/>
          <w:bCs/>
        </w:rPr>
        <w:tab/>
        <w:t xml:space="preserve">  </w:t>
      </w:r>
      <w:r w:rsidR="007F2980">
        <w:rPr>
          <w:rFonts w:ascii="Arial" w:hAnsi="Arial" w:cs="Arial"/>
          <w:b/>
          <w:bCs/>
        </w:rPr>
        <w:t>“</w:t>
      </w:r>
      <w:r w:rsidR="007F2980" w:rsidRPr="00B01B3B">
        <w:rPr>
          <w:rFonts w:ascii="Arial" w:hAnsi="Arial" w:cs="Arial"/>
          <w:b/>
          <w:bCs/>
        </w:rPr>
        <w:t>SunGard Credit Agreement</w:t>
      </w:r>
      <w:r w:rsidR="007F2980">
        <w:rPr>
          <w:rFonts w:ascii="Arial" w:hAnsi="Arial" w:cs="Arial"/>
          <w:b/>
          <w:bCs/>
        </w:rPr>
        <w:t>”</w:t>
      </w:r>
      <w:r w:rsidR="007F2980" w:rsidRPr="0003081F">
        <w:rPr>
          <w:rFonts w:ascii="Arial" w:hAnsi="Arial" w:cs="Arial"/>
        </w:rPr>
        <w:t xml:space="preserve"> </w:t>
      </w:r>
      <w:r w:rsidR="007F2980" w:rsidRPr="0003081F">
        <w:rPr>
          <w:rFonts w:ascii="Arial" w:hAnsi="Arial" w:cs="Arial"/>
        </w:rPr>
        <w:br/>
      </w:r>
      <w:r w:rsidR="007F2980">
        <w:rPr>
          <w:rFonts w:ascii="Arial" w:hAnsi="Arial" w:cs="Arial"/>
          <w:b/>
          <w:bCs/>
        </w:rPr>
        <w:t xml:space="preserve">             “</w:t>
      </w:r>
      <w:r w:rsidR="007F2980" w:rsidRPr="00B01B3B">
        <w:rPr>
          <w:rFonts w:ascii="Arial" w:hAnsi="Arial" w:cs="Arial"/>
          <w:b/>
          <w:bCs/>
        </w:rPr>
        <w:t>SunGard Indenture</w:t>
      </w:r>
      <w:r w:rsidR="007F2980">
        <w:rPr>
          <w:rFonts w:ascii="Arial" w:hAnsi="Arial" w:cs="Arial"/>
          <w:b/>
          <w:bCs/>
        </w:rPr>
        <w:t>”</w:t>
      </w:r>
      <w:r w:rsidR="007F2980" w:rsidRPr="0003081F">
        <w:rPr>
          <w:rFonts w:ascii="Arial" w:hAnsi="Arial" w:cs="Arial"/>
        </w:rPr>
        <w:t xml:space="preserve"> </w:t>
      </w:r>
    </w:p>
    <w:p w:rsidR="00342B35" w:rsidRDefault="006E1371" w:rsidP="00E57117">
      <w:pPr>
        <w:rPr>
          <w:rFonts w:ascii="Arial" w:hAnsi="Arial" w:cs="Arial"/>
          <w:b/>
        </w:rPr>
      </w:pPr>
      <w:r>
        <w:rPr>
          <w:rFonts w:ascii="Arial" w:hAnsi="Arial" w:cs="Arial"/>
        </w:rPr>
        <w:tab/>
        <w:t xml:space="preserve">   </w:t>
      </w:r>
      <w:r w:rsidRPr="006E1371">
        <w:rPr>
          <w:rFonts w:ascii="Arial" w:hAnsi="Arial" w:cs="Arial"/>
          <w:b/>
        </w:rPr>
        <w:t xml:space="preserve">“Masters’ Novelty” </w:t>
      </w:r>
      <w:r w:rsidR="00D54F7B">
        <w:rPr>
          <w:rFonts w:ascii="Arial" w:hAnsi="Arial" w:cs="Arial"/>
          <w:b/>
        </w:rPr>
        <w:t xml:space="preserve"> </w:t>
      </w:r>
    </w:p>
    <w:p w:rsidR="0008008C" w:rsidRDefault="0008008C" w:rsidP="00E57117">
      <w:pPr>
        <w:rPr>
          <w:rFonts w:ascii="Arial" w:hAnsi="Arial" w:cs="Arial"/>
          <w:b/>
        </w:rPr>
      </w:pPr>
    </w:p>
    <w:p w:rsidR="0008008C" w:rsidRPr="0008008C" w:rsidRDefault="0008008C" w:rsidP="00E57117">
      <w:pPr>
        <w:rPr>
          <w:rFonts w:ascii="Arial" w:hAnsi="Arial" w:cs="Arial"/>
          <w:b/>
          <w:color w:val="C00000"/>
        </w:rPr>
      </w:pPr>
      <w:r w:rsidRPr="0008008C">
        <w:rPr>
          <w:rFonts w:ascii="Arial" w:hAnsi="Arial" w:cs="Arial"/>
          <w:b/>
          <w:color w:val="C00000"/>
        </w:rPr>
        <w:t>Do you have any questions about the Bonne Chance 2015 solution?  Ask now!</w:t>
      </w:r>
    </w:p>
    <w:p w:rsidR="00102C46" w:rsidRDefault="00102C46" w:rsidP="00E57117">
      <w:pPr>
        <w:rPr>
          <w:rFonts w:ascii="Arial" w:hAnsi="Arial" w:cs="Arial"/>
        </w:rPr>
      </w:pPr>
    </w:p>
    <w:p w:rsidR="00B10C46" w:rsidRDefault="008F701F" w:rsidP="0008008C">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D025CB" w:rsidRDefault="00D025CB" w:rsidP="0008008C">
      <w:pPr>
        <w:rPr>
          <w:rFonts w:ascii="Arial" w:hAnsi="Arial" w:cs="Arial"/>
        </w:rPr>
      </w:pPr>
    </w:p>
    <w:p w:rsidR="00B10C46" w:rsidRDefault="00D025CB" w:rsidP="00B10C46">
      <w:pPr>
        <w:rPr>
          <w:rFonts w:ascii="Arial" w:hAnsi="Arial" w:cs="Arial"/>
        </w:rPr>
      </w:pPr>
      <w:r>
        <w:rPr>
          <w:rFonts w:ascii="Arial" w:hAnsi="Arial" w:cs="Arial"/>
        </w:rPr>
        <w:t xml:space="preserve">Whitney, J.O. 1993. “The Role of the Turnaround CFO,” </w:t>
      </w:r>
      <w:r w:rsidRPr="00D025CB">
        <w:rPr>
          <w:rFonts w:ascii="Arial" w:hAnsi="Arial" w:cs="Arial"/>
          <w:u w:val="single"/>
        </w:rPr>
        <w:t>CFO</w:t>
      </w:r>
      <w:r>
        <w:rPr>
          <w:rFonts w:ascii="Arial" w:hAnsi="Arial" w:cs="Arial"/>
        </w:rPr>
        <w:t>, February 1993, p. 8</w:t>
      </w:r>
    </w:p>
    <w:p w:rsidR="00D025CB" w:rsidRDefault="00D025CB" w:rsidP="00B10C46">
      <w:pPr>
        <w:rPr>
          <w:rFonts w:ascii="Arial" w:hAnsi="Arial" w:cs="Arial"/>
        </w:rPr>
      </w:pPr>
    </w:p>
    <w:p w:rsidR="000C79D0" w:rsidRDefault="000C79D0" w:rsidP="00B10C46">
      <w:pPr>
        <w:rPr>
          <w:rFonts w:ascii="Arial" w:hAnsi="Arial" w:cs="Arial"/>
        </w:rPr>
      </w:pPr>
      <w:r w:rsidRPr="000C79D0">
        <w:rPr>
          <w:rFonts w:ascii="Arial" w:hAnsi="Arial" w:cs="Arial"/>
        </w:rPr>
        <w:lastRenderedPageBreak/>
        <w:t xml:space="preserve">Felix, R. &amp; Maziek, T. 2013. “Fitness of Collateral Shapes Prognosis for Obtaining Asset-Based Loans,” </w:t>
      </w:r>
      <w:r w:rsidRPr="000C79D0">
        <w:rPr>
          <w:rFonts w:ascii="Arial" w:hAnsi="Arial" w:cs="Arial"/>
          <w:u w:val="single"/>
        </w:rPr>
        <w:t>Journal of Corporate Renewal</w:t>
      </w:r>
      <w:r w:rsidRPr="000C79D0">
        <w:rPr>
          <w:rFonts w:ascii="Arial" w:hAnsi="Arial" w:cs="Arial"/>
        </w:rPr>
        <w:t>, July/August 2013, pp. 20-23.</w:t>
      </w:r>
    </w:p>
    <w:p w:rsidR="000C79D0" w:rsidRDefault="000C79D0" w:rsidP="00B10C46">
      <w:pPr>
        <w:rPr>
          <w:rFonts w:ascii="Arial" w:hAnsi="Arial" w:cs="Arial"/>
        </w:rPr>
      </w:pPr>
    </w:p>
    <w:p w:rsidR="00B10C46" w:rsidRDefault="00B10C46" w:rsidP="00B10C46">
      <w:pPr>
        <w:rPr>
          <w:rFonts w:ascii="Arial" w:hAnsi="Arial" w:cs="Arial"/>
        </w:rPr>
      </w:pPr>
      <w:r>
        <w:rPr>
          <w:rFonts w:ascii="Arial" w:hAnsi="Arial" w:cs="Arial"/>
        </w:rPr>
        <w:t>Term Sheet (Redacted)</w:t>
      </w:r>
      <w:r w:rsidR="001E3D28">
        <w:rPr>
          <w:rFonts w:ascii="Arial" w:hAnsi="Arial" w:cs="Arial"/>
        </w:rPr>
        <w:t xml:space="preserve"> from an EMBA Banker</w:t>
      </w:r>
    </w:p>
    <w:p w:rsidR="00B10C46" w:rsidRDefault="00B10C46" w:rsidP="0008008C">
      <w:pPr>
        <w:rPr>
          <w:rFonts w:ascii="Arial" w:hAnsi="Arial" w:cs="Arial"/>
        </w:rPr>
      </w:pPr>
    </w:p>
    <w:p w:rsidR="000C79D0" w:rsidRDefault="000C79D0" w:rsidP="0008008C">
      <w:pPr>
        <w:rPr>
          <w:rFonts w:ascii="Arial" w:hAnsi="Arial" w:cs="Arial"/>
        </w:rPr>
      </w:pPr>
      <w:r w:rsidRPr="000C79D0">
        <w:rPr>
          <w:rFonts w:ascii="Arial" w:hAnsi="Arial" w:cs="Arial"/>
        </w:rPr>
        <w:t xml:space="preserve">Stone, S.L. 2013. “Few Investment Options for Staggering Amounts of Cash,” </w:t>
      </w:r>
      <w:r w:rsidRPr="000C79D0">
        <w:rPr>
          <w:rFonts w:ascii="Arial" w:hAnsi="Arial" w:cs="Arial"/>
          <w:u w:val="single"/>
        </w:rPr>
        <w:t>Journal of Corporate Renewal</w:t>
      </w:r>
      <w:r>
        <w:rPr>
          <w:rFonts w:ascii="Arial" w:hAnsi="Arial" w:cs="Arial"/>
        </w:rPr>
        <w:t xml:space="preserve">, </w:t>
      </w:r>
      <w:r w:rsidRPr="000C79D0">
        <w:rPr>
          <w:rFonts w:ascii="Arial" w:hAnsi="Arial" w:cs="Arial"/>
        </w:rPr>
        <w:t>January/February 2013, pp. 4-15.  (Includes “Beyond the Bottom Line: Valuing Target Companies”)</w:t>
      </w:r>
    </w:p>
    <w:p w:rsidR="00B10C46" w:rsidRDefault="00B10C46" w:rsidP="0008008C">
      <w:pPr>
        <w:rPr>
          <w:rFonts w:ascii="Arial" w:hAnsi="Arial" w:cs="Arial"/>
        </w:rPr>
      </w:pPr>
    </w:p>
    <w:p w:rsidR="000C79D0" w:rsidRDefault="000C79D0" w:rsidP="0008008C">
      <w:pPr>
        <w:rPr>
          <w:rFonts w:ascii="Arial" w:hAnsi="Arial" w:cs="Arial"/>
        </w:rPr>
      </w:pPr>
      <w:r w:rsidRPr="000C79D0">
        <w:rPr>
          <w:rFonts w:ascii="Arial" w:hAnsi="Arial" w:cs="Arial"/>
        </w:rPr>
        <w:t xml:space="preserve">Guy, B. 2012. “Lender Remedies: Reading between the Lines,” </w:t>
      </w:r>
      <w:r w:rsidRPr="000C79D0">
        <w:rPr>
          <w:rFonts w:ascii="Arial" w:hAnsi="Arial" w:cs="Arial"/>
          <w:u w:val="single"/>
        </w:rPr>
        <w:t>Journal of Corporate Renewal</w:t>
      </w:r>
      <w:r w:rsidRPr="000C79D0">
        <w:rPr>
          <w:rFonts w:ascii="Arial" w:hAnsi="Arial" w:cs="Arial"/>
        </w:rPr>
        <w:t>, April 2012, pp. 33-37.</w:t>
      </w:r>
    </w:p>
    <w:p w:rsidR="002C4EC8" w:rsidRDefault="002C4EC8" w:rsidP="0008008C">
      <w:pPr>
        <w:rPr>
          <w:rFonts w:ascii="Arial" w:hAnsi="Arial" w:cs="Arial"/>
        </w:rPr>
      </w:pPr>
    </w:p>
    <w:p w:rsidR="00C65B81" w:rsidRDefault="00C65B81" w:rsidP="0008008C">
      <w:pPr>
        <w:rPr>
          <w:rFonts w:ascii="Arial" w:hAnsi="Arial" w:cs="Arial"/>
        </w:rPr>
      </w:pPr>
      <w:r>
        <w:rPr>
          <w:rFonts w:ascii="Arial" w:hAnsi="Arial" w:cs="Arial"/>
        </w:rPr>
        <w:t>MacGreevy,</w:t>
      </w:r>
      <w:r w:rsidRPr="00C65B81">
        <w:rPr>
          <w:rFonts w:ascii="Arial" w:hAnsi="Arial" w:cs="Arial"/>
        </w:rPr>
        <w:t xml:space="preserve"> D. &amp; Koza, E. 2016. “Critical Considerations for Assessing, Integrating Distressed Companies,” </w:t>
      </w:r>
      <w:r w:rsidRPr="00C65B81">
        <w:rPr>
          <w:rFonts w:ascii="Arial" w:hAnsi="Arial" w:cs="Arial"/>
          <w:u w:val="single"/>
        </w:rPr>
        <w:t>Journal of Corporate Renewal</w:t>
      </w:r>
      <w:r w:rsidRPr="00C65B81">
        <w:rPr>
          <w:rFonts w:ascii="Arial" w:hAnsi="Arial" w:cs="Arial"/>
        </w:rPr>
        <w:t>, January/February 2016, pp. 6-11.</w:t>
      </w:r>
    </w:p>
    <w:p w:rsidR="00C65B81" w:rsidRDefault="00C65B81" w:rsidP="0008008C">
      <w:pPr>
        <w:rPr>
          <w:rFonts w:ascii="Arial" w:hAnsi="Arial" w:cs="Arial"/>
        </w:rPr>
      </w:pPr>
    </w:p>
    <w:p w:rsidR="002C4EC8" w:rsidRPr="0003081F" w:rsidRDefault="002C4EC8" w:rsidP="002C4EC8">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 xml:space="preserve">Check the FILES </w:t>
      </w:r>
      <w:r>
        <w:rPr>
          <w:rFonts w:ascii="Arial" w:hAnsi="Arial" w:cs="Arial"/>
          <w:b/>
        </w:rPr>
        <w:t>Menu</w:t>
      </w:r>
      <w:r w:rsidRPr="00067E5C">
        <w:rPr>
          <w:rFonts w:ascii="Arial" w:hAnsi="Arial" w:cs="Arial"/>
          <w:b/>
        </w:rPr>
        <w:t>.</w:t>
      </w:r>
      <w:r w:rsidRPr="0003081F">
        <w:rPr>
          <w:rFonts w:ascii="Arial" w:hAnsi="Arial" w:cs="Arial"/>
        </w:rPr>
        <w:t xml:space="preserve"> </w:t>
      </w:r>
    </w:p>
    <w:p w:rsidR="002C4EC8" w:rsidRPr="002C4EC8" w:rsidRDefault="002C4EC8" w:rsidP="0008008C">
      <w:pPr>
        <w:rPr>
          <w:rFonts w:ascii="Arial" w:hAnsi="Arial" w:cs="Arial"/>
          <w:b/>
        </w:rPr>
      </w:pPr>
      <w:r w:rsidRPr="002C4EC8">
        <w:rPr>
          <w:rFonts w:ascii="Arial" w:hAnsi="Arial" w:cs="Arial"/>
          <w:b/>
        </w:rPr>
        <w:t>A Folder of Technical Readings Is offered in CANVAS</w:t>
      </w:r>
      <w:r w:rsidR="00201F3A">
        <w:rPr>
          <w:rFonts w:ascii="Arial" w:hAnsi="Arial" w:cs="Arial"/>
          <w:b/>
        </w:rPr>
        <w:t xml:space="preserve"> to help you learn the vocabulary of restructuring</w:t>
      </w:r>
      <w:r w:rsidRPr="002C4EC8">
        <w:rPr>
          <w:rFonts w:ascii="Arial" w:hAnsi="Arial" w:cs="Arial"/>
          <w:b/>
        </w:rPr>
        <w:t>. Check the FILES Menu</w:t>
      </w:r>
      <w:r w:rsidR="00201F3A">
        <w:rPr>
          <w:rFonts w:ascii="Arial" w:hAnsi="Arial" w:cs="Arial"/>
          <w:b/>
        </w:rPr>
        <w:t xml:space="preserve"> for Session 2</w:t>
      </w:r>
      <w:r w:rsidRPr="002C4EC8">
        <w:rPr>
          <w:rFonts w:ascii="Arial" w:hAnsi="Arial" w:cs="Arial"/>
          <w:b/>
        </w:rPr>
        <w:t>.</w:t>
      </w:r>
    </w:p>
    <w:p w:rsidR="000C79D0" w:rsidRDefault="000C79D0" w:rsidP="0008008C">
      <w:pPr>
        <w:rPr>
          <w:rFonts w:ascii="Arial" w:hAnsi="Arial" w:cs="Arial"/>
        </w:rPr>
      </w:pPr>
    </w:p>
    <w:p w:rsidR="00B10C46" w:rsidRDefault="00B10C46" w:rsidP="0008008C">
      <w:pPr>
        <w:rPr>
          <w:rFonts w:ascii="Arial" w:hAnsi="Arial" w:cs="Arial"/>
        </w:rPr>
      </w:pPr>
      <w:r w:rsidRPr="00B10C46">
        <w:rPr>
          <w:rFonts w:ascii="Arial" w:hAnsi="Arial" w:cs="Arial"/>
          <w:b/>
        </w:rPr>
        <w:t xml:space="preserve">Technical Readings </w:t>
      </w:r>
      <w:r w:rsidR="002C4EC8">
        <w:rPr>
          <w:rFonts w:ascii="Arial" w:hAnsi="Arial" w:cs="Arial"/>
          <w:b/>
        </w:rPr>
        <w:t xml:space="preserve">for Session 2 </w:t>
      </w:r>
      <w:r w:rsidRPr="00B10C46">
        <w:rPr>
          <w:rFonts w:ascii="Arial" w:hAnsi="Arial" w:cs="Arial"/>
          <w:b/>
        </w:rPr>
        <w:t>in CANVAS address</w:t>
      </w:r>
      <w:r>
        <w:rPr>
          <w:rFonts w:ascii="Arial" w:hAnsi="Arial" w:cs="Arial"/>
        </w:rPr>
        <w:t>: Fulcrum security; Debtor-in-possession financing; Second-lien financing; Ratings agencies; Sub-prime lending; Credit-default-swaps</w:t>
      </w:r>
      <w:r w:rsidR="00A70287">
        <w:rPr>
          <w:rFonts w:ascii="Arial" w:hAnsi="Arial" w:cs="Arial"/>
        </w:rPr>
        <w:t>; Absolute Priority Rule</w:t>
      </w:r>
    </w:p>
    <w:p w:rsidR="00B10C46" w:rsidRDefault="00B10C46" w:rsidP="0008008C">
      <w:pPr>
        <w:rPr>
          <w:rFonts w:ascii="Arial" w:hAnsi="Arial" w:cs="Arial"/>
        </w:rPr>
      </w:pPr>
    </w:p>
    <w:p w:rsidR="00B10C46" w:rsidRPr="00A73640" w:rsidRDefault="00B10C46" w:rsidP="00B10C46">
      <w:pPr>
        <w:rPr>
          <w:rFonts w:ascii="Arial" w:hAnsi="Arial" w:cs="Arial"/>
          <w:i/>
        </w:rPr>
      </w:pPr>
      <w:r>
        <w:rPr>
          <w:rFonts w:ascii="Arial" w:hAnsi="Arial" w:cs="Arial"/>
          <w:b/>
        </w:rPr>
        <w:t xml:space="preserve">Topics from Core Courses: </w:t>
      </w:r>
      <w:r w:rsidRPr="00A73640">
        <w:rPr>
          <w:rFonts w:ascii="Arial" w:hAnsi="Arial" w:cs="Arial"/>
          <w:i/>
        </w:rPr>
        <w:t>Balance sheet</w:t>
      </w:r>
      <w:r>
        <w:rPr>
          <w:rFonts w:ascii="Arial" w:hAnsi="Arial" w:cs="Arial"/>
          <w:i/>
        </w:rPr>
        <w:t xml:space="preserve"> analysis, capital structure, ratings agencies and borrowing costs; subordinated debt; institutional/ legal background of restructuring </w:t>
      </w:r>
    </w:p>
    <w:p w:rsidR="00B10C46" w:rsidRDefault="00B10C46" w:rsidP="0008008C">
      <w:pPr>
        <w:rPr>
          <w:rFonts w:ascii="Arial" w:hAnsi="Arial" w:cs="Arial"/>
        </w:rPr>
      </w:pPr>
    </w:p>
    <w:p w:rsidR="008F701F" w:rsidRPr="0003081F" w:rsidRDefault="008F701F" w:rsidP="008F701F">
      <w:pPr>
        <w:rPr>
          <w:rFonts w:ascii="Arial" w:hAnsi="Arial" w:cs="Arial"/>
          <w:b/>
          <w:i/>
          <w:u w:val="single"/>
        </w:rPr>
      </w:pPr>
      <w:r w:rsidRPr="0003081F">
        <w:rPr>
          <w:rFonts w:ascii="Arial" w:hAnsi="Arial" w:cs="Arial"/>
          <w:b/>
        </w:rPr>
        <w:t xml:space="preserve">Comment </w:t>
      </w:r>
      <w:r w:rsidR="00D31712">
        <w:rPr>
          <w:rFonts w:ascii="Arial" w:hAnsi="Arial" w:cs="Arial"/>
          <w:b/>
        </w:rPr>
        <w:t>for</w:t>
      </w:r>
      <w:r w:rsidRPr="0003081F">
        <w:rPr>
          <w:rFonts w:ascii="Arial" w:hAnsi="Arial" w:cs="Arial"/>
          <w:b/>
        </w:rPr>
        <w:t xml:space="preserve"> Sun</w:t>
      </w:r>
      <w:r w:rsidR="006537F6">
        <w:rPr>
          <w:rFonts w:ascii="Arial" w:hAnsi="Arial" w:cs="Arial"/>
          <w:b/>
        </w:rPr>
        <w:t>G</w:t>
      </w:r>
      <w:r w:rsidRPr="0003081F">
        <w:rPr>
          <w:rFonts w:ascii="Arial" w:hAnsi="Arial" w:cs="Arial"/>
          <w:b/>
        </w:rPr>
        <w:t>ard case series</w:t>
      </w:r>
      <w:r w:rsidR="00D77939">
        <w:rPr>
          <w:rFonts w:ascii="Arial" w:hAnsi="Arial" w:cs="Arial"/>
          <w:b/>
        </w:rPr>
        <w:t xml:space="preserve"> and Masters’ Novelty</w:t>
      </w:r>
      <w:r w:rsidR="009664BC" w:rsidRPr="0003081F">
        <w:rPr>
          <w:rFonts w:ascii="Arial" w:hAnsi="Arial" w:cs="Arial"/>
          <w:b/>
        </w:rPr>
        <w:t xml:space="preserve">. </w:t>
      </w:r>
      <w:r w:rsidR="009664BC" w:rsidRPr="00187C4E">
        <w:rPr>
          <w:rFonts w:ascii="Arial" w:hAnsi="Arial" w:cs="Arial"/>
          <w:b/>
          <w:i/>
        </w:rPr>
        <w:t>No write-up</w:t>
      </w:r>
      <w:r w:rsidR="00D31712">
        <w:rPr>
          <w:rFonts w:ascii="Arial" w:hAnsi="Arial" w:cs="Arial"/>
          <w:b/>
          <w:i/>
        </w:rPr>
        <w:t xml:space="preserve"> is due</w:t>
      </w:r>
      <w:r w:rsidR="00D77939">
        <w:rPr>
          <w:rFonts w:ascii="Arial" w:hAnsi="Arial" w:cs="Arial"/>
          <w:b/>
          <w:i/>
        </w:rPr>
        <w:t>.</w:t>
      </w:r>
      <w:r w:rsidR="009664BC" w:rsidRPr="00187C4E">
        <w:rPr>
          <w:rFonts w:ascii="Arial" w:hAnsi="Arial" w:cs="Arial"/>
          <w:b/>
          <w:i/>
        </w:rPr>
        <w:t xml:space="preserve"> </w:t>
      </w:r>
      <w:r w:rsidR="003A0FA1" w:rsidRPr="0003081F">
        <w:rPr>
          <w:rFonts w:ascii="Arial" w:hAnsi="Arial" w:cs="Arial"/>
          <w:b/>
          <w:i/>
          <w:u w:val="single"/>
        </w:rPr>
        <w:t xml:space="preserve">  </w:t>
      </w:r>
    </w:p>
    <w:p w:rsidR="0039434B" w:rsidRDefault="008F701F" w:rsidP="008F701F">
      <w:pPr>
        <w:rPr>
          <w:rFonts w:ascii="Arial" w:hAnsi="Arial" w:cs="Arial"/>
          <w:b/>
          <w:i/>
          <w:u w:val="single"/>
        </w:rPr>
      </w:pPr>
      <w:r w:rsidRPr="0003081F">
        <w:rPr>
          <w:rFonts w:ascii="Arial" w:hAnsi="Arial" w:cs="Arial"/>
        </w:rPr>
        <w:t>Today we will discuss the intricate provisions of SunGard's financing</w:t>
      </w:r>
      <w:r w:rsidR="006537F6">
        <w:rPr>
          <w:rFonts w:ascii="Arial" w:hAnsi="Arial" w:cs="Arial"/>
        </w:rPr>
        <w:t xml:space="preserve"> and the r</w:t>
      </w:r>
      <w:r w:rsidR="0008008C">
        <w:rPr>
          <w:rFonts w:ascii="Arial" w:hAnsi="Arial" w:cs="Arial"/>
        </w:rPr>
        <w:t>e</w:t>
      </w:r>
      <w:r w:rsidR="006537F6">
        <w:rPr>
          <w:rFonts w:ascii="Arial" w:hAnsi="Arial" w:cs="Arial"/>
        </w:rPr>
        <w:t>ason for doing due diligence in Masters’ Novelty</w:t>
      </w:r>
      <w:r w:rsidR="00D31712">
        <w:rPr>
          <w:rFonts w:ascii="Arial" w:hAnsi="Arial" w:cs="Arial"/>
        </w:rPr>
        <w:t>. </w:t>
      </w:r>
      <w:r w:rsidRPr="0003081F">
        <w:rPr>
          <w:rFonts w:ascii="Arial" w:hAnsi="Arial" w:cs="Arial"/>
        </w:rPr>
        <w:t xml:space="preserve">The </w:t>
      </w:r>
      <w:r w:rsidR="006537F6">
        <w:rPr>
          <w:rFonts w:ascii="Arial" w:hAnsi="Arial" w:cs="Arial"/>
        </w:rPr>
        <w:t xml:space="preserve">SunGard </w:t>
      </w:r>
      <w:r w:rsidRPr="0003081F">
        <w:rPr>
          <w:rFonts w:ascii="Arial" w:hAnsi="Arial" w:cs="Arial"/>
        </w:rPr>
        <w:t xml:space="preserve">agreement is a “template” used in subsequent financing deals like it.  You </w:t>
      </w:r>
      <w:r w:rsidR="00227F24">
        <w:rPr>
          <w:rFonts w:ascii="Arial" w:hAnsi="Arial" w:cs="Arial"/>
        </w:rPr>
        <w:t>need to understand</w:t>
      </w:r>
      <w:r w:rsidRPr="0003081F">
        <w:rPr>
          <w:rFonts w:ascii="Arial" w:hAnsi="Arial" w:cs="Arial"/>
        </w:rPr>
        <w:t xml:space="preserve"> the creditor seniority, covenants and other salient aspects of this </w:t>
      </w:r>
      <w:r w:rsidR="00227F24">
        <w:rPr>
          <w:rFonts w:ascii="Arial" w:hAnsi="Arial" w:cs="Arial"/>
        </w:rPr>
        <w:t>financing</w:t>
      </w:r>
      <w:r w:rsidRPr="0003081F">
        <w:rPr>
          <w:rFonts w:ascii="Arial" w:hAnsi="Arial" w:cs="Arial"/>
        </w:rPr>
        <w:t xml:space="preserve">. </w:t>
      </w:r>
      <w:r w:rsidR="00EA19A8">
        <w:rPr>
          <w:rFonts w:ascii="Arial" w:hAnsi="Arial" w:cs="Arial"/>
        </w:rPr>
        <w:t xml:space="preserve">Draw the structure of obligations as a test </w:t>
      </w:r>
      <w:r w:rsidR="00CF0A69">
        <w:rPr>
          <w:rFonts w:ascii="Arial" w:hAnsi="Arial" w:cs="Arial"/>
        </w:rPr>
        <w:t>of whether</w:t>
      </w:r>
      <w:r w:rsidR="00EA19A8">
        <w:rPr>
          <w:rFonts w:ascii="Arial" w:hAnsi="Arial" w:cs="Arial"/>
        </w:rPr>
        <w:t xml:space="preserve"> you understand these documents. </w:t>
      </w:r>
      <w:r w:rsidRPr="0003081F">
        <w:rPr>
          <w:rFonts w:ascii="Arial" w:hAnsi="Arial" w:cs="Arial"/>
        </w:rPr>
        <w:t>(Learn to become a careful reader of these types of filings if you want to work with distressed companies.  It's the most fun you can have without being a lawyer!</w:t>
      </w:r>
      <w:r w:rsidR="00722C03">
        <w:rPr>
          <w:rFonts w:ascii="Arial" w:hAnsi="Arial" w:cs="Arial"/>
        </w:rPr>
        <w:t xml:space="preserve"> Private equity firms rely upon the careful reading of these types of documents as part of their due diligence.</w:t>
      </w:r>
      <w:r w:rsidRPr="0003081F">
        <w:rPr>
          <w:rFonts w:ascii="Arial" w:hAnsi="Arial" w:cs="Arial"/>
        </w:rPr>
        <w:t xml:space="preserve">) </w:t>
      </w:r>
      <w:r w:rsidR="003A0FA1" w:rsidRPr="0003081F">
        <w:rPr>
          <w:rFonts w:ascii="Arial" w:hAnsi="Arial" w:cs="Arial"/>
          <w:b/>
          <w:i/>
          <w:u w:val="single"/>
        </w:rPr>
        <w:t xml:space="preserve">   </w:t>
      </w:r>
    </w:p>
    <w:p w:rsidR="0039434B" w:rsidRDefault="0039434B" w:rsidP="0039434B">
      <w:pPr>
        <w:rPr>
          <w:rFonts w:ascii="Arial" w:hAnsi="Arial" w:cs="Arial"/>
        </w:rPr>
      </w:pPr>
      <w:r>
        <w:rPr>
          <w:rFonts w:ascii="Arial" w:hAnsi="Arial" w:cs="Arial"/>
        </w:rPr>
        <w:t>______________________________________________________________________</w:t>
      </w:r>
    </w:p>
    <w:p w:rsidR="0039434B" w:rsidRPr="0003081F" w:rsidRDefault="0039434B" w:rsidP="0039434B">
      <w:pPr>
        <w:rPr>
          <w:rFonts w:ascii="Arial" w:hAnsi="Arial" w:cs="Arial"/>
        </w:rPr>
      </w:pPr>
    </w:p>
    <w:p w:rsidR="00201F3A" w:rsidRDefault="00201F3A" w:rsidP="0039434B">
      <w:pPr>
        <w:rPr>
          <w:rStyle w:val="pagetitlespan"/>
          <w:rFonts w:ascii="Arial" w:hAnsi="Arial" w:cs="Arial"/>
          <w:b/>
          <w:bCs/>
          <w:sz w:val="27"/>
          <w:szCs w:val="27"/>
        </w:rPr>
        <w:sectPr w:rsidR="00201F3A" w:rsidSect="00E8226F">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720" w:right="1440" w:bottom="1440" w:left="1440" w:header="720" w:footer="720" w:gutter="0"/>
          <w:cols w:space="720"/>
          <w:docGrid w:linePitch="360"/>
        </w:sectPr>
      </w:pPr>
    </w:p>
    <w:p w:rsidR="0039434B" w:rsidRPr="0003081F" w:rsidRDefault="0039434B" w:rsidP="0039434B">
      <w:pPr>
        <w:rPr>
          <w:rFonts w:ascii="Arial" w:hAnsi="Arial" w:cs="Arial"/>
        </w:rPr>
      </w:pPr>
      <w:r>
        <w:rPr>
          <w:rStyle w:val="pagetitlespan"/>
          <w:rFonts w:ascii="Arial" w:hAnsi="Arial" w:cs="Arial"/>
          <w:b/>
          <w:bCs/>
          <w:sz w:val="27"/>
          <w:szCs w:val="27"/>
        </w:rPr>
        <w:lastRenderedPageBreak/>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3</w:t>
      </w:r>
      <w:r w:rsidRPr="0003081F">
        <w:rPr>
          <w:rStyle w:val="pagetitlespan"/>
          <w:rFonts w:ascii="Arial" w:hAnsi="Arial" w:cs="Arial"/>
          <w:b/>
          <w:bCs/>
          <w:sz w:val="27"/>
          <w:szCs w:val="27"/>
        </w:rPr>
        <w:t>: Managing the Turnaround Process</w:t>
      </w:r>
    </w:p>
    <w:p w:rsidR="0039434B" w:rsidRPr="0003081F" w:rsidRDefault="0039434B" w:rsidP="0039434B">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3 (Remember to check CANVAS for updates)</w:t>
      </w:r>
      <w:r w:rsidRPr="0003081F">
        <w:rPr>
          <w:rFonts w:ascii="Arial" w:hAnsi="Arial" w:cs="Arial"/>
          <w:b/>
          <w:i/>
          <w:u w:val="single"/>
        </w:rPr>
        <w:t xml:space="preserve">: </w:t>
      </w:r>
    </w:p>
    <w:p w:rsidR="0039434B" w:rsidRDefault="0039434B" w:rsidP="0039434B">
      <w:pPr>
        <w:shd w:val="pct10" w:color="auto" w:fill="auto"/>
        <w:ind w:left="1440" w:hanging="1440"/>
        <w:jc w:val="center"/>
        <w:rPr>
          <w:rFonts w:ascii="Arial" w:hAnsi="Arial" w:cs="Arial"/>
          <w:b/>
        </w:rPr>
      </w:pPr>
      <w:r>
        <w:rPr>
          <w:rFonts w:ascii="Arial" w:hAnsi="Arial" w:cs="Arial"/>
          <w:b/>
        </w:rPr>
        <w:t>Answer Case-Related Questions on CANVAS by 7:30 AM</w:t>
      </w:r>
    </w:p>
    <w:p w:rsidR="0039434B" w:rsidRDefault="0039434B" w:rsidP="008F701F">
      <w:pPr>
        <w:rPr>
          <w:rFonts w:ascii="Arial" w:hAnsi="Arial" w:cs="Arial"/>
          <w:b/>
          <w:i/>
          <w:u w:val="single"/>
        </w:rPr>
      </w:pPr>
    </w:p>
    <w:p w:rsidR="0039434B" w:rsidRPr="0003081F" w:rsidRDefault="0039434B" w:rsidP="0039434B">
      <w:pPr>
        <w:rPr>
          <w:rFonts w:ascii="Arial" w:hAnsi="Arial" w:cs="Arial"/>
        </w:rPr>
      </w:pPr>
      <w:r w:rsidRPr="0003081F">
        <w:rPr>
          <w:rFonts w:ascii="Arial" w:hAnsi="Arial" w:cs="Arial"/>
          <w:b/>
        </w:rPr>
        <w:t>Cases Due:</w:t>
      </w:r>
      <w:r w:rsidRPr="0003081F">
        <w:rPr>
          <w:rFonts w:ascii="Arial" w:hAnsi="Arial" w:cs="Arial"/>
        </w:rPr>
        <w:t xml:space="preserve">  </w:t>
      </w:r>
      <w:r w:rsidRPr="0003081F">
        <w:rPr>
          <w:rFonts w:ascii="Arial" w:hAnsi="Arial" w:cs="Arial"/>
        </w:rPr>
        <w:tab/>
      </w:r>
    </w:p>
    <w:p w:rsidR="0039434B" w:rsidRPr="002C4EC8" w:rsidRDefault="0039434B" w:rsidP="0039434B">
      <w:pPr>
        <w:ind w:left="720"/>
        <w:rPr>
          <w:rFonts w:ascii="Arial" w:hAnsi="Arial" w:cs="Arial"/>
          <w:bCs/>
          <w:i/>
        </w:rPr>
      </w:pPr>
      <w:r>
        <w:rPr>
          <w:rFonts w:ascii="Arial" w:hAnsi="Arial" w:cs="Arial"/>
          <w:b/>
          <w:color w:val="C00000"/>
        </w:rPr>
        <w:t>“</w:t>
      </w:r>
      <w:r w:rsidRPr="00E31130">
        <w:rPr>
          <w:rFonts w:ascii="Arial" w:hAnsi="Arial" w:cs="Arial"/>
          <w:b/>
          <w:color w:val="C00000"/>
        </w:rPr>
        <w:t>Bonne Chance</w:t>
      </w:r>
      <w:r w:rsidR="00DF3E3E">
        <w:rPr>
          <w:rFonts w:ascii="Arial" w:hAnsi="Arial" w:cs="Arial"/>
          <w:b/>
          <w:color w:val="C00000"/>
        </w:rPr>
        <w:t xml:space="preserve"> 2015</w:t>
      </w:r>
      <w:r>
        <w:rPr>
          <w:rFonts w:ascii="Arial" w:hAnsi="Arial" w:cs="Arial"/>
          <w:b/>
          <w:color w:val="C00000"/>
        </w:rPr>
        <w:t>”</w:t>
      </w:r>
      <w:r w:rsidR="0035443A">
        <w:rPr>
          <w:rFonts w:ascii="Arial" w:hAnsi="Arial" w:cs="Arial"/>
          <w:b/>
          <w:color w:val="C00000"/>
        </w:rPr>
        <w:t>**</w:t>
      </w:r>
      <w:r w:rsidRPr="00E31130">
        <w:rPr>
          <w:rFonts w:ascii="Arial" w:hAnsi="Arial" w:cs="Arial"/>
          <w:b/>
          <w:color w:val="C00000"/>
        </w:rPr>
        <w:t xml:space="preserve"> </w:t>
      </w:r>
      <w:r w:rsidR="00957A31" w:rsidRPr="00957A31">
        <w:rPr>
          <w:rFonts w:ascii="Arial" w:hAnsi="Arial" w:cs="Arial"/>
        </w:rPr>
        <w:t>Columbia</w:t>
      </w:r>
      <w:r w:rsidR="00957A31">
        <w:rPr>
          <w:rFonts w:ascii="Arial" w:hAnsi="Arial" w:cs="Arial"/>
        </w:rPr>
        <w:t xml:space="preserve"> </w:t>
      </w:r>
      <w:r w:rsidRPr="001B1C6C">
        <w:rPr>
          <w:rFonts w:ascii="Arial" w:hAnsi="Arial" w:cs="Arial"/>
        </w:rPr>
        <w:t xml:space="preserve">CaseWorks </w:t>
      </w:r>
      <w:r w:rsidRPr="00290FA5">
        <w:rPr>
          <w:rFonts w:ascii="Arial" w:hAnsi="Arial" w:cs="Arial"/>
        </w:rPr>
        <w:t>#160420</w:t>
      </w:r>
      <w:r>
        <w:rPr>
          <w:rFonts w:ascii="Arial" w:hAnsi="Arial" w:cs="Arial"/>
          <w:sz w:val="16"/>
          <w:szCs w:val="16"/>
        </w:rPr>
        <w:t xml:space="preserve"> </w:t>
      </w:r>
      <w:r w:rsidRPr="0003081F">
        <w:rPr>
          <w:rFonts w:ascii="Arial" w:hAnsi="Arial" w:cs="Arial"/>
        </w:rPr>
        <w:t xml:space="preserve"> [</w:t>
      </w:r>
      <w:r>
        <w:rPr>
          <w:rFonts w:ascii="Arial" w:hAnsi="Arial" w:cs="Arial"/>
        </w:rPr>
        <w:t>Upload</w:t>
      </w:r>
      <w:r w:rsidRPr="0003081F">
        <w:rPr>
          <w:rFonts w:ascii="Arial" w:hAnsi="Arial" w:cs="Arial"/>
        </w:rPr>
        <w:t xml:space="preserve"> your analysis in </w:t>
      </w:r>
      <w:r>
        <w:rPr>
          <w:rFonts w:ascii="Arial" w:hAnsi="Arial" w:cs="Arial"/>
        </w:rPr>
        <w:t>CANVAS’s</w:t>
      </w:r>
      <w:r w:rsidRPr="0003081F">
        <w:rPr>
          <w:rFonts w:ascii="Arial" w:hAnsi="Arial" w:cs="Arial"/>
        </w:rPr>
        <w:t xml:space="preserve"> </w:t>
      </w:r>
      <w:r w:rsidR="0035443A">
        <w:rPr>
          <w:rFonts w:ascii="Arial" w:hAnsi="Arial" w:cs="Arial"/>
        </w:rPr>
        <w:t>“</w:t>
      </w:r>
      <w:r w:rsidRPr="0003081F">
        <w:rPr>
          <w:rFonts w:ascii="Arial" w:hAnsi="Arial" w:cs="Arial"/>
          <w:i/>
        </w:rPr>
        <w:t>Bonne Chance</w:t>
      </w:r>
      <w:r w:rsidR="0035443A">
        <w:rPr>
          <w:rFonts w:ascii="Arial" w:hAnsi="Arial" w:cs="Arial"/>
          <w:i/>
        </w:rPr>
        <w:t>”</w:t>
      </w:r>
      <w:r>
        <w:rPr>
          <w:rFonts w:ascii="Arial" w:hAnsi="Arial" w:cs="Arial"/>
          <w:i/>
        </w:rPr>
        <w:t xml:space="preserve"> </w:t>
      </w:r>
      <w:r w:rsidRPr="0003081F">
        <w:rPr>
          <w:rFonts w:ascii="Arial" w:hAnsi="Arial" w:cs="Arial"/>
        </w:rPr>
        <w:t>drop box</w:t>
      </w:r>
      <w:r w:rsidR="002C4EC8">
        <w:rPr>
          <w:rFonts w:ascii="Arial" w:hAnsi="Arial" w:cs="Arial"/>
        </w:rPr>
        <w:t xml:space="preserve"> before class begins</w:t>
      </w:r>
      <w:r w:rsidRPr="0003081F">
        <w:rPr>
          <w:rFonts w:ascii="Arial" w:hAnsi="Arial" w:cs="Arial"/>
        </w:rPr>
        <w:t xml:space="preserve">. </w:t>
      </w:r>
      <w:r w:rsidRPr="00B01B3B">
        <w:rPr>
          <w:rFonts w:ascii="Arial" w:hAnsi="Arial" w:cs="Arial"/>
          <w:bCs/>
          <w:i/>
        </w:rPr>
        <w:t xml:space="preserve">Read the </w:t>
      </w:r>
      <w:r>
        <w:rPr>
          <w:rFonts w:ascii="Arial" w:hAnsi="Arial" w:cs="Arial"/>
          <w:bCs/>
          <w:i/>
        </w:rPr>
        <w:t>CANVAS assignment</w:t>
      </w:r>
      <w:r w:rsidRPr="00B01B3B">
        <w:rPr>
          <w:rFonts w:ascii="Arial" w:hAnsi="Arial" w:cs="Arial"/>
          <w:bCs/>
          <w:i/>
        </w:rPr>
        <w:t xml:space="preserve"> for further instructions</w:t>
      </w:r>
      <w:r w:rsidRPr="00B01B3B">
        <w:rPr>
          <w:rFonts w:ascii="Arial" w:hAnsi="Arial" w:cs="Arial"/>
          <w:bCs/>
        </w:rPr>
        <w:t>]</w:t>
      </w:r>
      <w:r w:rsidR="00BC0A17">
        <w:rPr>
          <w:rStyle w:val="FootnoteReference"/>
          <w:rFonts w:ascii="Arial" w:hAnsi="Arial" w:cs="Arial"/>
          <w:bCs/>
        </w:rPr>
        <w:footnoteReference w:customMarkFollows="1" w:id="4"/>
        <w:t>**</w:t>
      </w:r>
      <w:r>
        <w:rPr>
          <w:rFonts w:ascii="Arial" w:hAnsi="Arial" w:cs="Arial"/>
          <w:bCs/>
        </w:rPr>
        <w:t xml:space="preserve"> </w:t>
      </w:r>
      <w:r w:rsidR="0035443A" w:rsidRPr="002C4EC8">
        <w:rPr>
          <w:rFonts w:ascii="Arial" w:hAnsi="Arial" w:cs="Arial"/>
          <w:bCs/>
          <w:i/>
        </w:rPr>
        <w:t>Bonne Chance</w:t>
      </w:r>
      <w:r w:rsidRPr="002C4EC8">
        <w:rPr>
          <w:rFonts w:ascii="Arial" w:hAnsi="Arial" w:cs="Arial"/>
          <w:bCs/>
          <w:i/>
        </w:rPr>
        <w:t xml:space="preserve"> is </w:t>
      </w:r>
      <w:r w:rsidRPr="002C4EC8">
        <w:rPr>
          <w:rFonts w:ascii="Arial" w:hAnsi="Arial" w:cs="Arial"/>
          <w:b/>
          <w:bCs/>
          <w:i/>
        </w:rPr>
        <w:t>REQUIRED</w:t>
      </w:r>
      <w:r w:rsidRPr="002C4EC8">
        <w:rPr>
          <w:rFonts w:ascii="Arial" w:hAnsi="Arial" w:cs="Arial"/>
          <w:bCs/>
          <w:i/>
        </w:rPr>
        <w:t xml:space="preserve"> write</w:t>
      </w:r>
      <w:r w:rsidR="00DF3E3E">
        <w:rPr>
          <w:rFonts w:ascii="Arial" w:hAnsi="Arial" w:cs="Arial"/>
          <w:bCs/>
          <w:i/>
        </w:rPr>
        <w:t xml:space="preserve">-up. Your </w:t>
      </w:r>
      <w:r w:rsidRPr="002C4EC8">
        <w:rPr>
          <w:rFonts w:ascii="Arial" w:hAnsi="Arial" w:cs="Arial"/>
          <w:bCs/>
          <w:i/>
        </w:rPr>
        <w:t xml:space="preserve">cover sheet should list everybody who deserves credit for the </w:t>
      </w:r>
      <w:r w:rsidR="00CC3707" w:rsidRPr="002C4EC8">
        <w:rPr>
          <w:rFonts w:ascii="Arial" w:hAnsi="Arial" w:cs="Arial"/>
          <w:bCs/>
          <w:i/>
        </w:rPr>
        <w:t>submission</w:t>
      </w:r>
      <w:r w:rsidRPr="002C4EC8">
        <w:rPr>
          <w:rFonts w:ascii="Arial" w:hAnsi="Arial" w:cs="Arial"/>
          <w:bCs/>
          <w:i/>
        </w:rPr>
        <w:t>.</w:t>
      </w:r>
    </w:p>
    <w:p w:rsidR="0039434B" w:rsidRDefault="0039434B" w:rsidP="0039434B">
      <w:pPr>
        <w:ind w:left="720"/>
        <w:rPr>
          <w:rFonts w:ascii="Arial" w:hAnsi="Arial" w:cs="Arial"/>
        </w:rPr>
      </w:pPr>
      <w:r w:rsidRPr="00676F1E">
        <w:rPr>
          <w:rFonts w:ascii="Arial" w:hAnsi="Arial" w:cs="Arial"/>
          <w:b/>
        </w:rPr>
        <w:t>“Elan Corporation Turnaround,”</w:t>
      </w:r>
      <w:r>
        <w:rPr>
          <w:rFonts w:ascii="Arial" w:hAnsi="Arial" w:cs="Arial"/>
          <w:b/>
        </w:rPr>
        <w:t xml:space="preserve"> </w:t>
      </w:r>
      <w:r w:rsidRPr="00DA11F1">
        <w:rPr>
          <w:rFonts w:ascii="Arial" w:hAnsi="Arial" w:cs="Arial"/>
        </w:rPr>
        <w:t>[</w:t>
      </w:r>
      <w:r>
        <w:rPr>
          <w:rFonts w:ascii="Arial" w:hAnsi="Arial" w:cs="Arial"/>
        </w:rPr>
        <w:t xml:space="preserve">KEL 507] </w:t>
      </w:r>
    </w:p>
    <w:p w:rsidR="0039434B" w:rsidRPr="0003081F" w:rsidRDefault="0039434B" w:rsidP="0039434B">
      <w:pPr>
        <w:rPr>
          <w:rFonts w:ascii="Arial" w:hAnsi="Arial" w:cs="Arial"/>
          <w:b/>
        </w:rPr>
      </w:pPr>
    </w:p>
    <w:p w:rsidR="0039434B" w:rsidRPr="0003081F" w:rsidRDefault="0039434B" w:rsidP="00C36064">
      <w:pPr>
        <w:keepNext/>
        <w:rPr>
          <w:rFonts w:ascii="Arial" w:hAnsi="Arial" w:cs="Arial"/>
          <w:b/>
        </w:rPr>
      </w:pPr>
      <w:r w:rsidRPr="0003081F">
        <w:rPr>
          <w:rFonts w:ascii="Arial" w:hAnsi="Arial" w:cs="Arial"/>
          <w:b/>
        </w:rPr>
        <w:t>Required Reading Assignments Due:</w:t>
      </w:r>
    </w:p>
    <w:p w:rsidR="0035443A" w:rsidRPr="001240E6" w:rsidRDefault="0035443A" w:rsidP="0035443A">
      <w:pPr>
        <w:rPr>
          <w:rFonts w:ascii="Arial" w:hAnsi="Arial" w:cs="Arial"/>
        </w:rPr>
      </w:pPr>
      <w:r>
        <w:rPr>
          <w:rFonts w:ascii="Arial" w:hAnsi="Arial" w:cs="Arial"/>
        </w:rPr>
        <w:t xml:space="preserve">Kaufman, M. 2014. </w:t>
      </w:r>
      <w:r w:rsidRPr="001240E6">
        <w:rPr>
          <w:rFonts w:ascii="Arial" w:hAnsi="Arial" w:cs="Arial"/>
        </w:rPr>
        <w:t>Weekly Cash-Flow Analysis: Why Isn't It a "Best Practice"?</w:t>
      </w:r>
    </w:p>
    <w:p w:rsidR="0035443A" w:rsidRDefault="0035443A" w:rsidP="0035443A">
      <w:pPr>
        <w:rPr>
          <w:rFonts w:ascii="Arial" w:hAnsi="Arial" w:cs="Arial"/>
        </w:rPr>
      </w:pPr>
      <w:r w:rsidRPr="001240E6">
        <w:rPr>
          <w:rFonts w:ascii="Arial" w:hAnsi="Arial" w:cs="Arial"/>
          <w:u w:val="single"/>
        </w:rPr>
        <w:t>American Bankruptcy Institute Journal</w:t>
      </w:r>
      <w:r w:rsidRPr="001240E6">
        <w:rPr>
          <w:rFonts w:ascii="Arial" w:hAnsi="Arial" w:cs="Arial"/>
        </w:rPr>
        <w:t xml:space="preserve"> (Aug 2014): 32-33,</w:t>
      </w:r>
      <w:r w:rsidR="006D77C4">
        <w:rPr>
          <w:rFonts w:ascii="Arial" w:hAnsi="Arial" w:cs="Arial"/>
        </w:rPr>
        <w:t xml:space="preserve"> </w:t>
      </w:r>
      <w:r w:rsidRPr="001240E6">
        <w:rPr>
          <w:rFonts w:ascii="Arial" w:hAnsi="Arial" w:cs="Arial"/>
        </w:rPr>
        <w:t>88-89.</w:t>
      </w:r>
      <w:r>
        <w:rPr>
          <w:rFonts w:ascii="Arial" w:hAnsi="Arial" w:cs="Arial"/>
        </w:rPr>
        <w:t xml:space="preserve"> </w:t>
      </w:r>
    </w:p>
    <w:p w:rsidR="0035443A" w:rsidRDefault="0035443A" w:rsidP="0035443A">
      <w:pPr>
        <w:rPr>
          <w:rFonts w:ascii="Arial" w:hAnsi="Arial" w:cs="Arial"/>
          <w:sz w:val="16"/>
          <w:szCs w:val="16"/>
        </w:rPr>
      </w:pPr>
    </w:p>
    <w:p w:rsidR="009B72DC" w:rsidRDefault="0035443A" w:rsidP="0035443A">
      <w:pPr>
        <w:rPr>
          <w:rFonts w:ascii="Arial" w:hAnsi="Arial" w:cs="Arial"/>
        </w:rPr>
      </w:pPr>
      <w:r w:rsidRPr="0003081F">
        <w:rPr>
          <w:rFonts w:ascii="Arial" w:hAnsi="Arial" w:cs="Arial"/>
        </w:rPr>
        <w:t xml:space="preserve"> </w:t>
      </w:r>
      <w:r w:rsidR="009B72DC" w:rsidRPr="0003081F">
        <w:rPr>
          <w:rFonts w:ascii="Arial" w:hAnsi="Arial" w:cs="Arial"/>
        </w:rPr>
        <w:t>“Chapter 1: Style and Sub</w:t>
      </w:r>
      <w:r w:rsidR="001E3D28">
        <w:rPr>
          <w:rFonts w:ascii="Arial" w:hAnsi="Arial" w:cs="Arial"/>
        </w:rPr>
        <w:t xml:space="preserve">stance,” in </w:t>
      </w:r>
      <w:r w:rsidR="009B72DC" w:rsidRPr="0003081F">
        <w:rPr>
          <w:rFonts w:ascii="Arial" w:hAnsi="Arial" w:cs="Arial"/>
        </w:rPr>
        <w:t>Whitney</w:t>
      </w:r>
      <w:r w:rsidR="001E3D28">
        <w:rPr>
          <w:rFonts w:ascii="Arial" w:hAnsi="Arial" w:cs="Arial"/>
        </w:rPr>
        <w:t>, J.</w:t>
      </w:r>
      <w:r w:rsidR="009B72DC">
        <w:rPr>
          <w:rStyle w:val="FootnoteReference"/>
          <w:rFonts w:ascii="Arial" w:hAnsi="Arial" w:cs="Arial"/>
        </w:rPr>
        <w:footnoteReference w:customMarkFollows="1" w:id="5"/>
        <w:t>*</w:t>
      </w:r>
      <w:r w:rsidRPr="0035443A">
        <w:rPr>
          <w:rFonts w:ascii="Arial" w:hAnsi="Arial" w:cs="Arial"/>
          <w:vertAlign w:val="superscript"/>
        </w:rPr>
        <w:t>*</w:t>
      </w:r>
      <w:r w:rsidR="009B72DC">
        <w:rPr>
          <w:rStyle w:val="FootnoteReference"/>
          <w:rFonts w:ascii="Arial" w:hAnsi="Arial" w:cs="Arial"/>
        </w:rPr>
        <w:t>*</w:t>
      </w:r>
      <w:r w:rsidR="001E3D28">
        <w:rPr>
          <w:rFonts w:ascii="Arial" w:hAnsi="Arial" w:cs="Arial"/>
        </w:rPr>
        <w:t xml:space="preserve"> 1987.</w:t>
      </w:r>
      <w:r w:rsidR="009B72DC" w:rsidRPr="0003081F">
        <w:rPr>
          <w:rFonts w:ascii="Arial" w:hAnsi="Arial" w:cs="Arial"/>
        </w:rPr>
        <w:t xml:space="preserve"> </w:t>
      </w:r>
      <w:r w:rsidR="009B72DC" w:rsidRPr="0003081F">
        <w:rPr>
          <w:rFonts w:ascii="Arial" w:hAnsi="Arial" w:cs="Arial"/>
          <w:u w:val="single"/>
        </w:rPr>
        <w:t>Taking Charge: A Management Guide to Troubled Companies and Turnarounds</w:t>
      </w:r>
      <w:r w:rsidR="009B72DC" w:rsidRPr="0003081F">
        <w:rPr>
          <w:rFonts w:ascii="Arial" w:hAnsi="Arial" w:cs="Arial"/>
        </w:rPr>
        <w:t xml:space="preserve">, Dow Jones Irwin, pp. 3-25. </w:t>
      </w:r>
    </w:p>
    <w:p w:rsidR="009B72DC" w:rsidRDefault="009B72DC" w:rsidP="0035443A">
      <w:pPr>
        <w:keepNext/>
        <w:keepLines/>
        <w:rPr>
          <w:rFonts w:ascii="Arial" w:hAnsi="Arial" w:cs="Arial"/>
        </w:rPr>
      </w:pPr>
      <w:r w:rsidRPr="0003081F">
        <w:rPr>
          <w:rFonts w:ascii="Arial" w:hAnsi="Arial" w:cs="Arial"/>
        </w:rPr>
        <w:t>“Chapter 2: Marketing in the Tu</w:t>
      </w:r>
      <w:r w:rsidR="001E3D28">
        <w:rPr>
          <w:rFonts w:ascii="Arial" w:hAnsi="Arial" w:cs="Arial"/>
        </w:rPr>
        <w:t xml:space="preserve">rnaround’s Early Stages,” in </w:t>
      </w:r>
      <w:r w:rsidRPr="0003081F">
        <w:rPr>
          <w:rFonts w:ascii="Arial" w:hAnsi="Arial" w:cs="Arial"/>
        </w:rPr>
        <w:t>Whitney</w:t>
      </w:r>
      <w:r w:rsidR="001E3D28">
        <w:rPr>
          <w:rFonts w:ascii="Arial" w:hAnsi="Arial" w:cs="Arial"/>
        </w:rPr>
        <w:t>, J.</w:t>
      </w:r>
      <w:r w:rsidRPr="00AB2CBA">
        <w:rPr>
          <w:rFonts w:ascii="Arial" w:hAnsi="Arial" w:cs="Arial"/>
          <w:vertAlign w:val="superscript"/>
        </w:rPr>
        <w:t>*</w:t>
      </w:r>
      <w:r w:rsidR="0035443A">
        <w:rPr>
          <w:rFonts w:ascii="Arial" w:hAnsi="Arial" w:cs="Arial"/>
          <w:vertAlign w:val="superscript"/>
        </w:rPr>
        <w:t>*</w:t>
      </w:r>
      <w:r w:rsidRPr="00AB2CBA">
        <w:rPr>
          <w:rFonts w:ascii="Arial" w:hAnsi="Arial" w:cs="Arial"/>
          <w:vertAlign w:val="superscript"/>
        </w:rPr>
        <w:t>*</w:t>
      </w:r>
      <w:r w:rsidR="001E3D28">
        <w:rPr>
          <w:rFonts w:ascii="Arial" w:hAnsi="Arial" w:cs="Arial"/>
        </w:rPr>
        <w:t xml:space="preserve"> 1987.</w:t>
      </w:r>
      <w:r w:rsidRPr="0003081F">
        <w:rPr>
          <w:rFonts w:ascii="Arial" w:hAnsi="Arial" w:cs="Arial"/>
        </w:rPr>
        <w:t xml:space="preserve"> </w:t>
      </w:r>
      <w:r w:rsidRPr="0003081F">
        <w:rPr>
          <w:rFonts w:ascii="Arial" w:hAnsi="Arial" w:cs="Arial"/>
          <w:u w:val="single"/>
        </w:rPr>
        <w:t>Taking Charge: A Management Guide to Troubled Companies and Turnarounds</w:t>
      </w:r>
      <w:r w:rsidRPr="0003081F">
        <w:rPr>
          <w:rFonts w:ascii="Arial" w:hAnsi="Arial" w:cs="Arial"/>
        </w:rPr>
        <w:t>, Dow Jones Irwin, pp. 26-34.</w:t>
      </w:r>
      <w:r w:rsidRPr="0003081F">
        <w:rPr>
          <w:rFonts w:ascii="Arial" w:hAnsi="Arial" w:cs="Arial"/>
          <w:sz w:val="16"/>
          <w:szCs w:val="16"/>
        </w:rPr>
        <w:t xml:space="preserve"> </w:t>
      </w:r>
      <w:r w:rsidRPr="0003081F">
        <w:rPr>
          <w:rFonts w:ascii="Arial" w:hAnsi="Arial" w:cs="Arial"/>
        </w:rPr>
        <w:t xml:space="preserve"> </w:t>
      </w:r>
    </w:p>
    <w:p w:rsidR="00CC3707" w:rsidRDefault="00CC3707" w:rsidP="009B72DC">
      <w:pPr>
        <w:rPr>
          <w:rFonts w:ascii="Arial" w:hAnsi="Arial" w:cs="Arial"/>
        </w:rPr>
      </w:pPr>
    </w:p>
    <w:p w:rsidR="00CC3707" w:rsidRDefault="00EF22C3" w:rsidP="009B72DC">
      <w:pPr>
        <w:rPr>
          <w:rFonts w:ascii="Arial" w:hAnsi="Arial" w:cs="Arial"/>
        </w:rPr>
      </w:pPr>
      <w:r w:rsidRPr="00EF22C3">
        <w:rPr>
          <w:rFonts w:ascii="Arial" w:hAnsi="Arial" w:cs="Arial"/>
        </w:rPr>
        <w:t xml:space="preserve">Peterson, C. 2013. “Critical Management Issues in Distressed/ Turnaround Investments,” </w:t>
      </w:r>
      <w:r w:rsidRPr="00EF22C3">
        <w:rPr>
          <w:rFonts w:ascii="Arial" w:hAnsi="Arial" w:cs="Arial"/>
          <w:u w:val="single"/>
        </w:rPr>
        <w:t>Journal of Corporate Renewal</w:t>
      </w:r>
      <w:r w:rsidRPr="00EF22C3">
        <w:rPr>
          <w:rFonts w:ascii="Arial" w:hAnsi="Arial" w:cs="Arial"/>
        </w:rPr>
        <w:t>, Jan/ Feb 2013. Pp. 22-25.</w:t>
      </w:r>
    </w:p>
    <w:p w:rsidR="00EF22C3" w:rsidRDefault="00EF22C3" w:rsidP="009B72DC">
      <w:pPr>
        <w:rPr>
          <w:rFonts w:ascii="Arial" w:hAnsi="Arial" w:cs="Arial"/>
        </w:rPr>
      </w:pPr>
    </w:p>
    <w:p w:rsidR="00EF22C3" w:rsidRDefault="00EF22C3" w:rsidP="009B72DC">
      <w:pPr>
        <w:rPr>
          <w:rFonts w:ascii="Arial" w:hAnsi="Arial" w:cs="Arial"/>
        </w:rPr>
      </w:pPr>
      <w:r w:rsidRPr="00EF22C3">
        <w:rPr>
          <w:rFonts w:ascii="Arial" w:hAnsi="Arial" w:cs="Arial"/>
        </w:rPr>
        <w:t xml:space="preserve">Natale, T. 2012. “Ethical Challenges in Turnaround Engagements,” </w:t>
      </w:r>
      <w:r w:rsidRPr="00EF22C3">
        <w:rPr>
          <w:rFonts w:ascii="Arial" w:hAnsi="Arial" w:cs="Arial"/>
          <w:u w:val="single"/>
        </w:rPr>
        <w:t>Journal of Corporate Renewal</w:t>
      </w:r>
      <w:r w:rsidRPr="00EF22C3">
        <w:rPr>
          <w:rFonts w:ascii="Arial" w:hAnsi="Arial" w:cs="Arial"/>
        </w:rPr>
        <w:t>, March 2012, pp. 4-8.</w:t>
      </w:r>
    </w:p>
    <w:p w:rsidR="00EF22C3" w:rsidRDefault="00EF22C3" w:rsidP="009B72DC">
      <w:pPr>
        <w:rPr>
          <w:rFonts w:ascii="Arial" w:hAnsi="Arial" w:cs="Arial"/>
        </w:rPr>
      </w:pPr>
    </w:p>
    <w:p w:rsidR="00EF22C3" w:rsidRDefault="00550577" w:rsidP="009B72DC">
      <w:pPr>
        <w:rPr>
          <w:rFonts w:ascii="Arial" w:hAnsi="Arial" w:cs="Arial"/>
        </w:rPr>
      </w:pPr>
      <w:r w:rsidRPr="00550577">
        <w:rPr>
          <w:rFonts w:ascii="Arial" w:hAnsi="Arial" w:cs="Arial"/>
        </w:rPr>
        <w:t xml:space="preserve">Krakora, K.A. 2014. “Turnaround Pros Must Practice What They Preach,” </w:t>
      </w:r>
      <w:r w:rsidRPr="00550577">
        <w:rPr>
          <w:rFonts w:ascii="Arial" w:hAnsi="Arial" w:cs="Arial"/>
          <w:u w:val="single"/>
        </w:rPr>
        <w:t>Journal of Corporate Renewal</w:t>
      </w:r>
      <w:r w:rsidRPr="00550577">
        <w:rPr>
          <w:rFonts w:ascii="Arial" w:hAnsi="Arial" w:cs="Arial"/>
        </w:rPr>
        <w:t>, November/December 2014, pp. 4-9.</w:t>
      </w:r>
    </w:p>
    <w:p w:rsidR="002C4EC8" w:rsidRDefault="002C4EC8" w:rsidP="009B72DC">
      <w:pPr>
        <w:rPr>
          <w:rFonts w:ascii="Arial" w:hAnsi="Arial" w:cs="Arial"/>
        </w:rPr>
      </w:pPr>
    </w:p>
    <w:p w:rsidR="002C4EC8" w:rsidRPr="0003081F" w:rsidRDefault="002C4EC8" w:rsidP="002C4EC8">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EF22C3" w:rsidRDefault="00EF22C3" w:rsidP="009B72DC">
      <w:pPr>
        <w:rPr>
          <w:rFonts w:ascii="Arial" w:hAnsi="Arial" w:cs="Arial"/>
        </w:rPr>
      </w:pPr>
    </w:p>
    <w:p w:rsidR="0039434B" w:rsidRPr="0003081F" w:rsidRDefault="0039434B" w:rsidP="0039434B">
      <w:pPr>
        <w:rPr>
          <w:rFonts w:ascii="Arial" w:hAnsi="Arial" w:cs="Arial"/>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w:t>
      </w:r>
    </w:p>
    <w:p w:rsidR="0039434B" w:rsidRPr="0003081F" w:rsidRDefault="0039434B" w:rsidP="0039434B">
      <w:pPr>
        <w:rPr>
          <w:rFonts w:ascii="Arial" w:hAnsi="Arial" w:cs="Arial"/>
        </w:rPr>
      </w:pPr>
    </w:p>
    <w:p w:rsidR="0039434B" w:rsidRPr="0057538E" w:rsidRDefault="0039434B" w:rsidP="0039434B">
      <w:pPr>
        <w:rPr>
          <w:rFonts w:ascii="Arial" w:hAnsi="Arial" w:cs="Arial"/>
          <w:b/>
        </w:rPr>
      </w:pPr>
      <w:r w:rsidRPr="0003081F">
        <w:rPr>
          <w:rFonts w:ascii="Arial" w:hAnsi="Arial" w:cs="Arial"/>
          <w:b/>
        </w:rPr>
        <w:t xml:space="preserve">Comments concerning the write-up of </w:t>
      </w:r>
      <w:r w:rsidRPr="00E31130">
        <w:rPr>
          <w:rFonts w:ascii="Arial" w:hAnsi="Arial" w:cs="Arial"/>
          <w:b/>
          <w:i/>
          <w:color w:val="C00000"/>
        </w:rPr>
        <w:t xml:space="preserve">Bonne Chance </w:t>
      </w:r>
      <w:r w:rsidR="0035443A">
        <w:rPr>
          <w:rFonts w:ascii="Arial" w:hAnsi="Arial" w:cs="Arial"/>
          <w:b/>
          <w:i/>
          <w:color w:val="C00000"/>
        </w:rPr>
        <w:t xml:space="preserve">2015 </w:t>
      </w:r>
      <w:r w:rsidRPr="0003081F">
        <w:rPr>
          <w:rFonts w:ascii="Arial" w:hAnsi="Arial" w:cs="Arial"/>
          <w:b/>
        </w:rPr>
        <w:t xml:space="preserve">due in Session </w:t>
      </w:r>
      <w:r>
        <w:rPr>
          <w:rFonts w:ascii="Arial" w:hAnsi="Arial" w:cs="Arial"/>
          <w:b/>
        </w:rPr>
        <w:t>3</w:t>
      </w:r>
      <w:r w:rsidRPr="0003081F">
        <w:rPr>
          <w:rFonts w:ascii="Arial" w:hAnsi="Arial" w:cs="Arial"/>
          <w:b/>
        </w:rPr>
        <w:t>:</w:t>
      </w:r>
      <w:r>
        <w:rPr>
          <w:rFonts w:ascii="Arial" w:hAnsi="Arial" w:cs="Arial"/>
          <w:b/>
        </w:rPr>
        <w:t xml:space="preserve">  </w:t>
      </w:r>
      <w:r w:rsidRPr="001B1C6C">
        <w:rPr>
          <w:rFonts w:ascii="Arial" w:hAnsi="Arial" w:cs="Arial"/>
        </w:rPr>
        <w:t>Y</w:t>
      </w:r>
      <w:r w:rsidRPr="0003081F">
        <w:rPr>
          <w:rFonts w:ascii="Arial" w:hAnsi="Arial" w:cs="Arial"/>
        </w:rPr>
        <w:t>ou should submit (and clearly label) (a) the 4</w:t>
      </w:r>
      <w:r w:rsidRPr="0003081F">
        <w:rPr>
          <w:rFonts w:ascii="Arial" w:hAnsi="Arial" w:cs="Arial"/>
          <w:vertAlign w:val="superscript"/>
        </w:rPr>
        <w:t>th</w:t>
      </w:r>
      <w:r w:rsidRPr="0003081F">
        <w:rPr>
          <w:rFonts w:ascii="Arial" w:hAnsi="Arial" w:cs="Arial"/>
        </w:rPr>
        <w:t xml:space="preserve"> Quarter Bonne Chance </w:t>
      </w:r>
      <w:r w:rsidRPr="002C4EC8">
        <w:rPr>
          <w:rFonts w:ascii="Arial" w:hAnsi="Arial" w:cs="Arial"/>
          <w:b/>
          <w:i/>
        </w:rPr>
        <w:t>Base Case</w:t>
      </w:r>
      <w:r w:rsidRPr="0003081F">
        <w:rPr>
          <w:rFonts w:ascii="Arial" w:hAnsi="Arial" w:cs="Arial"/>
        </w:rPr>
        <w:t xml:space="preserve"> Cash Projection (</w:t>
      </w:r>
      <w:r w:rsidR="002C4EC8" w:rsidRPr="002C4EC8">
        <w:rPr>
          <w:rFonts w:ascii="Arial" w:hAnsi="Arial" w:cs="Arial"/>
          <w:color w:val="C00000"/>
        </w:rPr>
        <w:t>which assumes</w:t>
      </w:r>
      <w:r w:rsidR="00C36064" w:rsidRPr="00C36064">
        <w:rPr>
          <w:rFonts w:ascii="Arial" w:hAnsi="Arial" w:cs="Arial"/>
          <w:color w:val="C00000"/>
        </w:rPr>
        <w:t xml:space="preserve"> </w:t>
      </w:r>
      <w:r w:rsidRPr="00E31130">
        <w:rPr>
          <w:rFonts w:ascii="Arial" w:hAnsi="Arial" w:cs="Arial"/>
          <w:color w:val="C00000"/>
        </w:rPr>
        <w:t xml:space="preserve">NO Swatch, NO Rolex trade-in sales promotions, NO Rolex inventory balancing, NO other merchandise off-price sale, and NO </w:t>
      </w:r>
      <w:r w:rsidR="00C36064">
        <w:rPr>
          <w:rFonts w:ascii="Arial" w:hAnsi="Arial" w:cs="Arial"/>
          <w:color w:val="C00000"/>
        </w:rPr>
        <w:t>headcount</w:t>
      </w:r>
      <w:r w:rsidRPr="00E31130">
        <w:rPr>
          <w:rFonts w:ascii="Arial" w:hAnsi="Arial" w:cs="Arial"/>
          <w:color w:val="C00000"/>
        </w:rPr>
        <w:t xml:space="preserve"> reductions</w:t>
      </w:r>
      <w:r w:rsidRPr="0003081F">
        <w:rPr>
          <w:rFonts w:ascii="Arial" w:hAnsi="Arial" w:cs="Arial"/>
        </w:rPr>
        <w:t xml:space="preserve">); (b) </w:t>
      </w:r>
      <w:r w:rsidR="002C4EC8" w:rsidRPr="0003081F">
        <w:rPr>
          <w:rFonts w:ascii="Arial" w:hAnsi="Arial" w:cs="Arial"/>
        </w:rPr>
        <w:t>the 4</w:t>
      </w:r>
      <w:r w:rsidR="002C4EC8" w:rsidRPr="0003081F">
        <w:rPr>
          <w:rFonts w:ascii="Arial" w:hAnsi="Arial" w:cs="Arial"/>
          <w:vertAlign w:val="superscript"/>
        </w:rPr>
        <w:t>th</w:t>
      </w:r>
      <w:r w:rsidR="002C4EC8" w:rsidRPr="0003081F">
        <w:rPr>
          <w:rFonts w:ascii="Arial" w:hAnsi="Arial" w:cs="Arial"/>
        </w:rPr>
        <w:t xml:space="preserve"> Quarter Bonne Chance </w:t>
      </w:r>
      <w:r w:rsidR="002C4EC8">
        <w:rPr>
          <w:rFonts w:ascii="Arial" w:hAnsi="Arial" w:cs="Arial"/>
          <w:b/>
          <w:i/>
        </w:rPr>
        <w:t>SWATCH</w:t>
      </w:r>
      <w:r w:rsidR="002C4EC8" w:rsidRPr="002C4EC8">
        <w:rPr>
          <w:rFonts w:ascii="Arial" w:hAnsi="Arial" w:cs="Arial"/>
          <w:b/>
          <w:i/>
        </w:rPr>
        <w:t xml:space="preserve"> Case</w:t>
      </w:r>
      <w:r w:rsidR="002C4EC8" w:rsidRPr="0003081F">
        <w:rPr>
          <w:rFonts w:ascii="Arial" w:hAnsi="Arial" w:cs="Arial"/>
        </w:rPr>
        <w:t xml:space="preserve"> Cash Projection</w:t>
      </w:r>
      <w:r w:rsidR="002C4EC8">
        <w:rPr>
          <w:rFonts w:ascii="Arial" w:hAnsi="Arial" w:cs="Arial"/>
        </w:rPr>
        <w:t xml:space="preserve"> </w:t>
      </w:r>
      <w:r w:rsidR="002C4EC8" w:rsidRPr="0003081F">
        <w:rPr>
          <w:rFonts w:ascii="Arial" w:hAnsi="Arial" w:cs="Arial"/>
        </w:rPr>
        <w:t>(</w:t>
      </w:r>
      <w:r w:rsidR="002C4EC8">
        <w:rPr>
          <w:rFonts w:ascii="Arial" w:hAnsi="Arial" w:cs="Arial"/>
          <w:color w:val="C00000"/>
        </w:rPr>
        <w:t xml:space="preserve">again </w:t>
      </w:r>
      <w:r w:rsidR="002C4EC8" w:rsidRPr="002C4EC8">
        <w:rPr>
          <w:rFonts w:ascii="Arial" w:hAnsi="Arial" w:cs="Arial"/>
          <w:color w:val="C00000"/>
        </w:rPr>
        <w:t>assum</w:t>
      </w:r>
      <w:r w:rsidR="002C4EC8">
        <w:rPr>
          <w:rFonts w:ascii="Arial" w:hAnsi="Arial" w:cs="Arial"/>
          <w:color w:val="C00000"/>
        </w:rPr>
        <w:t>ing</w:t>
      </w:r>
      <w:r w:rsidR="002C4EC8" w:rsidRPr="00C36064">
        <w:rPr>
          <w:rFonts w:ascii="Arial" w:hAnsi="Arial" w:cs="Arial"/>
          <w:color w:val="C00000"/>
        </w:rPr>
        <w:t xml:space="preserve"> </w:t>
      </w:r>
      <w:r w:rsidR="002C4EC8" w:rsidRPr="00E31130">
        <w:rPr>
          <w:rFonts w:ascii="Arial" w:hAnsi="Arial" w:cs="Arial"/>
          <w:color w:val="C00000"/>
        </w:rPr>
        <w:t xml:space="preserve">NO Rolex trade-in sales promotions, NO Rolex inventory balancing, NO other merchandise off-price sale, and NO </w:t>
      </w:r>
      <w:r w:rsidR="002C4EC8">
        <w:rPr>
          <w:rFonts w:ascii="Arial" w:hAnsi="Arial" w:cs="Arial"/>
          <w:color w:val="C00000"/>
        </w:rPr>
        <w:t>headcount</w:t>
      </w:r>
      <w:r w:rsidR="002C4EC8" w:rsidRPr="00E31130">
        <w:rPr>
          <w:rFonts w:ascii="Arial" w:hAnsi="Arial" w:cs="Arial"/>
          <w:color w:val="C00000"/>
        </w:rPr>
        <w:t xml:space="preserve"> reductions</w:t>
      </w:r>
      <w:r w:rsidR="002C4EC8" w:rsidRPr="0003081F">
        <w:rPr>
          <w:rFonts w:ascii="Arial" w:hAnsi="Arial" w:cs="Arial"/>
        </w:rPr>
        <w:t xml:space="preserve">); </w:t>
      </w:r>
      <w:r w:rsidR="002C4EC8">
        <w:rPr>
          <w:rFonts w:ascii="Arial" w:hAnsi="Arial" w:cs="Arial"/>
        </w:rPr>
        <w:t xml:space="preserve">(c) for each version of the projections—Base Case and Swatch Case—build the end of year (2015) </w:t>
      </w:r>
      <w:r w:rsidRPr="0057538E">
        <w:rPr>
          <w:rFonts w:ascii="Arial" w:hAnsi="Arial" w:cs="Arial"/>
          <w:b/>
        </w:rPr>
        <w:t xml:space="preserve">Financial Statements </w:t>
      </w:r>
      <w:r w:rsidR="002C4EC8">
        <w:rPr>
          <w:rFonts w:ascii="Arial" w:hAnsi="Arial" w:cs="Arial"/>
        </w:rPr>
        <w:t>for</w:t>
      </w:r>
      <w:r w:rsidRPr="0003081F">
        <w:rPr>
          <w:rFonts w:ascii="Arial" w:hAnsi="Arial" w:cs="Arial"/>
        </w:rPr>
        <w:t xml:space="preserve"> the firm</w:t>
      </w:r>
      <w:r w:rsidR="0057538E">
        <w:rPr>
          <w:rFonts w:ascii="Arial" w:hAnsi="Arial" w:cs="Arial"/>
        </w:rPr>
        <w:t xml:space="preserve">—Balance Sheet, Income Statement, and </w:t>
      </w:r>
      <w:r w:rsidRPr="0003081F">
        <w:rPr>
          <w:rFonts w:ascii="Arial" w:hAnsi="Arial" w:cs="Arial"/>
        </w:rPr>
        <w:t>Sum</w:t>
      </w:r>
      <w:r w:rsidR="00C36064">
        <w:rPr>
          <w:rFonts w:ascii="Arial" w:hAnsi="Arial" w:cs="Arial"/>
        </w:rPr>
        <w:t xml:space="preserve">mary </w:t>
      </w:r>
      <w:r w:rsidR="0057538E">
        <w:rPr>
          <w:rFonts w:ascii="Arial" w:hAnsi="Arial" w:cs="Arial"/>
        </w:rPr>
        <w:t xml:space="preserve">of </w:t>
      </w:r>
      <w:r w:rsidR="00C36064">
        <w:rPr>
          <w:rFonts w:ascii="Arial" w:hAnsi="Arial" w:cs="Arial"/>
        </w:rPr>
        <w:t>Sources and Uses</w:t>
      </w:r>
      <w:r w:rsidR="0057538E">
        <w:rPr>
          <w:rFonts w:ascii="Arial" w:hAnsi="Arial" w:cs="Arial"/>
        </w:rPr>
        <w:t>. Write a memo explaining what Bonne Chance should do vis-à-vis the Swatch opportunity. Do NOT use any of the “sales deals” in this iteration of analysis.</w:t>
      </w:r>
      <w:r w:rsidRPr="0003081F">
        <w:rPr>
          <w:rFonts w:ascii="Arial" w:hAnsi="Arial" w:cs="Arial"/>
        </w:rPr>
        <w:t xml:space="preserve"> </w:t>
      </w:r>
      <w:r w:rsidR="00C36064" w:rsidRPr="0035443A">
        <w:rPr>
          <w:rFonts w:ascii="Arial" w:hAnsi="Arial" w:cs="Arial"/>
          <w:b/>
        </w:rPr>
        <w:t xml:space="preserve">For Session </w:t>
      </w:r>
      <w:r w:rsidR="0035443A" w:rsidRPr="0035443A">
        <w:rPr>
          <w:rFonts w:ascii="Arial" w:hAnsi="Arial" w:cs="Arial"/>
          <w:b/>
        </w:rPr>
        <w:t>6</w:t>
      </w:r>
      <w:r w:rsidR="00C36064">
        <w:rPr>
          <w:rFonts w:ascii="Arial" w:hAnsi="Arial" w:cs="Arial"/>
        </w:rPr>
        <w:t xml:space="preserve">, you </w:t>
      </w:r>
      <w:r w:rsidR="00C36064" w:rsidRPr="0035443A">
        <w:rPr>
          <w:rFonts w:ascii="Arial" w:hAnsi="Arial" w:cs="Arial"/>
          <w:i/>
        </w:rPr>
        <w:t>will</w:t>
      </w:r>
      <w:r w:rsidR="00C36064">
        <w:rPr>
          <w:rFonts w:ascii="Arial" w:hAnsi="Arial" w:cs="Arial"/>
        </w:rPr>
        <w:t xml:space="preserve"> be permitted to use</w:t>
      </w:r>
      <w:r w:rsidR="00C36064" w:rsidRPr="00C36064">
        <w:t xml:space="preserve"> </w:t>
      </w:r>
      <w:r w:rsidR="0057538E">
        <w:t xml:space="preserve">(a) </w:t>
      </w:r>
      <w:r w:rsidR="00C36064" w:rsidRPr="00C36064">
        <w:rPr>
          <w:rFonts w:ascii="Arial" w:hAnsi="Arial" w:cs="Arial"/>
        </w:rPr>
        <w:t xml:space="preserve">Rolex trade-in sales promotions, </w:t>
      </w:r>
      <w:r w:rsidR="0057538E">
        <w:rPr>
          <w:rFonts w:ascii="Arial" w:hAnsi="Arial" w:cs="Arial"/>
        </w:rPr>
        <w:t xml:space="preserve">(b) </w:t>
      </w:r>
      <w:r w:rsidR="00C36064" w:rsidRPr="00C36064">
        <w:rPr>
          <w:rFonts w:ascii="Arial" w:hAnsi="Arial" w:cs="Arial"/>
        </w:rPr>
        <w:t xml:space="preserve">Rolex inventory balancing, </w:t>
      </w:r>
      <w:r w:rsidR="0057538E">
        <w:rPr>
          <w:rFonts w:ascii="Arial" w:hAnsi="Arial" w:cs="Arial"/>
        </w:rPr>
        <w:t xml:space="preserve">(c) </w:t>
      </w:r>
      <w:r w:rsidR="00C36064">
        <w:rPr>
          <w:rFonts w:ascii="Arial" w:hAnsi="Arial" w:cs="Arial"/>
        </w:rPr>
        <w:t>the “O</w:t>
      </w:r>
      <w:r w:rsidR="00C36064" w:rsidRPr="00C36064">
        <w:rPr>
          <w:rFonts w:ascii="Arial" w:hAnsi="Arial" w:cs="Arial"/>
        </w:rPr>
        <w:t>ther</w:t>
      </w:r>
      <w:r w:rsidR="00C36064">
        <w:rPr>
          <w:rFonts w:ascii="Arial" w:hAnsi="Arial" w:cs="Arial"/>
        </w:rPr>
        <w:t>”</w:t>
      </w:r>
      <w:r w:rsidR="00C36064" w:rsidRPr="00C36064">
        <w:rPr>
          <w:rFonts w:ascii="Arial" w:hAnsi="Arial" w:cs="Arial"/>
        </w:rPr>
        <w:t xml:space="preserve"> merchandise off-price sale, and</w:t>
      </w:r>
      <w:r w:rsidR="00C36064">
        <w:rPr>
          <w:rFonts w:ascii="Arial" w:hAnsi="Arial" w:cs="Arial"/>
        </w:rPr>
        <w:t>/ or</w:t>
      </w:r>
      <w:r w:rsidR="00C36064" w:rsidRPr="00C36064">
        <w:rPr>
          <w:rFonts w:ascii="Arial" w:hAnsi="Arial" w:cs="Arial"/>
        </w:rPr>
        <w:t xml:space="preserve"> </w:t>
      </w:r>
      <w:r w:rsidR="0057538E">
        <w:rPr>
          <w:rFonts w:ascii="Arial" w:hAnsi="Arial" w:cs="Arial"/>
        </w:rPr>
        <w:t xml:space="preserve">(d) </w:t>
      </w:r>
      <w:r w:rsidR="00C36064">
        <w:rPr>
          <w:rFonts w:ascii="Arial" w:hAnsi="Arial" w:cs="Arial"/>
        </w:rPr>
        <w:t>headcount</w:t>
      </w:r>
      <w:r w:rsidR="00C36064" w:rsidRPr="00C36064">
        <w:rPr>
          <w:rFonts w:ascii="Arial" w:hAnsi="Arial" w:cs="Arial"/>
        </w:rPr>
        <w:t xml:space="preserve"> reductions</w:t>
      </w:r>
      <w:r w:rsidR="00C36064">
        <w:rPr>
          <w:rFonts w:ascii="Arial" w:hAnsi="Arial" w:cs="Arial"/>
        </w:rPr>
        <w:t xml:space="preserve">. </w:t>
      </w:r>
      <w:r w:rsidR="00C36064" w:rsidRPr="0057538E">
        <w:rPr>
          <w:rFonts w:ascii="Arial" w:hAnsi="Arial" w:cs="Arial"/>
          <w:b/>
          <w:i/>
        </w:rPr>
        <w:t>Don’t</w:t>
      </w:r>
      <w:r w:rsidR="00C36064" w:rsidRPr="0057538E">
        <w:rPr>
          <w:rFonts w:ascii="Arial" w:hAnsi="Arial" w:cs="Arial"/>
          <w:b/>
        </w:rPr>
        <w:t xml:space="preserve"> </w:t>
      </w:r>
      <w:r w:rsidR="0057538E" w:rsidRPr="0057538E">
        <w:rPr>
          <w:rFonts w:ascii="Arial" w:hAnsi="Arial" w:cs="Arial"/>
          <w:b/>
        </w:rPr>
        <w:t>use</w:t>
      </w:r>
      <w:r w:rsidR="00C36064" w:rsidRPr="0057538E">
        <w:rPr>
          <w:rFonts w:ascii="Arial" w:hAnsi="Arial" w:cs="Arial"/>
          <w:b/>
        </w:rPr>
        <w:t xml:space="preserve"> them in </w:t>
      </w:r>
      <w:r w:rsidR="0057538E" w:rsidRPr="0057538E">
        <w:rPr>
          <w:rFonts w:ascii="Arial" w:hAnsi="Arial" w:cs="Arial"/>
          <w:b/>
        </w:rPr>
        <w:t xml:space="preserve">the </w:t>
      </w:r>
      <w:r w:rsidR="00C36064" w:rsidRPr="0057538E">
        <w:rPr>
          <w:rFonts w:ascii="Arial" w:hAnsi="Arial" w:cs="Arial"/>
          <w:b/>
        </w:rPr>
        <w:t>Session 3</w:t>
      </w:r>
      <w:r w:rsidR="0057538E" w:rsidRPr="0057538E">
        <w:rPr>
          <w:rFonts w:ascii="Arial" w:hAnsi="Arial" w:cs="Arial"/>
          <w:b/>
        </w:rPr>
        <w:t xml:space="preserve"> write-up</w:t>
      </w:r>
      <w:r w:rsidR="00C36064" w:rsidRPr="0057538E">
        <w:rPr>
          <w:rFonts w:ascii="Arial" w:hAnsi="Arial" w:cs="Arial"/>
          <w:b/>
        </w:rPr>
        <w:t>.</w:t>
      </w:r>
    </w:p>
    <w:p w:rsidR="0039434B" w:rsidRPr="0003081F" w:rsidRDefault="0039434B" w:rsidP="0039434B">
      <w:pPr>
        <w:ind w:left="720" w:hanging="720"/>
        <w:rPr>
          <w:rFonts w:ascii="Arial" w:hAnsi="Arial" w:cs="Arial"/>
        </w:rPr>
      </w:pPr>
    </w:p>
    <w:p w:rsidR="0039434B" w:rsidRPr="00C36064" w:rsidRDefault="0039434B" w:rsidP="0039434B">
      <w:pPr>
        <w:ind w:left="720" w:hanging="720"/>
        <w:rPr>
          <w:rFonts w:ascii="Arial" w:hAnsi="Arial" w:cs="Arial"/>
          <w:sz w:val="22"/>
          <w:szCs w:val="22"/>
        </w:rPr>
      </w:pPr>
      <w:r w:rsidRPr="0003081F">
        <w:rPr>
          <w:rFonts w:ascii="Arial" w:hAnsi="Arial" w:cs="Arial"/>
        </w:rPr>
        <w:t xml:space="preserve">1.   </w:t>
      </w:r>
      <w:r w:rsidRPr="0003081F">
        <w:rPr>
          <w:rFonts w:ascii="Arial" w:hAnsi="Arial" w:cs="Arial"/>
        </w:rPr>
        <w:tab/>
      </w:r>
      <w:r w:rsidRPr="00C36064">
        <w:rPr>
          <w:rFonts w:ascii="Arial" w:hAnsi="Arial" w:cs="Arial"/>
          <w:i/>
          <w:sz w:val="22"/>
          <w:szCs w:val="22"/>
        </w:rPr>
        <w:t xml:space="preserve">To demonstrate the impact of the Swatch initiative, you should project the cash flows of the Base Case forward ONE FULL YEAR.  </w:t>
      </w:r>
      <w:r w:rsidRPr="00C36064">
        <w:rPr>
          <w:rFonts w:ascii="Arial" w:hAnsi="Arial" w:cs="Arial"/>
          <w:sz w:val="22"/>
          <w:szCs w:val="22"/>
        </w:rPr>
        <w:t>(Subsequent Bonne Chance write-ups will be easier if you build the FULL YEAR of cash flow forecasting</w:t>
      </w:r>
      <w:r w:rsidR="00C36064">
        <w:rPr>
          <w:rFonts w:ascii="Arial" w:hAnsi="Arial" w:cs="Arial"/>
          <w:sz w:val="22"/>
          <w:szCs w:val="22"/>
        </w:rPr>
        <w:t>—</w:t>
      </w:r>
      <w:r w:rsidRPr="00C36064">
        <w:rPr>
          <w:rFonts w:ascii="Arial" w:hAnsi="Arial" w:cs="Arial"/>
          <w:sz w:val="22"/>
          <w:szCs w:val="22"/>
        </w:rPr>
        <w:t>ending December 31, 2016</w:t>
      </w:r>
      <w:r w:rsidR="00C36064">
        <w:rPr>
          <w:rFonts w:ascii="Arial" w:hAnsi="Arial" w:cs="Arial"/>
          <w:sz w:val="22"/>
          <w:szCs w:val="22"/>
        </w:rPr>
        <w:t>—</w:t>
      </w:r>
      <w:r w:rsidRPr="00C36064">
        <w:rPr>
          <w:rFonts w:ascii="Arial" w:hAnsi="Arial" w:cs="Arial"/>
          <w:sz w:val="22"/>
          <w:szCs w:val="22"/>
        </w:rPr>
        <w:t xml:space="preserve">for this iteration of the Bonne Chance series. Further instructions are contained on the Bonne Chance drop box. </w:t>
      </w:r>
      <w:r w:rsidRPr="00C36064">
        <w:rPr>
          <w:rFonts w:ascii="Arial" w:hAnsi="Arial" w:cs="Arial"/>
          <w:color w:val="C00000"/>
          <w:sz w:val="22"/>
          <w:szCs w:val="22"/>
        </w:rPr>
        <w:t xml:space="preserve">NO Swatch, NO Rolex trade-in sales promotions, NO Rolex inventory balancing, NO other merchandise off-price sale, and NO </w:t>
      </w:r>
      <w:r w:rsidR="00C36064">
        <w:rPr>
          <w:rFonts w:ascii="Arial" w:hAnsi="Arial" w:cs="Arial"/>
          <w:color w:val="C00000"/>
          <w:sz w:val="22"/>
          <w:szCs w:val="22"/>
        </w:rPr>
        <w:t>headcount</w:t>
      </w:r>
      <w:r w:rsidRPr="00C36064">
        <w:rPr>
          <w:rFonts w:ascii="Arial" w:hAnsi="Arial" w:cs="Arial"/>
          <w:color w:val="C00000"/>
          <w:sz w:val="22"/>
          <w:szCs w:val="22"/>
        </w:rPr>
        <w:t xml:space="preserve"> reductions</w:t>
      </w:r>
      <w:r w:rsidR="00C36064">
        <w:rPr>
          <w:rFonts w:ascii="Arial" w:hAnsi="Arial" w:cs="Arial"/>
          <w:color w:val="C00000"/>
          <w:sz w:val="22"/>
          <w:szCs w:val="22"/>
        </w:rPr>
        <w:t xml:space="preserve"> for this first iteration. Show what the situation is and evaluate.</w:t>
      </w:r>
    </w:p>
    <w:p w:rsidR="0039434B" w:rsidRPr="00C36064" w:rsidRDefault="0039434B" w:rsidP="0039434B">
      <w:pPr>
        <w:rPr>
          <w:rFonts w:ascii="Arial" w:hAnsi="Arial" w:cs="Arial"/>
          <w:sz w:val="22"/>
          <w:szCs w:val="22"/>
        </w:rPr>
      </w:pPr>
    </w:p>
    <w:p w:rsidR="0039434B" w:rsidRPr="00C36064" w:rsidRDefault="0039434B" w:rsidP="0039434B">
      <w:pPr>
        <w:ind w:left="720" w:hanging="720"/>
        <w:rPr>
          <w:rFonts w:ascii="Arial" w:hAnsi="Arial" w:cs="Arial"/>
          <w:sz w:val="22"/>
          <w:szCs w:val="22"/>
        </w:rPr>
      </w:pPr>
      <w:r w:rsidRPr="00C36064">
        <w:rPr>
          <w:rFonts w:ascii="Arial" w:hAnsi="Arial" w:cs="Arial"/>
          <w:sz w:val="22"/>
          <w:szCs w:val="22"/>
        </w:rPr>
        <w:t>2.</w:t>
      </w:r>
      <w:r w:rsidRPr="00C36064">
        <w:rPr>
          <w:rFonts w:ascii="Arial" w:hAnsi="Arial" w:cs="Arial"/>
          <w:sz w:val="22"/>
          <w:szCs w:val="22"/>
        </w:rPr>
        <w:tab/>
        <w:t xml:space="preserve">Submit </w:t>
      </w:r>
      <w:r w:rsidRPr="00C36064">
        <w:rPr>
          <w:rFonts w:ascii="Arial" w:hAnsi="Arial" w:cs="Arial"/>
          <w:i/>
          <w:sz w:val="22"/>
          <w:szCs w:val="22"/>
        </w:rPr>
        <w:t>FULL-YEAR pro forma Financial Statements for 2015</w:t>
      </w:r>
      <w:r w:rsidRPr="00C36064">
        <w:rPr>
          <w:rFonts w:ascii="Arial" w:hAnsi="Arial" w:cs="Arial"/>
          <w:sz w:val="22"/>
          <w:szCs w:val="22"/>
        </w:rPr>
        <w:t xml:space="preserve"> (and 2016) as you would to persuade the work-out officer at bank. (You will use the 2016 </w:t>
      </w:r>
      <w:r w:rsidR="00C36064" w:rsidRPr="00C36064">
        <w:rPr>
          <w:rFonts w:ascii="Arial" w:hAnsi="Arial" w:cs="Arial"/>
          <w:sz w:val="22"/>
          <w:szCs w:val="22"/>
        </w:rPr>
        <w:t>projections</w:t>
      </w:r>
      <w:r w:rsidRPr="00C36064">
        <w:rPr>
          <w:rFonts w:ascii="Arial" w:hAnsi="Arial" w:cs="Arial"/>
          <w:sz w:val="22"/>
          <w:szCs w:val="22"/>
        </w:rPr>
        <w:t xml:space="preserve"> for Session </w:t>
      </w:r>
      <w:r w:rsidR="00704A49">
        <w:rPr>
          <w:rFonts w:ascii="Arial" w:hAnsi="Arial" w:cs="Arial"/>
          <w:sz w:val="22"/>
          <w:szCs w:val="22"/>
        </w:rPr>
        <w:t>6</w:t>
      </w:r>
      <w:r w:rsidR="00C36064" w:rsidRPr="00C36064">
        <w:rPr>
          <w:rFonts w:ascii="Arial" w:hAnsi="Arial" w:cs="Arial"/>
          <w:sz w:val="22"/>
          <w:szCs w:val="22"/>
        </w:rPr>
        <w:t xml:space="preserve"> assignment</w:t>
      </w:r>
      <w:r w:rsidRPr="00C36064">
        <w:rPr>
          <w:rFonts w:ascii="Arial" w:hAnsi="Arial" w:cs="Arial"/>
          <w:sz w:val="22"/>
          <w:szCs w:val="22"/>
        </w:rPr>
        <w:t>)</w:t>
      </w:r>
    </w:p>
    <w:p w:rsidR="0039434B" w:rsidRDefault="0039434B" w:rsidP="0039434B">
      <w:pPr>
        <w:rPr>
          <w:rFonts w:ascii="Arial" w:hAnsi="Arial" w:cs="Arial"/>
        </w:rPr>
      </w:pPr>
      <w:r w:rsidRPr="0003081F">
        <w:rPr>
          <w:rFonts w:ascii="Arial" w:hAnsi="Arial" w:cs="Arial"/>
        </w:rPr>
        <w:t xml:space="preserve">Read the </w:t>
      </w:r>
      <w:r w:rsidRPr="00E31130">
        <w:rPr>
          <w:rFonts w:ascii="Arial" w:hAnsi="Arial" w:cs="Arial"/>
          <w:i/>
          <w:color w:val="C00000"/>
        </w:rPr>
        <w:t>Bonne Chance</w:t>
      </w:r>
      <w:r w:rsidRPr="0003081F">
        <w:rPr>
          <w:rFonts w:ascii="Arial" w:hAnsi="Arial" w:cs="Arial"/>
        </w:rPr>
        <w:t xml:space="preserve"> </w:t>
      </w:r>
      <w:r>
        <w:rPr>
          <w:rFonts w:ascii="Arial" w:hAnsi="Arial" w:cs="Arial"/>
        </w:rPr>
        <w:t>assignment</w:t>
      </w:r>
      <w:r w:rsidRPr="0003081F">
        <w:rPr>
          <w:rFonts w:ascii="Arial" w:hAnsi="Arial" w:cs="Arial"/>
        </w:rPr>
        <w:t xml:space="preserve"> </w:t>
      </w:r>
      <w:r>
        <w:rPr>
          <w:rFonts w:ascii="Arial" w:hAnsi="Arial" w:cs="Arial"/>
        </w:rPr>
        <w:t xml:space="preserve">in CANVAS </w:t>
      </w:r>
      <w:r w:rsidRPr="0003081F">
        <w:rPr>
          <w:rFonts w:ascii="Arial" w:hAnsi="Arial" w:cs="Arial"/>
        </w:rPr>
        <w:t>for additional instructions.</w:t>
      </w:r>
    </w:p>
    <w:p w:rsidR="0035443A" w:rsidRDefault="0035443A" w:rsidP="0039434B">
      <w:pPr>
        <w:rPr>
          <w:rFonts w:ascii="Arial" w:hAnsi="Arial" w:cs="Arial"/>
        </w:rPr>
      </w:pPr>
    </w:p>
    <w:p w:rsidR="00D66912" w:rsidRPr="0003081F" w:rsidRDefault="00C3209C" w:rsidP="00D66912">
      <w:pPr>
        <w:rPr>
          <w:rFonts w:ascii="Arial" w:hAnsi="Arial" w:cs="Arial"/>
        </w:rPr>
      </w:pPr>
      <w:r>
        <w:rPr>
          <w:rStyle w:val="pagetitlespan"/>
          <w:rFonts w:ascii="Arial" w:hAnsi="Arial" w:cs="Arial"/>
          <w:b/>
          <w:bCs/>
          <w:sz w:val="27"/>
          <w:szCs w:val="27"/>
        </w:rPr>
        <w:t>B7511</w:t>
      </w:r>
      <w:r w:rsidR="00D66912" w:rsidRPr="0003081F">
        <w:rPr>
          <w:rStyle w:val="pagetitlespan"/>
          <w:rFonts w:ascii="Arial" w:hAnsi="Arial" w:cs="Arial"/>
          <w:b/>
          <w:bCs/>
          <w:sz w:val="27"/>
          <w:szCs w:val="27"/>
        </w:rPr>
        <w:t xml:space="preserve"> Session 4: Turnaround Managers</w:t>
      </w:r>
      <w:r w:rsidR="00E171EF">
        <w:rPr>
          <w:rStyle w:val="pagetitlespan"/>
          <w:rFonts w:ascii="Arial" w:hAnsi="Arial" w:cs="Arial"/>
          <w:b/>
          <w:bCs/>
          <w:sz w:val="27"/>
          <w:szCs w:val="27"/>
        </w:rPr>
        <w:t xml:space="preserve"> (Distressed Firms Everywhere)</w:t>
      </w:r>
    </w:p>
    <w:p w:rsidR="00D66912" w:rsidRPr="0003081F" w:rsidRDefault="00D66912" w:rsidP="008F701F">
      <w:pPr>
        <w:rPr>
          <w:rFonts w:ascii="Arial" w:hAnsi="Arial" w:cs="Arial"/>
        </w:rPr>
      </w:pPr>
      <w:r w:rsidRPr="0003081F">
        <w:rPr>
          <w:rFonts w:ascii="Arial" w:hAnsi="Arial" w:cs="Arial"/>
          <w:b/>
          <w:i/>
          <w:u w:val="single"/>
        </w:rPr>
        <w:t>Assignments due</w:t>
      </w:r>
      <w:r w:rsidR="00CA27A4" w:rsidRPr="0003081F">
        <w:rPr>
          <w:rFonts w:ascii="Arial" w:hAnsi="Arial" w:cs="Arial"/>
          <w:b/>
          <w:i/>
          <w:u w:val="single"/>
        </w:rPr>
        <w:t xml:space="preserve"> </w:t>
      </w:r>
      <w:r w:rsidRPr="0003081F">
        <w:rPr>
          <w:rFonts w:ascii="Arial" w:hAnsi="Arial" w:cs="Arial"/>
          <w:b/>
          <w:i/>
          <w:u w:val="single"/>
        </w:rPr>
        <w:t xml:space="preserve">for </w:t>
      </w:r>
      <w:r w:rsidR="00FB4A94">
        <w:rPr>
          <w:rFonts w:ascii="Arial" w:hAnsi="Arial" w:cs="Arial"/>
          <w:b/>
          <w:i/>
          <w:u w:val="single"/>
        </w:rPr>
        <w:t>Session</w:t>
      </w:r>
      <w:r w:rsidRPr="0003081F">
        <w:rPr>
          <w:rFonts w:ascii="Arial" w:hAnsi="Arial" w:cs="Arial"/>
          <w:b/>
          <w:i/>
          <w:u w:val="single"/>
        </w:rPr>
        <w:t xml:space="preserve"> #4</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1D229A" w:rsidRPr="0003081F" w:rsidRDefault="00B35603" w:rsidP="001D229A">
      <w:pPr>
        <w:rPr>
          <w:rFonts w:ascii="Arial" w:hAnsi="Arial" w:cs="Arial"/>
        </w:rPr>
      </w:pPr>
      <w:r>
        <w:rPr>
          <w:rFonts w:ascii="Arial" w:hAnsi="Arial" w:cs="Arial"/>
          <w:b/>
        </w:rPr>
        <w:t>Cases</w:t>
      </w:r>
      <w:r w:rsidR="00CA27A4" w:rsidRPr="0003081F">
        <w:rPr>
          <w:rFonts w:ascii="Arial" w:hAnsi="Arial" w:cs="Arial"/>
          <w:b/>
        </w:rPr>
        <w:t>:</w:t>
      </w:r>
      <w:r w:rsidR="00EF14E6" w:rsidRPr="0003081F">
        <w:rPr>
          <w:rFonts w:ascii="Arial" w:hAnsi="Arial" w:cs="Arial"/>
        </w:rPr>
        <w:t> </w:t>
      </w:r>
    </w:p>
    <w:p w:rsidR="007F2980" w:rsidRDefault="007F2980" w:rsidP="007F2980">
      <w:pPr>
        <w:ind w:left="720"/>
        <w:rPr>
          <w:rFonts w:ascii="Arial" w:hAnsi="Arial" w:cs="Arial"/>
        </w:rPr>
      </w:pPr>
      <w:r w:rsidRPr="00676F1E">
        <w:rPr>
          <w:rFonts w:ascii="Arial" w:hAnsi="Arial" w:cs="Arial"/>
          <w:b/>
          <w:color w:val="C00000"/>
        </w:rPr>
        <w:t>“Lyric Dinner Theater”</w:t>
      </w:r>
      <w:r w:rsidRPr="0003081F">
        <w:rPr>
          <w:rFonts w:ascii="Arial" w:hAnsi="Arial" w:cs="Arial"/>
        </w:rPr>
        <w:t xml:space="preserve"> </w:t>
      </w:r>
      <w:r>
        <w:rPr>
          <w:rFonts w:ascii="Arial" w:hAnsi="Arial" w:cs="Arial"/>
        </w:rPr>
        <w:t>[</w:t>
      </w:r>
      <w:r w:rsidRPr="0003081F">
        <w:rPr>
          <w:rFonts w:ascii="Arial" w:hAnsi="Arial" w:cs="Arial"/>
        </w:rPr>
        <w:t>9-386-056</w:t>
      </w:r>
      <w:r>
        <w:rPr>
          <w:rFonts w:ascii="Arial" w:hAnsi="Arial" w:cs="Arial"/>
        </w:rPr>
        <w:t>]</w:t>
      </w:r>
      <w:r w:rsidRPr="0003081F">
        <w:rPr>
          <w:rFonts w:ascii="Arial" w:hAnsi="Arial" w:cs="Arial"/>
        </w:rPr>
        <w:t xml:space="preserve"> [</w:t>
      </w:r>
      <w:r w:rsidR="005B7FA1" w:rsidRPr="0035443A">
        <w:rPr>
          <w:rFonts w:ascii="Arial" w:hAnsi="Arial" w:cs="Arial"/>
          <w:b/>
          <w:i/>
          <w:color w:val="FF00FF"/>
        </w:rPr>
        <w:t>An</w:t>
      </w:r>
      <w:r w:rsidR="005B7FA1" w:rsidRPr="0035443A">
        <w:rPr>
          <w:rFonts w:ascii="Arial" w:hAnsi="Arial" w:cs="Arial"/>
          <w:color w:val="FF00FF"/>
        </w:rPr>
        <w:t xml:space="preserve"> </w:t>
      </w:r>
      <w:r w:rsidRPr="0035443A">
        <w:rPr>
          <w:rFonts w:ascii="Arial" w:hAnsi="Arial" w:cs="Arial"/>
          <w:b/>
          <w:i/>
          <w:color w:val="FF00FF"/>
        </w:rPr>
        <w:t>Optional Write-up</w:t>
      </w:r>
      <w:r>
        <w:rPr>
          <w:rFonts w:ascii="Arial" w:hAnsi="Arial" w:cs="Arial"/>
        </w:rPr>
        <w:t xml:space="preserve">: </w:t>
      </w:r>
      <w:r w:rsidR="005B7FA1">
        <w:rPr>
          <w:rFonts w:ascii="Arial" w:hAnsi="Arial" w:cs="Arial"/>
        </w:rPr>
        <w:t>If you choose to write on this case, s</w:t>
      </w:r>
      <w:r w:rsidRPr="0003081F">
        <w:rPr>
          <w:rFonts w:ascii="Arial" w:hAnsi="Arial" w:cs="Arial"/>
        </w:rPr>
        <w:t xml:space="preserve">ubmit your </w:t>
      </w:r>
      <w:r w:rsidRPr="005B7FA1">
        <w:rPr>
          <w:rFonts w:ascii="Arial" w:hAnsi="Arial" w:cs="Arial"/>
          <w:i/>
        </w:rPr>
        <w:t>optional</w:t>
      </w:r>
      <w:r>
        <w:rPr>
          <w:rFonts w:ascii="Arial" w:hAnsi="Arial" w:cs="Arial"/>
        </w:rPr>
        <w:t xml:space="preserve"> </w:t>
      </w:r>
      <w:r w:rsidRPr="0003081F">
        <w:rPr>
          <w:rFonts w:ascii="Arial" w:hAnsi="Arial" w:cs="Arial"/>
        </w:rPr>
        <w:t xml:space="preserve">analysis in </w:t>
      </w:r>
      <w:r>
        <w:rPr>
          <w:rFonts w:ascii="Arial" w:hAnsi="Arial" w:cs="Arial"/>
        </w:rPr>
        <w:t>CANVAS</w:t>
      </w:r>
      <w:r w:rsidRPr="0003081F">
        <w:rPr>
          <w:rFonts w:ascii="Arial" w:hAnsi="Arial" w:cs="Arial"/>
        </w:rPr>
        <w:t xml:space="preserve">’s </w:t>
      </w:r>
      <w:r w:rsidR="0035443A">
        <w:rPr>
          <w:rFonts w:ascii="Arial" w:hAnsi="Arial" w:cs="Arial"/>
        </w:rPr>
        <w:t>“</w:t>
      </w:r>
      <w:r w:rsidRPr="0003081F">
        <w:rPr>
          <w:rFonts w:ascii="Arial" w:hAnsi="Arial" w:cs="Arial"/>
          <w:i/>
        </w:rPr>
        <w:t>Lyric Dinner Theater</w:t>
      </w:r>
      <w:r w:rsidR="0035443A">
        <w:rPr>
          <w:rFonts w:ascii="Arial" w:hAnsi="Arial" w:cs="Arial"/>
          <w:i/>
        </w:rPr>
        <w:t>”</w:t>
      </w:r>
      <w:r w:rsidRPr="0003081F">
        <w:rPr>
          <w:rFonts w:ascii="Arial" w:hAnsi="Arial" w:cs="Arial"/>
        </w:rPr>
        <w:t xml:space="preserve"> drop box. </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796F0B" w:rsidRPr="00796F0B" w:rsidRDefault="00796F0B" w:rsidP="007F2980">
      <w:pPr>
        <w:ind w:left="720"/>
        <w:rPr>
          <w:rFonts w:ascii="Arial" w:hAnsi="Arial" w:cs="Arial"/>
          <w:i/>
        </w:rPr>
      </w:pPr>
      <w:r w:rsidRPr="00796F0B">
        <w:rPr>
          <w:rFonts w:ascii="Arial" w:hAnsi="Arial" w:cs="Arial"/>
          <w:b/>
          <w:i/>
          <w:color w:val="C00000"/>
        </w:rPr>
        <w:t>Guest Lecturer</w:t>
      </w:r>
      <w:r w:rsidR="00431B2F">
        <w:rPr>
          <w:rFonts w:ascii="Arial" w:hAnsi="Arial" w:cs="Arial"/>
          <w:b/>
          <w:i/>
          <w:color w:val="C00000"/>
        </w:rPr>
        <w:t xml:space="preserve"> (Former Turnaround Manager/ Current </w:t>
      </w:r>
      <w:r w:rsidR="00D542A9">
        <w:rPr>
          <w:rFonts w:ascii="Arial" w:hAnsi="Arial" w:cs="Arial"/>
          <w:b/>
          <w:i/>
          <w:color w:val="C00000"/>
        </w:rPr>
        <w:t>Turnaround Lawyer</w:t>
      </w:r>
      <w:r w:rsidR="00431B2F">
        <w:rPr>
          <w:rFonts w:ascii="Arial" w:hAnsi="Arial" w:cs="Arial"/>
          <w:b/>
          <w:i/>
          <w:color w:val="C00000"/>
        </w:rPr>
        <w:t>)</w:t>
      </w:r>
    </w:p>
    <w:p w:rsidR="00511772" w:rsidRDefault="00DF3E3E" w:rsidP="001108A9">
      <w:pPr>
        <w:ind w:left="720" w:hanging="720"/>
        <w:rPr>
          <w:rFonts w:ascii="Arial" w:hAnsi="Arial" w:cs="Arial"/>
          <w:b/>
        </w:rPr>
      </w:pPr>
      <w:r>
        <w:rPr>
          <w:rFonts w:ascii="Arial" w:hAnsi="Arial" w:cs="Arial"/>
          <w:b/>
        </w:rPr>
        <w:t>Back-up Case:</w:t>
      </w:r>
    </w:p>
    <w:p w:rsidR="00DF3E3E" w:rsidRPr="00B008BD" w:rsidRDefault="00DF3E3E" w:rsidP="001108A9">
      <w:pPr>
        <w:ind w:left="720" w:hanging="720"/>
        <w:rPr>
          <w:rFonts w:ascii="Arial" w:hAnsi="Arial" w:cs="Arial"/>
        </w:rPr>
      </w:pPr>
      <w:r>
        <w:rPr>
          <w:rFonts w:ascii="Arial" w:hAnsi="Arial" w:cs="Arial"/>
          <w:b/>
        </w:rPr>
        <w:tab/>
      </w:r>
      <w:r w:rsidR="00B008BD" w:rsidRPr="00B008BD">
        <w:rPr>
          <w:rFonts w:ascii="Arial" w:hAnsi="Arial" w:cs="Arial"/>
        </w:rPr>
        <w:t>“Transformation of NCR</w:t>
      </w:r>
      <w:r w:rsidR="00B008BD">
        <w:rPr>
          <w:rFonts w:ascii="Arial" w:hAnsi="Arial" w:cs="Arial"/>
        </w:rPr>
        <w:t>,</w:t>
      </w:r>
      <w:r w:rsidR="00B008BD" w:rsidRPr="00B008BD">
        <w:rPr>
          <w:rFonts w:ascii="Arial" w:hAnsi="Arial" w:cs="Arial"/>
        </w:rPr>
        <w:t>” [9-715-438]</w:t>
      </w:r>
    </w:p>
    <w:p w:rsidR="00431B2F" w:rsidRDefault="001108A9" w:rsidP="00431B2F">
      <w:pPr>
        <w:keepNext/>
        <w:ind w:left="720" w:hanging="720"/>
        <w:rPr>
          <w:rFonts w:ascii="Arial" w:hAnsi="Arial" w:cs="Arial"/>
        </w:rPr>
      </w:pPr>
      <w:r w:rsidRPr="0003081F">
        <w:rPr>
          <w:rFonts w:ascii="Arial" w:hAnsi="Arial" w:cs="Arial"/>
          <w:b/>
        </w:rPr>
        <w:lastRenderedPageBreak/>
        <w:t>Required Reading Assignments Due:</w:t>
      </w:r>
      <w:r w:rsidR="0035443A">
        <w:rPr>
          <w:rFonts w:ascii="Arial" w:hAnsi="Arial" w:cs="Arial"/>
        </w:rPr>
        <w:t xml:space="preserve"> </w:t>
      </w:r>
    </w:p>
    <w:p w:rsidR="00EF2876" w:rsidRPr="00431B2F" w:rsidRDefault="001108A9" w:rsidP="00431B2F">
      <w:pPr>
        <w:keepNext/>
        <w:ind w:left="720" w:hanging="720"/>
        <w:rPr>
          <w:rFonts w:ascii="Arial" w:hAnsi="Arial" w:cs="Arial"/>
        </w:rPr>
      </w:pPr>
      <w:r w:rsidRPr="0003081F">
        <w:rPr>
          <w:rFonts w:ascii="Arial" w:hAnsi="Arial" w:cs="Arial"/>
        </w:rPr>
        <w:t>Bibeault</w:t>
      </w:r>
      <w:r w:rsidR="0075611A">
        <w:rPr>
          <w:rFonts w:ascii="Arial" w:hAnsi="Arial" w:cs="Arial"/>
        </w:rPr>
        <w:t>, D. 1985.</w:t>
      </w:r>
      <w:r w:rsidRPr="0003081F">
        <w:rPr>
          <w:rFonts w:ascii="Arial" w:hAnsi="Arial" w:cs="Arial"/>
        </w:rPr>
        <w:t xml:space="preserve"> “</w:t>
      </w:r>
      <w:r w:rsidR="0035443A">
        <w:rPr>
          <w:rFonts w:ascii="Arial" w:hAnsi="Arial" w:cs="Arial"/>
        </w:rPr>
        <w:t xml:space="preserve">Feed the Winners…, </w:t>
      </w:r>
      <w:r w:rsidRPr="0003081F">
        <w:rPr>
          <w:rFonts w:ascii="Arial" w:hAnsi="Arial" w:cs="Arial"/>
        </w:rPr>
        <w:t xml:space="preserve">Starve the Losers,” </w:t>
      </w:r>
      <w:r w:rsidRPr="007A7C74">
        <w:rPr>
          <w:rFonts w:ascii="Arial" w:hAnsi="Arial" w:cs="Arial"/>
          <w:u w:val="single"/>
        </w:rPr>
        <w:t>Boardroom Reports</w:t>
      </w:r>
      <w:r w:rsidRPr="0003081F">
        <w:rPr>
          <w:rFonts w:ascii="Arial" w:hAnsi="Arial" w:cs="Arial"/>
        </w:rPr>
        <w:t xml:space="preserve">, August 1, 1985. </w:t>
      </w:r>
    </w:p>
    <w:p w:rsidR="00EF2876" w:rsidRDefault="00EF2876" w:rsidP="0035443A">
      <w:pPr>
        <w:ind w:hanging="720"/>
        <w:rPr>
          <w:rFonts w:ascii="Arial" w:hAnsi="Arial" w:cs="Arial"/>
          <w:sz w:val="16"/>
          <w:szCs w:val="16"/>
        </w:rPr>
      </w:pPr>
    </w:p>
    <w:p w:rsidR="008F2569" w:rsidRDefault="008F2569" w:rsidP="0035443A">
      <w:pPr>
        <w:rPr>
          <w:rFonts w:ascii="Arial" w:hAnsi="Arial" w:cs="Arial"/>
        </w:rPr>
      </w:pPr>
      <w:r w:rsidRPr="008F2569">
        <w:rPr>
          <w:rFonts w:ascii="Arial" w:hAnsi="Arial" w:cs="Arial"/>
        </w:rPr>
        <w:t xml:space="preserve">Longville, E. 2015. “Finding the Best Path Forward during a Contractor Turnaround,” </w:t>
      </w:r>
      <w:r w:rsidRPr="008F2569">
        <w:rPr>
          <w:rFonts w:ascii="Arial" w:hAnsi="Arial" w:cs="Arial"/>
          <w:u w:val="single"/>
        </w:rPr>
        <w:t>Journal of Corporate Renewal</w:t>
      </w:r>
      <w:r w:rsidRPr="008F2569">
        <w:rPr>
          <w:rFonts w:ascii="Arial" w:hAnsi="Arial" w:cs="Arial"/>
        </w:rPr>
        <w:t>, March 2015, pp.4-9.</w:t>
      </w:r>
    </w:p>
    <w:p w:rsidR="008F2569" w:rsidRDefault="008F2569" w:rsidP="0035443A">
      <w:pPr>
        <w:rPr>
          <w:rFonts w:ascii="Arial" w:hAnsi="Arial" w:cs="Arial"/>
        </w:rPr>
      </w:pPr>
    </w:p>
    <w:p w:rsidR="00616D83" w:rsidRDefault="00EF2876" w:rsidP="0035443A">
      <w:pPr>
        <w:rPr>
          <w:rFonts w:ascii="Arial" w:hAnsi="Arial" w:cs="Arial"/>
          <w:sz w:val="16"/>
          <w:szCs w:val="16"/>
        </w:rPr>
      </w:pPr>
      <w:r w:rsidRPr="00EF2876">
        <w:rPr>
          <w:rFonts w:ascii="Arial" w:hAnsi="Arial" w:cs="Arial"/>
        </w:rPr>
        <w:t>McKinley,</w:t>
      </w:r>
      <w:r w:rsidR="0075611A">
        <w:rPr>
          <w:rFonts w:ascii="Arial" w:hAnsi="Arial" w:cs="Arial"/>
        </w:rPr>
        <w:t xml:space="preserve"> W., </w:t>
      </w:r>
      <w:r w:rsidRPr="00EF2876">
        <w:rPr>
          <w:rFonts w:ascii="Arial" w:hAnsi="Arial" w:cs="Arial"/>
        </w:rPr>
        <w:t>Latham</w:t>
      </w:r>
      <w:r w:rsidR="0075611A">
        <w:rPr>
          <w:rFonts w:ascii="Arial" w:hAnsi="Arial" w:cs="Arial"/>
        </w:rPr>
        <w:t xml:space="preserve">, S. &amp; </w:t>
      </w:r>
      <w:r w:rsidRPr="00EF2876">
        <w:rPr>
          <w:rFonts w:ascii="Arial" w:hAnsi="Arial" w:cs="Arial"/>
        </w:rPr>
        <w:t>Braun</w:t>
      </w:r>
      <w:r w:rsidR="0075611A">
        <w:rPr>
          <w:rFonts w:ascii="Arial" w:hAnsi="Arial" w:cs="Arial"/>
        </w:rPr>
        <w:t>, M.</w:t>
      </w:r>
      <w:r w:rsidRPr="00EF2876">
        <w:rPr>
          <w:rFonts w:ascii="Arial" w:hAnsi="Arial" w:cs="Arial"/>
        </w:rPr>
        <w:t xml:space="preserve"> (2014), “Organizational Decline and Innovation: Turnarounds and Downward Spirals,” </w:t>
      </w:r>
      <w:r w:rsidRPr="00EF2876">
        <w:rPr>
          <w:rFonts w:ascii="Arial" w:hAnsi="Arial" w:cs="Arial"/>
          <w:u w:val="single"/>
        </w:rPr>
        <w:t>Academy of Management Review</w:t>
      </w:r>
      <w:r w:rsidRPr="00EF2876">
        <w:rPr>
          <w:rFonts w:ascii="Arial" w:hAnsi="Arial" w:cs="Arial"/>
        </w:rPr>
        <w:t>, 39(1):88-110.</w:t>
      </w:r>
      <w:r w:rsidR="00616D83">
        <w:rPr>
          <w:rFonts w:ascii="Arial" w:hAnsi="Arial" w:cs="Arial"/>
        </w:rPr>
        <w:t xml:space="preserve"> </w:t>
      </w:r>
    </w:p>
    <w:p w:rsidR="00616D83" w:rsidRDefault="001108A9" w:rsidP="0035443A">
      <w:pPr>
        <w:ind w:hanging="720"/>
        <w:rPr>
          <w:rFonts w:ascii="Arial" w:hAnsi="Arial" w:cs="Arial"/>
        </w:rPr>
      </w:pPr>
      <w:r w:rsidRPr="0003081F">
        <w:rPr>
          <w:rFonts w:ascii="Arial" w:hAnsi="Arial" w:cs="Arial"/>
        </w:rPr>
        <w:br/>
        <w:t>Harrigan</w:t>
      </w:r>
      <w:r w:rsidR="0075611A">
        <w:rPr>
          <w:rFonts w:ascii="Arial" w:hAnsi="Arial" w:cs="Arial"/>
        </w:rPr>
        <w:t>, K.</w:t>
      </w:r>
      <w:r>
        <w:rPr>
          <w:rStyle w:val="FootnoteReference"/>
          <w:rFonts w:ascii="Arial" w:hAnsi="Arial" w:cs="Arial"/>
        </w:rPr>
        <w:footnoteReference w:customMarkFollows="1" w:id="6"/>
        <w:t>**</w:t>
      </w:r>
      <w:r w:rsidR="0075611A">
        <w:rPr>
          <w:rFonts w:ascii="Arial" w:hAnsi="Arial" w:cs="Arial"/>
        </w:rPr>
        <w:t xml:space="preserve"> 1984. </w:t>
      </w:r>
      <w:r w:rsidRPr="0003081F">
        <w:rPr>
          <w:rFonts w:ascii="Arial" w:hAnsi="Arial" w:cs="Arial"/>
        </w:rPr>
        <w:t xml:space="preserve">"Managing Declining Businesses," </w:t>
      </w:r>
      <w:r w:rsidRPr="00AB2CBA">
        <w:rPr>
          <w:rFonts w:ascii="Arial" w:hAnsi="Arial" w:cs="Arial"/>
          <w:u w:val="single"/>
        </w:rPr>
        <w:t>Journal of Business Strategy</w:t>
      </w:r>
      <w:r w:rsidRPr="0003081F">
        <w:rPr>
          <w:rFonts w:ascii="Arial" w:hAnsi="Arial" w:cs="Arial"/>
        </w:rPr>
        <w:t xml:space="preserve">, Vol. 4, No. 3 (Winter), pp. 74-78. </w:t>
      </w:r>
    </w:p>
    <w:p w:rsidR="002C78FF" w:rsidRDefault="002C78FF" w:rsidP="0035443A">
      <w:pPr>
        <w:ind w:hanging="720"/>
        <w:rPr>
          <w:rFonts w:ascii="Arial" w:hAnsi="Arial" w:cs="Arial"/>
        </w:rPr>
      </w:pPr>
    </w:p>
    <w:p w:rsidR="002C78FF" w:rsidRPr="0003081F" w:rsidRDefault="002C78FF" w:rsidP="002C78FF">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 xml:space="preserve">Check the FILES </w:t>
      </w:r>
      <w:r>
        <w:rPr>
          <w:rFonts w:ascii="Arial" w:hAnsi="Arial" w:cs="Arial"/>
          <w:b/>
        </w:rPr>
        <w:t>Menu</w:t>
      </w:r>
      <w:r w:rsidRPr="00067E5C">
        <w:rPr>
          <w:rFonts w:ascii="Arial" w:hAnsi="Arial" w:cs="Arial"/>
          <w:b/>
        </w:rPr>
        <w:t>.</w:t>
      </w:r>
      <w:r w:rsidRPr="0003081F">
        <w:rPr>
          <w:rFonts w:ascii="Arial" w:hAnsi="Arial" w:cs="Arial"/>
        </w:rPr>
        <w:t xml:space="preserve"> </w:t>
      </w:r>
    </w:p>
    <w:p w:rsidR="002C78FF" w:rsidRDefault="002C78FF" w:rsidP="0035443A">
      <w:pPr>
        <w:ind w:hanging="720"/>
        <w:rPr>
          <w:rFonts w:ascii="Arial" w:hAnsi="Arial" w:cs="Arial"/>
          <w:sz w:val="16"/>
          <w:szCs w:val="16"/>
        </w:rPr>
      </w:pPr>
    </w:p>
    <w:p w:rsidR="00A73640" w:rsidRPr="00A73640" w:rsidRDefault="00A73640" w:rsidP="00A73640">
      <w:pPr>
        <w:rPr>
          <w:rFonts w:ascii="Arial" w:hAnsi="Arial" w:cs="Arial"/>
          <w:i/>
        </w:rPr>
      </w:pPr>
      <w:r>
        <w:rPr>
          <w:rFonts w:ascii="Arial" w:hAnsi="Arial" w:cs="Arial"/>
          <w:b/>
        </w:rPr>
        <w:t xml:space="preserve">Topics from Core Courses: </w:t>
      </w:r>
      <w:r w:rsidRPr="00A73640">
        <w:rPr>
          <w:rFonts w:ascii="Arial" w:hAnsi="Arial" w:cs="Arial"/>
          <w:i/>
        </w:rPr>
        <w:t>Management of operations</w:t>
      </w:r>
      <w:r>
        <w:rPr>
          <w:rFonts w:ascii="Arial" w:hAnsi="Arial" w:cs="Arial"/>
          <w:i/>
        </w:rPr>
        <w:t>; profitability analysis; management of organizational change; demand analysis; negotiation with organized labor</w:t>
      </w:r>
    </w:p>
    <w:p w:rsidR="00A73640" w:rsidRPr="0003081F" w:rsidRDefault="00A73640" w:rsidP="004C3D8A">
      <w:pPr>
        <w:ind w:left="720" w:hanging="720"/>
        <w:rPr>
          <w:rFonts w:ascii="Arial" w:hAnsi="Arial" w:cs="Arial"/>
        </w:rPr>
      </w:pPr>
    </w:p>
    <w:p w:rsidR="00EF14E6" w:rsidRPr="0003081F" w:rsidRDefault="00EF14E6" w:rsidP="00ED6A15">
      <w:pPr>
        <w:keepNext/>
        <w:rPr>
          <w:rFonts w:ascii="Arial" w:hAnsi="Arial" w:cs="Arial"/>
          <w:b/>
        </w:rPr>
      </w:pPr>
      <w:r w:rsidRPr="0003081F">
        <w:rPr>
          <w:rFonts w:ascii="Arial" w:hAnsi="Arial" w:cs="Arial"/>
          <w:b/>
        </w:rPr>
        <w:t xml:space="preserve">Comment concerning </w:t>
      </w:r>
      <w:r w:rsidRPr="0003081F">
        <w:rPr>
          <w:rFonts w:ascii="Arial" w:hAnsi="Arial" w:cs="Arial"/>
          <w:b/>
          <w:i/>
        </w:rPr>
        <w:t>Lyric Dinner Theater</w:t>
      </w:r>
      <w:r w:rsidR="00405D97" w:rsidRPr="0003081F">
        <w:rPr>
          <w:rFonts w:ascii="Arial" w:hAnsi="Arial" w:cs="Arial"/>
          <w:b/>
        </w:rPr>
        <w:t xml:space="preserve"> </w:t>
      </w:r>
      <w:r w:rsidR="00736350">
        <w:rPr>
          <w:rFonts w:ascii="Arial" w:hAnsi="Arial" w:cs="Arial"/>
          <w:b/>
        </w:rPr>
        <w:t xml:space="preserve">optional </w:t>
      </w:r>
      <w:r w:rsidR="00405D97" w:rsidRPr="0003081F">
        <w:rPr>
          <w:rFonts w:ascii="Arial" w:hAnsi="Arial" w:cs="Arial"/>
          <w:b/>
        </w:rPr>
        <w:t>assignment</w:t>
      </w:r>
      <w:r w:rsidR="007F3543">
        <w:rPr>
          <w:rFonts w:ascii="Arial" w:hAnsi="Arial" w:cs="Arial"/>
          <w:b/>
        </w:rPr>
        <w:t>:</w:t>
      </w:r>
    </w:p>
    <w:p w:rsidR="00BA6C88" w:rsidRPr="00240DE0" w:rsidRDefault="00EF14E6" w:rsidP="00ED6A15">
      <w:pPr>
        <w:keepNext/>
        <w:rPr>
          <w:rFonts w:ascii="Arial" w:hAnsi="Arial" w:cs="Arial"/>
          <w:color w:val="FF00FF"/>
        </w:rPr>
      </w:pPr>
      <w:r w:rsidRPr="0003081F">
        <w:rPr>
          <w:rFonts w:ascii="Arial" w:hAnsi="Arial" w:cs="Arial"/>
        </w:rPr>
        <w:t>Make some pragmatic suggestions for improvement that are backed by analysis.  Prepare financial statements to demonstrate impact of your recommendations.</w:t>
      </w:r>
      <w:r w:rsidR="00235FA7" w:rsidRPr="0003081F">
        <w:rPr>
          <w:rFonts w:ascii="Arial" w:hAnsi="Arial" w:cs="Arial"/>
        </w:rPr>
        <w:t xml:space="preserve"> Read the </w:t>
      </w:r>
      <w:r w:rsidR="00B25A9A">
        <w:rPr>
          <w:rFonts w:ascii="Arial" w:hAnsi="Arial" w:cs="Arial"/>
        </w:rPr>
        <w:t>CANVAS assignment</w:t>
      </w:r>
      <w:r w:rsidR="00235FA7" w:rsidRPr="0003081F">
        <w:rPr>
          <w:rFonts w:ascii="Arial" w:hAnsi="Arial" w:cs="Arial"/>
        </w:rPr>
        <w:t xml:space="preserve"> for additional instructions.</w:t>
      </w:r>
      <w:r w:rsidR="00722C03">
        <w:rPr>
          <w:rFonts w:ascii="Arial" w:hAnsi="Arial" w:cs="Arial"/>
        </w:rPr>
        <w:t xml:space="preserve"> </w:t>
      </w:r>
      <w:r w:rsidR="00722C03" w:rsidRPr="00240DE0">
        <w:rPr>
          <w:rFonts w:ascii="Arial" w:hAnsi="Arial" w:cs="Arial"/>
          <w:b/>
          <w:i/>
          <w:color w:val="FF00FF"/>
        </w:rPr>
        <w:t xml:space="preserve">This is </w:t>
      </w:r>
      <w:r w:rsidR="007F3543" w:rsidRPr="00240DE0">
        <w:rPr>
          <w:rFonts w:ascii="Arial" w:hAnsi="Arial" w:cs="Arial"/>
          <w:b/>
          <w:i/>
          <w:color w:val="FF00FF"/>
        </w:rPr>
        <w:t xml:space="preserve">one of three choices for fulfilling the </w:t>
      </w:r>
      <w:r w:rsidR="00722C03" w:rsidRPr="00240DE0">
        <w:rPr>
          <w:rFonts w:ascii="Arial" w:hAnsi="Arial" w:cs="Arial"/>
          <w:b/>
          <w:i/>
          <w:color w:val="FF00FF"/>
        </w:rPr>
        <w:t xml:space="preserve">optional </w:t>
      </w:r>
      <w:r w:rsidR="007F3543" w:rsidRPr="00240DE0">
        <w:rPr>
          <w:rFonts w:ascii="Arial" w:hAnsi="Arial" w:cs="Arial"/>
          <w:b/>
          <w:i/>
          <w:color w:val="FF00FF"/>
        </w:rPr>
        <w:t xml:space="preserve">case </w:t>
      </w:r>
      <w:r w:rsidR="00722C03" w:rsidRPr="00240DE0">
        <w:rPr>
          <w:rFonts w:ascii="Arial" w:hAnsi="Arial" w:cs="Arial"/>
          <w:b/>
          <w:i/>
          <w:color w:val="FF00FF"/>
        </w:rPr>
        <w:t>write-up</w:t>
      </w:r>
      <w:r w:rsidR="0039434B" w:rsidRPr="00240DE0">
        <w:rPr>
          <w:rFonts w:ascii="Arial" w:hAnsi="Arial" w:cs="Arial"/>
          <w:b/>
          <w:i/>
          <w:color w:val="FF00FF"/>
        </w:rPr>
        <w:t xml:space="preserve"> that is</w:t>
      </w:r>
      <w:r w:rsidR="007F3543" w:rsidRPr="00240DE0">
        <w:rPr>
          <w:rFonts w:ascii="Arial" w:hAnsi="Arial" w:cs="Arial"/>
          <w:b/>
          <w:i/>
          <w:color w:val="FF00FF"/>
        </w:rPr>
        <w:t xml:space="preserve"> required.</w:t>
      </w:r>
      <w:r w:rsidR="0039434B" w:rsidRPr="00240DE0">
        <w:rPr>
          <w:rFonts w:ascii="Arial" w:hAnsi="Arial" w:cs="Arial"/>
          <w:b/>
          <w:i/>
          <w:color w:val="FF00FF"/>
        </w:rPr>
        <w:t xml:space="preserve"> Others are due for session </w:t>
      </w:r>
      <w:r w:rsidR="00240DE0">
        <w:rPr>
          <w:rFonts w:ascii="Arial" w:hAnsi="Arial" w:cs="Arial"/>
          <w:b/>
          <w:i/>
          <w:color w:val="FF00FF"/>
        </w:rPr>
        <w:t>7</w:t>
      </w:r>
      <w:r w:rsidR="0039434B" w:rsidRPr="00240DE0">
        <w:rPr>
          <w:rFonts w:ascii="Arial" w:hAnsi="Arial" w:cs="Arial"/>
          <w:b/>
          <w:i/>
          <w:color w:val="FF00FF"/>
        </w:rPr>
        <w:t xml:space="preserve"> or session 10.  Look at your schedule of deliverables </w:t>
      </w:r>
      <w:r w:rsidR="005B7FA1" w:rsidRPr="00240DE0">
        <w:rPr>
          <w:rFonts w:ascii="Arial" w:hAnsi="Arial" w:cs="Arial"/>
          <w:b/>
          <w:i/>
          <w:color w:val="FF00FF"/>
        </w:rPr>
        <w:t xml:space="preserve">for other courses </w:t>
      </w:r>
      <w:r w:rsidR="0039434B" w:rsidRPr="00240DE0">
        <w:rPr>
          <w:rFonts w:ascii="Arial" w:hAnsi="Arial" w:cs="Arial"/>
          <w:b/>
          <w:i/>
          <w:color w:val="FF00FF"/>
        </w:rPr>
        <w:t xml:space="preserve">and choose which </w:t>
      </w:r>
      <w:r w:rsidR="005B7FA1" w:rsidRPr="00240DE0">
        <w:rPr>
          <w:rFonts w:ascii="Arial" w:hAnsi="Arial" w:cs="Arial"/>
          <w:b/>
          <w:i/>
          <w:color w:val="FF00FF"/>
        </w:rPr>
        <w:t>analys</w:t>
      </w:r>
      <w:r w:rsidR="00240DE0">
        <w:rPr>
          <w:rFonts w:ascii="Arial" w:hAnsi="Arial" w:cs="Arial"/>
          <w:b/>
          <w:i/>
          <w:color w:val="FF00FF"/>
        </w:rPr>
        <w:t>i</w:t>
      </w:r>
      <w:r w:rsidR="005B7FA1" w:rsidRPr="00240DE0">
        <w:rPr>
          <w:rFonts w:ascii="Arial" w:hAnsi="Arial" w:cs="Arial"/>
          <w:b/>
          <w:i/>
          <w:color w:val="FF00FF"/>
        </w:rPr>
        <w:t xml:space="preserve">s </w:t>
      </w:r>
      <w:r w:rsidR="0039434B" w:rsidRPr="00240DE0">
        <w:rPr>
          <w:rFonts w:ascii="Arial" w:hAnsi="Arial" w:cs="Arial"/>
          <w:b/>
          <w:i/>
          <w:color w:val="FF00FF"/>
        </w:rPr>
        <w:t>to write</w:t>
      </w:r>
      <w:r w:rsidR="00240DE0">
        <w:rPr>
          <w:rFonts w:ascii="Arial" w:hAnsi="Arial" w:cs="Arial"/>
          <w:b/>
          <w:i/>
          <w:color w:val="FF00FF"/>
        </w:rPr>
        <w:t xml:space="preserve"> up</w:t>
      </w:r>
      <w:r w:rsidR="0039434B" w:rsidRPr="00240DE0">
        <w:rPr>
          <w:rFonts w:ascii="Arial" w:hAnsi="Arial" w:cs="Arial"/>
          <w:b/>
          <w:i/>
          <w:color w:val="FF00FF"/>
        </w:rPr>
        <w:t>.</w:t>
      </w:r>
    </w:p>
    <w:p w:rsidR="00CD1F2E" w:rsidRDefault="00CD1F2E" w:rsidP="00EF14E6">
      <w:pPr>
        <w:rPr>
          <w:rFonts w:ascii="Arial" w:hAnsi="Arial" w:cs="Arial"/>
        </w:rPr>
      </w:pPr>
    </w:p>
    <w:p w:rsidR="007F49F3" w:rsidRPr="0003081F" w:rsidRDefault="007F49F3" w:rsidP="007F49F3">
      <w:pPr>
        <w:rPr>
          <w:rFonts w:ascii="Arial" w:hAnsi="Arial" w:cs="Arial"/>
        </w:rPr>
      </w:pPr>
      <w:r>
        <w:rPr>
          <w:rStyle w:val="pagetitlespan"/>
          <w:rFonts w:ascii="Arial" w:hAnsi="Arial" w:cs="Arial"/>
          <w:b/>
          <w:bCs/>
          <w:sz w:val="27"/>
          <w:szCs w:val="27"/>
        </w:rPr>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5</w:t>
      </w:r>
      <w:r w:rsidRPr="0003081F">
        <w:rPr>
          <w:rStyle w:val="pagetitlespan"/>
          <w:rFonts w:ascii="Arial" w:hAnsi="Arial" w:cs="Arial"/>
          <w:b/>
          <w:bCs/>
          <w:sz w:val="27"/>
          <w:szCs w:val="27"/>
        </w:rPr>
        <w:t xml:space="preserve">: </w:t>
      </w:r>
      <w:r>
        <w:rPr>
          <w:rStyle w:val="pagetitlespan"/>
          <w:rFonts w:ascii="Arial" w:hAnsi="Arial" w:cs="Arial"/>
          <w:b/>
          <w:bCs/>
          <w:sz w:val="27"/>
          <w:szCs w:val="27"/>
        </w:rPr>
        <w:t>Repercussions of Restructuring</w:t>
      </w:r>
    </w:p>
    <w:p w:rsidR="007F49F3" w:rsidRPr="0003081F" w:rsidRDefault="007F49F3" w:rsidP="007F49F3">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5 (Remember to check CANVAS for updates)</w:t>
      </w:r>
      <w:r w:rsidRPr="0003081F">
        <w:rPr>
          <w:rFonts w:ascii="Arial" w:hAnsi="Arial" w:cs="Arial"/>
          <w:b/>
          <w:i/>
          <w:u w:val="single"/>
        </w:rPr>
        <w:t>:</w:t>
      </w:r>
      <w:r w:rsidRPr="0020453F">
        <w:rPr>
          <w:rFonts w:ascii="Arial" w:hAnsi="Arial" w:cs="Arial"/>
          <w:b/>
          <w:i/>
          <w:u w:val="single"/>
        </w:rPr>
        <w:t xml:space="preserve"> </w:t>
      </w:r>
    </w:p>
    <w:p w:rsidR="007F49F3" w:rsidRDefault="007F49F3" w:rsidP="007F49F3">
      <w:pPr>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7F49F3" w:rsidRPr="0003081F" w:rsidRDefault="007F49F3" w:rsidP="007F49F3">
      <w:pPr>
        <w:rPr>
          <w:rFonts w:ascii="Arial" w:hAnsi="Arial" w:cs="Arial"/>
        </w:rPr>
      </w:pPr>
      <w:r w:rsidRPr="0003081F">
        <w:rPr>
          <w:rFonts w:ascii="Arial" w:hAnsi="Arial" w:cs="Arial"/>
          <w:b/>
        </w:rPr>
        <w:t>Required Case Materials</w:t>
      </w:r>
      <w:r w:rsidRPr="0003081F">
        <w:rPr>
          <w:rFonts w:ascii="Arial" w:hAnsi="Arial" w:cs="Arial"/>
        </w:rPr>
        <w:t xml:space="preserve">: </w:t>
      </w:r>
    </w:p>
    <w:p w:rsidR="007F49F3" w:rsidRDefault="007F49F3" w:rsidP="007F49F3">
      <w:pPr>
        <w:ind w:left="720"/>
        <w:rPr>
          <w:rFonts w:ascii="Arial" w:hAnsi="Arial" w:cs="Arial"/>
        </w:rPr>
      </w:pPr>
      <w:r>
        <w:rPr>
          <w:rFonts w:ascii="Arial" w:hAnsi="Arial" w:cs="Arial"/>
          <w:b/>
        </w:rPr>
        <w:t xml:space="preserve">“Solo Cup in 2007” </w:t>
      </w:r>
      <w:r w:rsidRPr="00DA11F1">
        <w:rPr>
          <w:rFonts w:ascii="Arial" w:hAnsi="Arial" w:cs="Arial"/>
        </w:rPr>
        <w:t>[</w:t>
      </w:r>
      <w:r>
        <w:rPr>
          <w:rFonts w:ascii="Arial" w:hAnsi="Arial" w:cs="Arial"/>
        </w:rPr>
        <w:t>KEL505]</w:t>
      </w:r>
      <w:r w:rsidRPr="0003081F">
        <w:rPr>
          <w:rFonts w:ascii="Arial" w:hAnsi="Arial" w:cs="Arial"/>
        </w:rPr>
        <w:t xml:space="preserve"> </w:t>
      </w:r>
    </w:p>
    <w:p w:rsidR="00957A31" w:rsidRPr="00957A31" w:rsidRDefault="00957A31" w:rsidP="007F49F3">
      <w:pPr>
        <w:ind w:left="720"/>
        <w:rPr>
          <w:rFonts w:ascii="Arial" w:hAnsi="Arial" w:cs="Arial"/>
        </w:rPr>
      </w:pPr>
      <w:r>
        <w:rPr>
          <w:rFonts w:ascii="Arial" w:hAnsi="Arial" w:cs="Arial"/>
          <w:b/>
        </w:rPr>
        <w:t xml:space="preserve">“Teva’s Trunaround” </w:t>
      </w:r>
      <w:r w:rsidRPr="00957A31">
        <w:rPr>
          <w:rFonts w:ascii="Arial" w:hAnsi="Arial" w:cs="Arial"/>
        </w:rPr>
        <w:t>Columbia</w:t>
      </w:r>
      <w:r>
        <w:rPr>
          <w:rFonts w:ascii="Arial" w:hAnsi="Arial" w:cs="Arial"/>
        </w:rPr>
        <w:t xml:space="preserve"> Caseworks [TBD]</w:t>
      </w:r>
    </w:p>
    <w:p w:rsidR="007F49F3" w:rsidRDefault="007F49F3" w:rsidP="007F49F3">
      <w:pPr>
        <w:jc w:val="center"/>
        <w:rPr>
          <w:rFonts w:ascii="Arial" w:hAnsi="Arial" w:cs="Arial"/>
          <w:b/>
          <w:i/>
        </w:rPr>
      </w:pPr>
    </w:p>
    <w:p w:rsidR="007F49F3" w:rsidRDefault="007F49F3" w:rsidP="007F49F3">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D75FB5" w:rsidRDefault="00D75FB5" w:rsidP="00D75FB5">
      <w:pPr>
        <w:rPr>
          <w:rFonts w:ascii="Arial" w:hAnsi="Arial" w:cs="Arial"/>
        </w:rPr>
      </w:pPr>
      <w:r w:rsidRPr="00D75FB5">
        <w:rPr>
          <w:rFonts w:ascii="Arial" w:hAnsi="Arial" w:cs="Arial"/>
        </w:rPr>
        <w:t xml:space="preserve">Bourne, D.S. &amp; Welborn, S.M. 2012. “Nailing Down a Turnaround,” </w:t>
      </w:r>
      <w:r w:rsidRPr="00D75FB5">
        <w:rPr>
          <w:rFonts w:ascii="Arial" w:hAnsi="Arial" w:cs="Arial"/>
          <w:u w:val="single"/>
        </w:rPr>
        <w:t>Journal of Corporate Renewal</w:t>
      </w:r>
      <w:r w:rsidRPr="00D75FB5">
        <w:rPr>
          <w:rFonts w:ascii="Arial" w:hAnsi="Arial" w:cs="Arial"/>
        </w:rPr>
        <w:t>, January/February 2012, 4-8.</w:t>
      </w:r>
    </w:p>
    <w:p w:rsidR="00D75FB5" w:rsidRDefault="00D75FB5" w:rsidP="00D75FB5">
      <w:pPr>
        <w:rPr>
          <w:rFonts w:ascii="Arial" w:hAnsi="Arial" w:cs="Arial"/>
        </w:rPr>
      </w:pPr>
    </w:p>
    <w:p w:rsidR="002C78FF" w:rsidRDefault="00256FB3" w:rsidP="00D75FB5">
      <w:pPr>
        <w:rPr>
          <w:rFonts w:ascii="Arial" w:hAnsi="Arial" w:cs="Arial"/>
        </w:rPr>
      </w:pPr>
      <w:r>
        <w:rPr>
          <w:rFonts w:ascii="Arial" w:hAnsi="Arial" w:cs="Arial"/>
        </w:rPr>
        <w:t>Robertson, D. &amp; Hjuler, P. 2009.</w:t>
      </w:r>
      <w:r w:rsidR="007F49F3">
        <w:rPr>
          <w:rFonts w:ascii="Arial" w:hAnsi="Arial" w:cs="Arial"/>
        </w:rPr>
        <w:t xml:space="preserve"> “Innovating a Turnaround at LEGO,” </w:t>
      </w:r>
      <w:r w:rsidR="007F49F3" w:rsidRPr="00DA11F1">
        <w:rPr>
          <w:rFonts w:ascii="Arial" w:hAnsi="Arial" w:cs="Arial"/>
          <w:u w:val="single"/>
        </w:rPr>
        <w:t>Harvard Business Review</w:t>
      </w:r>
      <w:r w:rsidR="007F49F3">
        <w:rPr>
          <w:rFonts w:ascii="Arial" w:hAnsi="Arial" w:cs="Arial"/>
        </w:rPr>
        <w:t xml:space="preserve">, September 2009 </w:t>
      </w:r>
      <w:r w:rsidR="007F49F3" w:rsidRPr="0003081F">
        <w:rPr>
          <w:rFonts w:ascii="Arial" w:hAnsi="Arial" w:cs="Arial"/>
        </w:rPr>
        <w:t xml:space="preserve"> </w:t>
      </w:r>
    </w:p>
    <w:p w:rsidR="002C78FF" w:rsidRDefault="002C78FF" w:rsidP="00D75FB5">
      <w:pPr>
        <w:rPr>
          <w:rFonts w:ascii="Arial" w:hAnsi="Arial" w:cs="Arial"/>
        </w:rPr>
      </w:pPr>
    </w:p>
    <w:p w:rsidR="002C78FF" w:rsidRPr="0003081F" w:rsidRDefault="002C78FF" w:rsidP="002C78FF">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 xml:space="preserve">Check the FILES </w:t>
      </w:r>
      <w:r>
        <w:rPr>
          <w:rFonts w:ascii="Arial" w:hAnsi="Arial" w:cs="Arial"/>
          <w:b/>
        </w:rPr>
        <w:t>Menu</w:t>
      </w:r>
      <w:r w:rsidRPr="00067E5C">
        <w:rPr>
          <w:rFonts w:ascii="Arial" w:hAnsi="Arial" w:cs="Arial"/>
          <w:b/>
        </w:rPr>
        <w:t>.</w:t>
      </w:r>
      <w:r w:rsidRPr="0003081F">
        <w:rPr>
          <w:rFonts w:ascii="Arial" w:hAnsi="Arial" w:cs="Arial"/>
        </w:rPr>
        <w:t xml:space="preserve"> </w:t>
      </w:r>
    </w:p>
    <w:p w:rsidR="007F49F3" w:rsidRPr="0003081F" w:rsidRDefault="007F49F3" w:rsidP="00D75FB5">
      <w:pPr>
        <w:rPr>
          <w:rFonts w:ascii="Arial" w:hAnsi="Arial" w:cs="Arial"/>
        </w:rPr>
      </w:pPr>
    </w:p>
    <w:p w:rsidR="007F49F3" w:rsidRPr="00710B7F" w:rsidRDefault="007F49F3" w:rsidP="007F49F3">
      <w:pPr>
        <w:autoSpaceDE w:val="0"/>
        <w:autoSpaceDN w:val="0"/>
        <w:adjustRightInd w:val="0"/>
        <w:ind w:right="720"/>
        <w:rPr>
          <w:rFonts w:ascii="Arial" w:hAnsi="Arial" w:cs="Arial"/>
          <w:i/>
        </w:rPr>
      </w:pPr>
      <w:r w:rsidRPr="00710B7F">
        <w:rPr>
          <w:rFonts w:ascii="Arial" w:hAnsi="Arial" w:cs="Arial"/>
          <w:b/>
        </w:rPr>
        <w:lastRenderedPageBreak/>
        <w:t>Topics from Core Courses</w:t>
      </w:r>
      <w:r>
        <w:rPr>
          <w:rFonts w:ascii="Arial" w:hAnsi="Arial" w:cs="Arial"/>
        </w:rPr>
        <w:t xml:space="preserve">: </w:t>
      </w:r>
      <w:r w:rsidRPr="00D8696F">
        <w:rPr>
          <w:rFonts w:ascii="Arial" w:hAnsi="Arial" w:cs="Arial"/>
          <w:i/>
        </w:rPr>
        <w:t>Integrating acquisitions; rationalizing product lines; role of consulting firms in turnarounds; recovering from fraud, extortion, illegality</w:t>
      </w:r>
    </w:p>
    <w:p w:rsidR="007F49F3" w:rsidRDefault="007F49F3" w:rsidP="00EF14E6">
      <w:pPr>
        <w:rPr>
          <w:rStyle w:val="pagetitlespan"/>
          <w:rFonts w:ascii="Arial" w:hAnsi="Arial" w:cs="Arial"/>
          <w:b/>
          <w:bCs/>
          <w:sz w:val="27"/>
          <w:szCs w:val="27"/>
        </w:rPr>
      </w:pPr>
    </w:p>
    <w:p w:rsidR="00EF14E6" w:rsidRPr="0003081F" w:rsidRDefault="00C3209C" w:rsidP="00EF14E6">
      <w:pPr>
        <w:rPr>
          <w:rFonts w:ascii="Arial" w:hAnsi="Arial" w:cs="Arial"/>
        </w:rPr>
      </w:pPr>
      <w:r>
        <w:rPr>
          <w:rStyle w:val="pagetitlespan"/>
          <w:rFonts w:ascii="Arial" w:hAnsi="Arial" w:cs="Arial"/>
          <w:b/>
          <w:bCs/>
          <w:sz w:val="27"/>
          <w:szCs w:val="27"/>
        </w:rPr>
        <w:t>B7511</w:t>
      </w:r>
      <w:r w:rsidR="00EF14E6"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6</w:t>
      </w:r>
      <w:r w:rsidR="00EF14E6" w:rsidRPr="0003081F">
        <w:rPr>
          <w:rStyle w:val="pagetitlespan"/>
          <w:rFonts w:ascii="Arial" w:hAnsi="Arial" w:cs="Arial"/>
          <w:b/>
          <w:bCs/>
          <w:sz w:val="27"/>
          <w:szCs w:val="27"/>
        </w:rPr>
        <w:t>: Feed the Winners, Starve the Losers</w:t>
      </w:r>
    </w:p>
    <w:p w:rsidR="00EF14E6" w:rsidRPr="0003081F" w:rsidRDefault="00EF14E6" w:rsidP="00EF14E6">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6</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8E64A4" w:rsidRDefault="00EF14E6" w:rsidP="009D0CB2">
      <w:pPr>
        <w:ind w:left="864" w:hanging="864"/>
        <w:rPr>
          <w:rFonts w:ascii="Arial" w:hAnsi="Arial" w:cs="Arial"/>
        </w:rPr>
      </w:pPr>
      <w:r w:rsidRPr="0003081F">
        <w:rPr>
          <w:rFonts w:ascii="Arial" w:hAnsi="Arial" w:cs="Arial"/>
          <w:b/>
        </w:rPr>
        <w:t>Cases</w:t>
      </w:r>
      <w:r w:rsidRPr="0003081F">
        <w:rPr>
          <w:rFonts w:ascii="Arial" w:hAnsi="Arial" w:cs="Arial"/>
        </w:rPr>
        <w:t>:</w:t>
      </w:r>
      <w:r w:rsidR="009D0CB2">
        <w:rPr>
          <w:rFonts w:ascii="Arial" w:hAnsi="Arial" w:cs="Arial"/>
        </w:rPr>
        <w:t xml:space="preserve"> </w:t>
      </w:r>
      <w:r w:rsidR="001B1C6C" w:rsidRPr="001B1C6C">
        <w:rPr>
          <w:rFonts w:ascii="Arial" w:hAnsi="Arial" w:cs="Arial"/>
          <w:b/>
          <w:color w:val="FF0000"/>
        </w:rPr>
        <w:t>“</w:t>
      </w:r>
      <w:r w:rsidR="008E64A4" w:rsidRPr="00E31130">
        <w:rPr>
          <w:rFonts w:ascii="Arial" w:hAnsi="Arial" w:cs="Arial"/>
          <w:b/>
          <w:color w:val="C00000"/>
        </w:rPr>
        <w:t>Bonne Chance</w:t>
      </w:r>
      <w:r w:rsidR="00BA6C88" w:rsidRPr="00E31130">
        <w:rPr>
          <w:rFonts w:ascii="Arial" w:hAnsi="Arial" w:cs="Arial"/>
          <w:b/>
          <w:color w:val="C00000"/>
        </w:rPr>
        <w:t xml:space="preserve"> 20</w:t>
      </w:r>
      <w:r w:rsidR="001B1C6C">
        <w:rPr>
          <w:rFonts w:ascii="Arial" w:hAnsi="Arial" w:cs="Arial"/>
          <w:b/>
          <w:color w:val="C00000"/>
        </w:rPr>
        <w:t>1</w:t>
      </w:r>
      <w:r w:rsidR="00BA6C88" w:rsidRPr="00E31130">
        <w:rPr>
          <w:rFonts w:ascii="Arial" w:hAnsi="Arial" w:cs="Arial"/>
          <w:b/>
          <w:color w:val="C00000"/>
        </w:rPr>
        <w:t>6</w:t>
      </w:r>
      <w:r w:rsidR="001B1C6C">
        <w:rPr>
          <w:rFonts w:ascii="Arial" w:hAnsi="Arial" w:cs="Arial"/>
          <w:b/>
          <w:color w:val="C00000"/>
        </w:rPr>
        <w:t>”</w:t>
      </w:r>
      <w:r w:rsidR="005B7FA1">
        <w:rPr>
          <w:rStyle w:val="FootnoteReference"/>
          <w:rFonts w:ascii="Arial" w:hAnsi="Arial" w:cs="Arial"/>
          <w:b/>
          <w:color w:val="C00000"/>
        </w:rPr>
        <w:footnoteReference w:customMarkFollows="1" w:id="7"/>
        <w:t>*</w:t>
      </w:r>
      <w:r w:rsidR="008E64A4" w:rsidRPr="0003081F">
        <w:rPr>
          <w:rFonts w:ascii="Arial" w:hAnsi="Arial" w:cs="Arial"/>
          <w:b/>
        </w:rPr>
        <w:t xml:space="preserve"> </w:t>
      </w:r>
      <w:r w:rsidR="00957A31" w:rsidRPr="00957A31">
        <w:rPr>
          <w:rFonts w:ascii="Arial" w:hAnsi="Arial" w:cs="Arial"/>
        </w:rPr>
        <w:t>Columbia</w:t>
      </w:r>
      <w:r w:rsidR="00957A31">
        <w:rPr>
          <w:rFonts w:ascii="Arial" w:hAnsi="Arial" w:cs="Arial"/>
        </w:rPr>
        <w:t xml:space="preserve"> </w:t>
      </w:r>
      <w:r w:rsidR="001B1C6C">
        <w:rPr>
          <w:rFonts w:ascii="Arial" w:hAnsi="Arial" w:cs="Arial"/>
        </w:rPr>
        <w:t>CaseWorks #</w:t>
      </w:r>
      <w:r w:rsidR="007F3543">
        <w:rPr>
          <w:rFonts w:ascii="Arial" w:hAnsi="Arial" w:cs="Arial"/>
        </w:rPr>
        <w:t>160420</w:t>
      </w:r>
      <w:r w:rsidR="001B1C6C">
        <w:rPr>
          <w:rFonts w:ascii="Arial" w:hAnsi="Arial" w:cs="Arial"/>
        </w:rPr>
        <w:t xml:space="preserve"> </w:t>
      </w:r>
      <w:r w:rsidR="008E64A4" w:rsidRPr="0003081F">
        <w:rPr>
          <w:rFonts w:ascii="Arial" w:hAnsi="Arial" w:cs="Arial"/>
          <w:sz w:val="16"/>
          <w:szCs w:val="16"/>
        </w:rPr>
        <w:t xml:space="preserve"> </w:t>
      </w:r>
      <w:r w:rsidR="008E64A4" w:rsidRPr="0003081F">
        <w:rPr>
          <w:rFonts w:ascii="Arial" w:hAnsi="Arial" w:cs="Arial"/>
        </w:rPr>
        <w:t xml:space="preserve">[Submit your analysis in </w:t>
      </w:r>
      <w:r w:rsidR="00B376F4">
        <w:rPr>
          <w:rFonts w:ascii="Arial" w:hAnsi="Arial" w:cs="Arial"/>
        </w:rPr>
        <w:t>CANVAS</w:t>
      </w:r>
      <w:r w:rsidR="008E64A4" w:rsidRPr="0003081F">
        <w:rPr>
          <w:rFonts w:ascii="Arial" w:hAnsi="Arial" w:cs="Arial"/>
        </w:rPr>
        <w:t xml:space="preserve">’s </w:t>
      </w:r>
      <w:r w:rsidR="0075611A">
        <w:rPr>
          <w:rFonts w:ascii="Arial" w:hAnsi="Arial" w:cs="Arial"/>
        </w:rPr>
        <w:t>“</w:t>
      </w:r>
      <w:r w:rsidR="008E64A4" w:rsidRPr="0003081F">
        <w:rPr>
          <w:rFonts w:ascii="Arial" w:hAnsi="Arial" w:cs="Arial"/>
          <w:i/>
        </w:rPr>
        <w:t>Bonne Chance</w:t>
      </w:r>
      <w:r w:rsidR="008E64A4" w:rsidRPr="0003081F">
        <w:rPr>
          <w:rFonts w:ascii="Arial" w:hAnsi="Arial" w:cs="Arial"/>
        </w:rPr>
        <w:t xml:space="preserve"> </w:t>
      </w:r>
      <w:r w:rsidR="0075611A">
        <w:rPr>
          <w:rFonts w:ascii="Arial" w:hAnsi="Arial" w:cs="Arial"/>
        </w:rPr>
        <w:t xml:space="preserve">2016” </w:t>
      </w:r>
      <w:r w:rsidR="008E64A4" w:rsidRPr="0003081F">
        <w:rPr>
          <w:rFonts w:ascii="Arial" w:hAnsi="Arial" w:cs="Arial"/>
        </w:rPr>
        <w:t xml:space="preserve">drop box. </w:t>
      </w:r>
      <w:r w:rsidR="008E64A4" w:rsidRPr="0003081F">
        <w:rPr>
          <w:rFonts w:ascii="Arial" w:hAnsi="Arial" w:cs="Arial"/>
          <w:b/>
          <w:i/>
        </w:rPr>
        <w:t xml:space="preserve">Read the </w:t>
      </w:r>
      <w:r w:rsidR="00B25A9A">
        <w:rPr>
          <w:rFonts w:ascii="Arial" w:hAnsi="Arial" w:cs="Arial"/>
          <w:b/>
          <w:i/>
        </w:rPr>
        <w:t>CANVAS assignment</w:t>
      </w:r>
      <w:r w:rsidR="008E64A4" w:rsidRPr="0003081F">
        <w:rPr>
          <w:rFonts w:ascii="Arial" w:hAnsi="Arial" w:cs="Arial"/>
          <w:b/>
          <w:i/>
        </w:rPr>
        <w:t xml:space="preserve"> for further instructions</w:t>
      </w:r>
      <w:r w:rsidR="00E31130">
        <w:rPr>
          <w:rFonts w:ascii="Arial" w:hAnsi="Arial" w:cs="Arial"/>
          <w:b/>
          <w:i/>
        </w:rPr>
        <w:t xml:space="preserve"> regarding this REQUIRED write-up</w:t>
      </w:r>
      <w:r w:rsidR="008E64A4" w:rsidRPr="0003081F">
        <w:rPr>
          <w:rFonts w:ascii="Arial" w:hAnsi="Arial" w:cs="Arial"/>
        </w:rPr>
        <w:t>]</w:t>
      </w:r>
    </w:p>
    <w:p w:rsidR="00796F0B" w:rsidRDefault="00796F0B" w:rsidP="00796F0B">
      <w:pPr>
        <w:ind w:left="864" w:hanging="144"/>
        <w:rPr>
          <w:rFonts w:ascii="Arial Narrow" w:hAnsi="Arial Narrow" w:cs="Arial"/>
          <w:i/>
          <w:sz w:val="22"/>
          <w:szCs w:val="22"/>
        </w:rPr>
      </w:pPr>
      <w:r>
        <w:rPr>
          <w:rFonts w:ascii="Arial" w:hAnsi="Arial" w:cs="Arial"/>
          <w:b/>
          <w:bCs/>
        </w:rPr>
        <w:t>“</w:t>
      </w:r>
      <w:r w:rsidRPr="008A4F77">
        <w:rPr>
          <w:rFonts w:ascii="Arial" w:hAnsi="Arial" w:cs="Arial"/>
          <w:b/>
          <w:bCs/>
        </w:rPr>
        <w:t>Cleveland Twist Drill (A) and (B)</w:t>
      </w:r>
      <w:r>
        <w:rPr>
          <w:rFonts w:ascii="Arial" w:hAnsi="Arial" w:cs="Arial"/>
          <w:b/>
          <w:bCs/>
        </w:rPr>
        <w:t>”</w:t>
      </w:r>
      <w:r w:rsidRPr="0003081F">
        <w:rPr>
          <w:rFonts w:ascii="Arial" w:hAnsi="Arial" w:cs="Arial"/>
        </w:rPr>
        <w:t xml:space="preserve"> [9-384-083 and 9-384-163]</w:t>
      </w:r>
      <w:r>
        <w:rPr>
          <w:rFonts w:ascii="Arial" w:hAnsi="Arial" w:cs="Arial"/>
          <w:sz w:val="16"/>
          <w:szCs w:val="16"/>
        </w:rPr>
        <w:t xml:space="preserve"> </w:t>
      </w:r>
      <w:r w:rsidRPr="009D0CB2">
        <w:rPr>
          <w:rFonts w:ascii="Arial Narrow" w:hAnsi="Arial Narrow" w:cs="Arial"/>
          <w:i/>
          <w:sz w:val="22"/>
          <w:szCs w:val="22"/>
        </w:rPr>
        <w:t>Read these cases to understand the video that will be shown (about operating turnarounds)</w:t>
      </w:r>
    </w:p>
    <w:p w:rsidR="001108A9" w:rsidRDefault="001108A9" w:rsidP="001108A9">
      <w:pPr>
        <w:ind w:left="720" w:hanging="720"/>
        <w:rPr>
          <w:rFonts w:ascii="Arial" w:hAnsi="Arial" w:cs="Arial"/>
          <w:b/>
        </w:rPr>
      </w:pPr>
    </w:p>
    <w:p w:rsidR="005B7FA1" w:rsidRPr="0003081F" w:rsidRDefault="001108A9" w:rsidP="0075611A">
      <w:pPr>
        <w:rPr>
          <w:rFonts w:ascii="Arial" w:hAnsi="Arial" w:cs="Arial"/>
        </w:rPr>
      </w:pPr>
      <w:r w:rsidRPr="0003081F">
        <w:rPr>
          <w:rFonts w:ascii="Arial" w:hAnsi="Arial" w:cs="Arial"/>
          <w:b/>
        </w:rPr>
        <w:t>Required Reading Assignments Due:</w:t>
      </w:r>
      <w:r w:rsidRPr="0003081F">
        <w:rPr>
          <w:rFonts w:ascii="Arial" w:hAnsi="Arial" w:cs="Arial"/>
        </w:rPr>
        <w:t xml:space="preserve"> </w:t>
      </w:r>
      <w:r w:rsidRPr="0003081F">
        <w:rPr>
          <w:rFonts w:ascii="Arial" w:hAnsi="Arial" w:cs="Arial"/>
        </w:rPr>
        <w:br/>
      </w:r>
      <w:r w:rsidR="005B7FA1">
        <w:rPr>
          <w:rFonts w:ascii="Arial" w:hAnsi="Arial" w:cs="Arial"/>
        </w:rPr>
        <w:t xml:space="preserve">“How Don Bibeault Uses the 80%-20% Rule” (1998). </w:t>
      </w:r>
      <w:r w:rsidR="005B7FA1" w:rsidRPr="006E5204">
        <w:rPr>
          <w:rFonts w:ascii="Arial" w:hAnsi="Arial" w:cs="Arial"/>
          <w:u w:val="single"/>
        </w:rPr>
        <w:t>Bottom Line</w:t>
      </w:r>
      <w:r w:rsidR="005B7FA1">
        <w:rPr>
          <w:rFonts w:ascii="Arial" w:hAnsi="Arial" w:cs="Arial"/>
        </w:rPr>
        <w:t xml:space="preserve">. Vol 27(5), May 1998, pp 1-2. </w:t>
      </w:r>
    </w:p>
    <w:p w:rsidR="001108A9" w:rsidRDefault="001108A9" w:rsidP="001108A9">
      <w:pPr>
        <w:ind w:left="720" w:hanging="720"/>
        <w:rPr>
          <w:rFonts w:ascii="Arial" w:hAnsi="Arial" w:cs="Arial"/>
        </w:rPr>
      </w:pPr>
    </w:p>
    <w:p w:rsidR="008F2569" w:rsidRDefault="008F2569" w:rsidP="008F2569">
      <w:pPr>
        <w:rPr>
          <w:rFonts w:ascii="Arial" w:hAnsi="Arial" w:cs="Arial"/>
        </w:rPr>
      </w:pPr>
      <w:r w:rsidRPr="008F2569">
        <w:rPr>
          <w:rFonts w:ascii="Arial" w:hAnsi="Arial" w:cs="Arial"/>
        </w:rPr>
        <w:t xml:space="preserve">Goldblatt, T. 2012. “Alternative Financing Sources,” </w:t>
      </w:r>
      <w:r w:rsidRPr="008F2569">
        <w:rPr>
          <w:rFonts w:ascii="Arial" w:hAnsi="Arial" w:cs="Arial"/>
          <w:u w:val="single"/>
        </w:rPr>
        <w:t>Journal of Corporate Renewal</w:t>
      </w:r>
      <w:r>
        <w:rPr>
          <w:rFonts w:ascii="Arial" w:hAnsi="Arial" w:cs="Arial"/>
        </w:rPr>
        <w:t xml:space="preserve">, April </w:t>
      </w:r>
      <w:r w:rsidRPr="008F2569">
        <w:rPr>
          <w:rFonts w:ascii="Arial" w:hAnsi="Arial" w:cs="Arial"/>
        </w:rPr>
        <w:t>2012, pp. 4-9.</w:t>
      </w:r>
    </w:p>
    <w:p w:rsidR="008F2569" w:rsidRPr="0003081F" w:rsidRDefault="008F2569" w:rsidP="001108A9">
      <w:pPr>
        <w:ind w:left="720" w:hanging="720"/>
        <w:rPr>
          <w:rFonts w:ascii="Arial" w:hAnsi="Arial" w:cs="Arial"/>
        </w:rPr>
      </w:pPr>
    </w:p>
    <w:p w:rsidR="00724A37" w:rsidRDefault="00724A37" w:rsidP="00724A37">
      <w:pPr>
        <w:rPr>
          <w:rFonts w:ascii="Arial" w:hAnsi="Arial" w:cs="Arial"/>
          <w:i/>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 leading transformations; downsizing; clearance sales, discounting and pricing strategy</w:t>
      </w:r>
    </w:p>
    <w:p w:rsidR="008F2569" w:rsidRDefault="008F2569" w:rsidP="00724A37">
      <w:pPr>
        <w:rPr>
          <w:rFonts w:ascii="Arial" w:hAnsi="Arial" w:cs="Arial"/>
          <w:sz w:val="16"/>
          <w:szCs w:val="16"/>
        </w:rPr>
      </w:pPr>
    </w:p>
    <w:p w:rsidR="00235FA7" w:rsidRPr="0003081F" w:rsidRDefault="00235FA7" w:rsidP="00C61D72">
      <w:pPr>
        <w:keepNext/>
        <w:rPr>
          <w:rFonts w:ascii="Arial" w:hAnsi="Arial" w:cs="Arial"/>
          <w:b/>
        </w:rPr>
      </w:pPr>
      <w:r w:rsidRPr="0003081F">
        <w:rPr>
          <w:rFonts w:ascii="Arial" w:hAnsi="Arial" w:cs="Arial"/>
          <w:b/>
        </w:rPr>
        <w:t xml:space="preserve">Comment concerning full </w:t>
      </w:r>
      <w:r w:rsidRPr="00E31130">
        <w:rPr>
          <w:rFonts w:ascii="Arial" w:hAnsi="Arial" w:cs="Arial"/>
          <w:b/>
          <w:i/>
          <w:color w:val="C00000"/>
        </w:rPr>
        <w:t>Bonne Chance</w:t>
      </w:r>
      <w:r w:rsidR="00AD6E26">
        <w:rPr>
          <w:rFonts w:ascii="Arial" w:hAnsi="Arial" w:cs="Arial"/>
          <w:b/>
          <w:i/>
          <w:color w:val="C00000"/>
        </w:rPr>
        <w:t xml:space="preserve"> 20</w:t>
      </w:r>
      <w:r w:rsidR="001B1C6C">
        <w:rPr>
          <w:rFonts w:ascii="Arial" w:hAnsi="Arial" w:cs="Arial"/>
          <w:b/>
          <w:i/>
          <w:color w:val="C00000"/>
        </w:rPr>
        <w:t>1</w:t>
      </w:r>
      <w:r w:rsidR="00AD6E26">
        <w:rPr>
          <w:rFonts w:ascii="Arial" w:hAnsi="Arial" w:cs="Arial"/>
          <w:b/>
          <w:i/>
          <w:color w:val="C00000"/>
        </w:rPr>
        <w:t>6</w:t>
      </w:r>
      <w:r w:rsidR="006A01F0">
        <w:rPr>
          <w:rFonts w:ascii="Arial" w:hAnsi="Arial" w:cs="Arial"/>
          <w:b/>
          <w:i/>
          <w:color w:val="C00000"/>
        </w:rPr>
        <w:t>*</w:t>
      </w:r>
      <w:r w:rsidRPr="0003081F">
        <w:rPr>
          <w:rFonts w:ascii="Arial" w:hAnsi="Arial" w:cs="Arial"/>
          <w:b/>
        </w:rPr>
        <w:t xml:space="preserve"> series assignment:</w:t>
      </w:r>
    </w:p>
    <w:p w:rsidR="00235FA7" w:rsidRDefault="00AD6E26" w:rsidP="00C61D72">
      <w:pPr>
        <w:keepNext/>
        <w:rPr>
          <w:rFonts w:ascii="Arial" w:hAnsi="Arial" w:cs="Arial"/>
        </w:rPr>
      </w:pPr>
      <w:r>
        <w:rPr>
          <w:rFonts w:ascii="Arial" w:hAnsi="Arial" w:cs="Arial"/>
        </w:rPr>
        <w:t>B</w:t>
      </w:r>
      <w:r w:rsidR="00BA6C88">
        <w:rPr>
          <w:rFonts w:ascii="Arial" w:hAnsi="Arial" w:cs="Arial"/>
        </w:rPr>
        <w:t>uild on your analysis</w:t>
      </w:r>
      <w:r w:rsidR="00235FA7" w:rsidRPr="0003081F">
        <w:rPr>
          <w:rFonts w:ascii="Arial" w:hAnsi="Arial" w:cs="Arial"/>
        </w:rPr>
        <w:t xml:space="preserve"> of </w:t>
      </w:r>
      <w:r w:rsidR="00235FA7" w:rsidRPr="00E31130">
        <w:rPr>
          <w:rFonts w:ascii="Arial" w:hAnsi="Arial" w:cs="Arial"/>
          <w:b/>
          <w:color w:val="C00000"/>
        </w:rPr>
        <w:t>Bonne Chance</w:t>
      </w:r>
      <w:r w:rsidR="006A01F0">
        <w:rPr>
          <w:rFonts w:ascii="Arial" w:hAnsi="Arial" w:cs="Arial"/>
          <w:b/>
          <w:color w:val="C00000"/>
        </w:rPr>
        <w:t>*</w:t>
      </w:r>
      <w:r w:rsidR="00235FA7" w:rsidRPr="00E31130">
        <w:rPr>
          <w:rFonts w:ascii="Arial" w:hAnsi="Arial" w:cs="Arial"/>
          <w:b/>
          <w:color w:val="C00000"/>
        </w:rPr>
        <w:t xml:space="preserve"> </w:t>
      </w:r>
      <w:r w:rsidR="00445B17" w:rsidRPr="00445B17">
        <w:rPr>
          <w:rFonts w:ascii="Arial" w:hAnsi="Arial" w:cs="Arial"/>
          <w:bCs/>
        </w:rPr>
        <w:t>as</w:t>
      </w:r>
      <w:r w:rsidR="00445B17">
        <w:rPr>
          <w:rFonts w:ascii="Arial" w:hAnsi="Arial" w:cs="Arial"/>
          <w:b/>
        </w:rPr>
        <w:t xml:space="preserve"> </w:t>
      </w:r>
      <w:r w:rsidR="00445B17" w:rsidRPr="00445B17">
        <w:rPr>
          <w:rFonts w:ascii="Arial" w:hAnsi="Arial" w:cs="Arial"/>
          <w:bCs/>
        </w:rPr>
        <w:t>you project cash flows for fifteen months</w:t>
      </w:r>
      <w:r w:rsidR="00445B17">
        <w:rPr>
          <w:rFonts w:ascii="Arial" w:hAnsi="Arial" w:cs="Arial"/>
          <w:bCs/>
        </w:rPr>
        <w:t xml:space="preserve"> in</w:t>
      </w:r>
      <w:r>
        <w:rPr>
          <w:rFonts w:ascii="Arial" w:hAnsi="Arial" w:cs="Arial"/>
          <w:bCs/>
        </w:rPr>
        <w:t>to</w:t>
      </w:r>
      <w:r w:rsidR="00445B17">
        <w:rPr>
          <w:rFonts w:ascii="Arial" w:hAnsi="Arial" w:cs="Arial"/>
          <w:bCs/>
        </w:rPr>
        <w:t xml:space="preserve"> the future</w:t>
      </w:r>
      <w:r w:rsidR="00235FA7" w:rsidRPr="0003081F">
        <w:rPr>
          <w:rFonts w:ascii="Arial" w:hAnsi="Arial" w:cs="Arial"/>
          <w:b/>
        </w:rPr>
        <w:t>.</w:t>
      </w:r>
      <w:r w:rsidR="00235FA7" w:rsidRPr="0003081F">
        <w:rPr>
          <w:rFonts w:ascii="Arial" w:hAnsi="Arial" w:cs="Arial"/>
        </w:rPr>
        <w:t xml:space="preserve">  </w:t>
      </w:r>
      <w:r>
        <w:rPr>
          <w:rFonts w:ascii="Arial" w:hAnsi="Arial" w:cs="Arial"/>
        </w:rPr>
        <w:t>U</w:t>
      </w:r>
      <w:r w:rsidR="00235FA7" w:rsidRPr="0003081F">
        <w:rPr>
          <w:rFonts w:ascii="Arial" w:hAnsi="Arial" w:cs="Arial"/>
        </w:rPr>
        <w:t xml:space="preserve">se any of the solutions reserved for </w:t>
      </w:r>
      <w:r w:rsidR="00235FA7" w:rsidRPr="00E31130">
        <w:rPr>
          <w:rFonts w:ascii="Arial" w:hAnsi="Arial" w:cs="Arial"/>
          <w:b/>
          <w:color w:val="C00000"/>
        </w:rPr>
        <w:t xml:space="preserve">Bonne Chance </w:t>
      </w:r>
      <w:r w:rsidR="00BA6C88" w:rsidRPr="00E31130">
        <w:rPr>
          <w:rFonts w:ascii="Arial" w:hAnsi="Arial" w:cs="Arial"/>
          <w:b/>
          <w:color w:val="C00000"/>
        </w:rPr>
        <w:t>20</w:t>
      </w:r>
      <w:r w:rsidR="001B1C6C">
        <w:rPr>
          <w:rFonts w:ascii="Arial" w:hAnsi="Arial" w:cs="Arial"/>
          <w:b/>
          <w:color w:val="C00000"/>
        </w:rPr>
        <w:t>1</w:t>
      </w:r>
      <w:r w:rsidR="00BA6C88" w:rsidRPr="00E31130">
        <w:rPr>
          <w:rFonts w:ascii="Arial" w:hAnsi="Arial" w:cs="Arial"/>
          <w:b/>
          <w:color w:val="C00000"/>
        </w:rPr>
        <w:t>6</w:t>
      </w:r>
      <w:r w:rsidR="006A01F0">
        <w:rPr>
          <w:rFonts w:ascii="Arial" w:hAnsi="Arial" w:cs="Arial"/>
          <w:b/>
          <w:color w:val="C00000"/>
        </w:rPr>
        <w:t>*</w:t>
      </w:r>
      <w:r w:rsidR="00235FA7" w:rsidRPr="0003081F">
        <w:rPr>
          <w:rFonts w:ascii="Arial" w:hAnsi="Arial" w:cs="Arial"/>
        </w:rPr>
        <w:t xml:space="preserve"> -- e.g.,</w:t>
      </w:r>
      <w:r w:rsidR="00EC3910">
        <w:rPr>
          <w:rFonts w:ascii="Arial" w:hAnsi="Arial" w:cs="Arial"/>
        </w:rPr>
        <w:t xml:space="preserve"> (a)</w:t>
      </w:r>
      <w:r w:rsidR="00235FA7" w:rsidRPr="0003081F">
        <w:rPr>
          <w:rFonts w:ascii="Arial" w:hAnsi="Arial" w:cs="Arial"/>
        </w:rPr>
        <w:t xml:space="preserve"> Inventory Balancing, </w:t>
      </w:r>
      <w:r w:rsidR="00EC3910">
        <w:rPr>
          <w:rFonts w:ascii="Arial" w:hAnsi="Arial" w:cs="Arial"/>
        </w:rPr>
        <w:t xml:space="preserve">(b) </w:t>
      </w:r>
      <w:r w:rsidR="00235FA7" w:rsidRPr="0003081F">
        <w:rPr>
          <w:rFonts w:ascii="Arial" w:hAnsi="Arial" w:cs="Arial"/>
        </w:rPr>
        <w:t xml:space="preserve">Rolex Trade-in Sales, </w:t>
      </w:r>
      <w:r w:rsidR="00EC3910">
        <w:rPr>
          <w:rFonts w:ascii="Arial" w:hAnsi="Arial" w:cs="Arial"/>
        </w:rPr>
        <w:t xml:space="preserve">(c) </w:t>
      </w:r>
      <w:r w:rsidR="00235FA7" w:rsidRPr="0003081F">
        <w:rPr>
          <w:rFonts w:ascii="Arial" w:hAnsi="Arial" w:cs="Arial"/>
        </w:rPr>
        <w:t xml:space="preserve">40%-Off-Price </w:t>
      </w:r>
      <w:smartTag w:uri="urn:schemas-microsoft-com:office:smarttags" w:element="place">
        <w:smartTag w:uri="urn:schemas-microsoft-com:office:smarttags" w:element="City">
          <w:r w:rsidR="00235FA7" w:rsidRPr="0003081F">
            <w:rPr>
              <w:rFonts w:ascii="Arial" w:hAnsi="Arial" w:cs="Arial"/>
            </w:rPr>
            <w:t>Sale</w:t>
          </w:r>
        </w:smartTag>
      </w:smartTag>
      <w:r w:rsidR="00235FA7" w:rsidRPr="0003081F">
        <w:rPr>
          <w:rFonts w:ascii="Arial" w:hAnsi="Arial" w:cs="Arial"/>
        </w:rPr>
        <w:t xml:space="preserve"> of Other Merchandise, </w:t>
      </w:r>
      <w:r w:rsidR="00EC3910">
        <w:rPr>
          <w:rFonts w:ascii="Arial" w:hAnsi="Arial" w:cs="Arial"/>
        </w:rPr>
        <w:t xml:space="preserve">(d) </w:t>
      </w:r>
      <w:r w:rsidR="00235FA7" w:rsidRPr="0003081F">
        <w:rPr>
          <w:rFonts w:ascii="Arial" w:hAnsi="Arial" w:cs="Arial"/>
        </w:rPr>
        <w:t xml:space="preserve">Factoring, or </w:t>
      </w:r>
      <w:r w:rsidR="00EC3910">
        <w:rPr>
          <w:rFonts w:ascii="Arial" w:hAnsi="Arial" w:cs="Arial"/>
        </w:rPr>
        <w:t xml:space="preserve">(e) </w:t>
      </w:r>
      <w:r w:rsidR="00235FA7" w:rsidRPr="0003081F">
        <w:rPr>
          <w:rFonts w:ascii="Arial" w:hAnsi="Arial" w:cs="Arial"/>
        </w:rPr>
        <w:t xml:space="preserve">any other solution needed to meet 2005 End of Year goals.  Submit </w:t>
      </w:r>
      <w:r>
        <w:rPr>
          <w:rFonts w:ascii="Arial" w:hAnsi="Arial" w:cs="Arial"/>
        </w:rPr>
        <w:t>both</w:t>
      </w:r>
      <w:r w:rsidR="00235FA7" w:rsidRPr="0003081F">
        <w:rPr>
          <w:rFonts w:ascii="Arial" w:hAnsi="Arial" w:cs="Arial"/>
        </w:rPr>
        <w:t xml:space="preserve"> full-year</w:t>
      </w:r>
      <w:r>
        <w:rPr>
          <w:rFonts w:ascii="Arial" w:hAnsi="Arial" w:cs="Arial"/>
        </w:rPr>
        <w:t xml:space="preserve"> </w:t>
      </w:r>
      <w:r w:rsidRPr="00AD6E26">
        <w:rPr>
          <w:rFonts w:ascii="Arial" w:hAnsi="Arial" w:cs="Arial"/>
          <w:i/>
        </w:rPr>
        <w:t>pro formas</w:t>
      </w:r>
      <w:r w:rsidR="00235FA7" w:rsidRPr="0003081F">
        <w:rPr>
          <w:rFonts w:ascii="Arial" w:hAnsi="Arial" w:cs="Arial"/>
        </w:rPr>
        <w:t>, 20</w:t>
      </w:r>
      <w:r w:rsidR="001B1C6C">
        <w:rPr>
          <w:rFonts w:ascii="Arial" w:hAnsi="Arial" w:cs="Arial"/>
        </w:rPr>
        <w:t>1</w:t>
      </w:r>
      <w:r w:rsidR="00235FA7" w:rsidRPr="0003081F">
        <w:rPr>
          <w:rFonts w:ascii="Arial" w:hAnsi="Arial" w:cs="Arial"/>
        </w:rPr>
        <w:t xml:space="preserve">5 </w:t>
      </w:r>
      <w:r>
        <w:rPr>
          <w:rFonts w:ascii="Arial" w:hAnsi="Arial" w:cs="Arial"/>
        </w:rPr>
        <w:t>and 20</w:t>
      </w:r>
      <w:r w:rsidR="001B1C6C">
        <w:rPr>
          <w:rFonts w:ascii="Arial" w:hAnsi="Arial" w:cs="Arial"/>
        </w:rPr>
        <w:t>1</w:t>
      </w:r>
      <w:r>
        <w:rPr>
          <w:rFonts w:ascii="Arial" w:hAnsi="Arial" w:cs="Arial"/>
        </w:rPr>
        <w:t xml:space="preserve">6 </w:t>
      </w:r>
      <w:r w:rsidR="00235FA7" w:rsidRPr="0003081F">
        <w:rPr>
          <w:rFonts w:ascii="Arial" w:hAnsi="Arial" w:cs="Arial"/>
        </w:rPr>
        <w:t>Profit &amp; Loss, Balance Sheet, and Sources &amp; Uses</w:t>
      </w:r>
      <w:r>
        <w:rPr>
          <w:rFonts w:ascii="Arial" w:hAnsi="Arial" w:cs="Arial"/>
        </w:rPr>
        <w:t>.</w:t>
      </w:r>
      <w:r w:rsidR="00235FA7" w:rsidRPr="0003081F">
        <w:rPr>
          <w:rFonts w:ascii="Arial" w:hAnsi="Arial" w:cs="Arial"/>
        </w:rPr>
        <w:t xml:space="preserve"> </w:t>
      </w:r>
      <w:r>
        <w:rPr>
          <w:rFonts w:ascii="Arial" w:hAnsi="Arial" w:cs="Arial"/>
        </w:rPr>
        <w:t>C</w:t>
      </w:r>
      <w:r w:rsidR="00235FA7" w:rsidRPr="0003081F">
        <w:rPr>
          <w:rFonts w:ascii="Arial" w:hAnsi="Arial" w:cs="Arial"/>
        </w:rPr>
        <w:t xml:space="preserve">omment on the impact of “extraordinary fixes.” </w:t>
      </w:r>
      <w:r w:rsidR="00235FA7" w:rsidRPr="0003081F">
        <w:rPr>
          <w:rFonts w:ascii="Arial" w:hAnsi="Arial" w:cs="Arial"/>
        </w:rPr>
        <w:br/>
      </w:r>
      <w:r w:rsidR="00235FA7" w:rsidRPr="0003081F">
        <w:rPr>
          <w:rFonts w:ascii="Arial" w:hAnsi="Arial" w:cs="Arial"/>
        </w:rPr>
        <w:br/>
      </w:r>
      <w:r>
        <w:rPr>
          <w:rFonts w:ascii="Arial" w:hAnsi="Arial" w:cs="Arial"/>
          <w:b/>
          <w:i/>
        </w:rPr>
        <w:t>A</w:t>
      </w:r>
      <w:r w:rsidR="00235FA7" w:rsidRPr="0003081F">
        <w:rPr>
          <w:rFonts w:ascii="Arial" w:hAnsi="Arial" w:cs="Arial"/>
          <w:b/>
          <w:i/>
        </w:rPr>
        <w:t>lso</w:t>
      </w:r>
      <w:r w:rsidR="00235FA7" w:rsidRPr="0003081F">
        <w:rPr>
          <w:rFonts w:ascii="Arial" w:hAnsi="Arial" w:cs="Arial"/>
        </w:rPr>
        <w:t xml:space="preserve"> submit </w:t>
      </w:r>
      <w:r>
        <w:rPr>
          <w:rFonts w:ascii="Arial" w:hAnsi="Arial" w:cs="Arial"/>
        </w:rPr>
        <w:t xml:space="preserve"> report on </w:t>
      </w:r>
      <w:r w:rsidR="00235FA7" w:rsidRPr="0003081F">
        <w:rPr>
          <w:rFonts w:ascii="Arial" w:hAnsi="Arial" w:cs="Arial"/>
        </w:rPr>
        <w:t>the impact of adding a Swatch dealership.  Be sure to include the impact of Rolex's required purchases policy in your analyses and recommendations. (</w:t>
      </w:r>
      <w:r w:rsidR="00235FA7" w:rsidRPr="0003081F">
        <w:rPr>
          <w:rFonts w:ascii="Arial" w:hAnsi="Arial" w:cs="Arial"/>
          <w:b/>
          <w:i/>
        </w:rPr>
        <w:t xml:space="preserve">Read the </w:t>
      </w:r>
      <w:r w:rsidR="00B25A9A">
        <w:rPr>
          <w:rFonts w:ascii="Arial" w:hAnsi="Arial" w:cs="Arial"/>
          <w:b/>
          <w:i/>
        </w:rPr>
        <w:t>CANVAS assignment</w:t>
      </w:r>
      <w:r w:rsidR="00235FA7" w:rsidRPr="0003081F">
        <w:rPr>
          <w:rFonts w:ascii="Arial" w:hAnsi="Arial" w:cs="Arial"/>
          <w:b/>
          <w:i/>
        </w:rPr>
        <w:t xml:space="preserve"> for further instructions</w:t>
      </w:r>
      <w:r w:rsidR="00E31130">
        <w:rPr>
          <w:rFonts w:ascii="Arial" w:hAnsi="Arial" w:cs="Arial"/>
          <w:b/>
          <w:i/>
        </w:rPr>
        <w:t xml:space="preserve"> regarding this REQUIRED write-up</w:t>
      </w:r>
      <w:r w:rsidR="00235FA7" w:rsidRPr="0003081F">
        <w:rPr>
          <w:rFonts w:ascii="Arial" w:hAnsi="Arial" w:cs="Arial"/>
        </w:rPr>
        <w:t>.)</w:t>
      </w:r>
    </w:p>
    <w:p w:rsidR="002B350F" w:rsidRDefault="002B350F" w:rsidP="00626368">
      <w:pPr>
        <w:rPr>
          <w:rFonts w:ascii="Arial" w:hAnsi="Arial" w:cs="Arial"/>
        </w:rPr>
      </w:pPr>
      <w:r>
        <w:rPr>
          <w:rFonts w:ascii="Arial" w:hAnsi="Arial" w:cs="Arial"/>
        </w:rPr>
        <w:t>______________________________________________________________________</w:t>
      </w:r>
    </w:p>
    <w:p w:rsidR="001004DB" w:rsidRDefault="001004DB">
      <w:pPr>
        <w:rPr>
          <w:rFonts w:ascii="Arial" w:hAnsi="Arial" w:cs="Aharoni"/>
          <w:b/>
          <w:bCs/>
          <w:sz w:val="36"/>
          <w:szCs w:val="36"/>
        </w:rPr>
      </w:pPr>
    </w:p>
    <w:p w:rsidR="00544039" w:rsidRDefault="00F9349B" w:rsidP="007F3543">
      <w:pPr>
        <w:keepNext/>
        <w:jc w:val="center"/>
        <w:rPr>
          <w:rFonts w:ascii="Arial" w:hAnsi="Arial" w:cs="Aharoni"/>
          <w:b/>
          <w:bCs/>
          <w:sz w:val="36"/>
          <w:szCs w:val="36"/>
        </w:rPr>
      </w:pPr>
      <w:r w:rsidRPr="00E5332C">
        <w:rPr>
          <w:rFonts w:ascii="Arial" w:hAnsi="Arial" w:cs="Aharoni"/>
          <w:b/>
          <w:bCs/>
          <w:sz w:val="36"/>
          <w:szCs w:val="36"/>
        </w:rPr>
        <w:lastRenderedPageBreak/>
        <w:t>Part</w:t>
      </w:r>
      <w:r w:rsidR="00544039" w:rsidRPr="00E5332C">
        <w:rPr>
          <w:rFonts w:ascii="Arial" w:hAnsi="Arial" w:cs="Aharoni"/>
          <w:b/>
          <w:bCs/>
          <w:sz w:val="36"/>
          <w:szCs w:val="36"/>
        </w:rPr>
        <w:t xml:space="preserve"> </w:t>
      </w:r>
      <w:r w:rsidRPr="00E5332C">
        <w:rPr>
          <w:rFonts w:ascii="Arial" w:hAnsi="Arial" w:cs="Aharoni"/>
          <w:b/>
          <w:bCs/>
          <w:sz w:val="36"/>
          <w:szCs w:val="36"/>
        </w:rPr>
        <w:t>II</w:t>
      </w:r>
      <w:r w:rsidR="00AD6E26" w:rsidRPr="00E5332C">
        <w:rPr>
          <w:rFonts w:ascii="Arial" w:hAnsi="Arial" w:cs="Aharoni"/>
          <w:b/>
          <w:bCs/>
          <w:sz w:val="36"/>
          <w:szCs w:val="36"/>
        </w:rPr>
        <w:t xml:space="preserve">: </w:t>
      </w:r>
      <w:r w:rsidR="00544039" w:rsidRPr="00E5332C">
        <w:rPr>
          <w:rFonts w:ascii="Arial" w:hAnsi="Arial" w:cs="Aharoni"/>
          <w:b/>
          <w:bCs/>
          <w:sz w:val="36"/>
          <w:szCs w:val="36"/>
        </w:rPr>
        <w:t>Restructuring Basics</w:t>
      </w:r>
    </w:p>
    <w:p w:rsidR="009A5B0D" w:rsidRPr="00E5332C" w:rsidRDefault="009A5B0D" w:rsidP="007F3543">
      <w:pPr>
        <w:keepNext/>
        <w:jc w:val="center"/>
        <w:rPr>
          <w:rFonts w:ascii="Arial" w:hAnsi="Arial" w:cs="Aharoni"/>
          <w:sz w:val="36"/>
          <w:szCs w:val="36"/>
        </w:rPr>
      </w:pPr>
    </w:p>
    <w:p w:rsidR="008E7147" w:rsidRPr="0003081F" w:rsidRDefault="00C3209C" w:rsidP="007F3543">
      <w:pPr>
        <w:keepNext/>
        <w:rPr>
          <w:rFonts w:ascii="Arial" w:hAnsi="Arial" w:cs="Arial"/>
        </w:rPr>
      </w:pPr>
      <w:r>
        <w:rPr>
          <w:rStyle w:val="pagetitlespan"/>
          <w:rFonts w:ascii="Arial" w:hAnsi="Arial" w:cs="Arial"/>
          <w:b/>
          <w:bCs/>
          <w:sz w:val="27"/>
          <w:szCs w:val="27"/>
        </w:rPr>
        <w:t>B7511</w:t>
      </w:r>
      <w:r w:rsidR="00433C42"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7</w:t>
      </w:r>
      <w:r w:rsidR="00433C42" w:rsidRPr="0003081F">
        <w:rPr>
          <w:rStyle w:val="pagetitlespan"/>
          <w:rFonts w:ascii="Arial" w:hAnsi="Arial" w:cs="Arial"/>
          <w:b/>
          <w:bCs/>
          <w:sz w:val="27"/>
          <w:szCs w:val="27"/>
        </w:rPr>
        <w:t xml:space="preserve">: </w:t>
      </w:r>
      <w:r w:rsidR="008E7147">
        <w:rPr>
          <w:rStyle w:val="pagetitlespan"/>
          <w:rFonts w:ascii="Arial" w:hAnsi="Arial" w:cs="Arial"/>
          <w:b/>
          <w:bCs/>
          <w:sz w:val="27"/>
          <w:szCs w:val="27"/>
        </w:rPr>
        <w:t xml:space="preserve">Serial </w:t>
      </w:r>
      <w:r w:rsidR="008E7147" w:rsidRPr="0003081F">
        <w:rPr>
          <w:rStyle w:val="pagetitlespan"/>
          <w:rFonts w:ascii="Arial" w:hAnsi="Arial" w:cs="Arial"/>
          <w:b/>
          <w:bCs/>
          <w:sz w:val="27"/>
          <w:szCs w:val="27"/>
        </w:rPr>
        <w:t>Corporate Restructuring</w:t>
      </w:r>
    </w:p>
    <w:p w:rsidR="00796F0B" w:rsidRPr="0003081F" w:rsidRDefault="00796F0B" w:rsidP="00796F0B">
      <w:pPr>
        <w:keepNext/>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7</w:t>
      </w:r>
      <w:r>
        <w:rPr>
          <w:rFonts w:ascii="Arial" w:hAnsi="Arial" w:cs="Arial"/>
          <w:b/>
          <w:i/>
          <w:u w:val="single"/>
        </w:rPr>
        <w:t xml:space="preserve"> (Remember to check CANVAS for updates)</w:t>
      </w:r>
      <w:r w:rsidRPr="0003081F">
        <w:rPr>
          <w:rFonts w:ascii="Arial" w:hAnsi="Arial" w:cs="Arial"/>
          <w:b/>
          <w:i/>
          <w:u w:val="single"/>
        </w:rPr>
        <w:t>:</w:t>
      </w:r>
    </w:p>
    <w:p w:rsidR="00796F0B" w:rsidRDefault="00796F0B" w:rsidP="00796F0B">
      <w:pPr>
        <w:keepNext/>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796F0B" w:rsidRPr="0003081F" w:rsidRDefault="00796F0B" w:rsidP="00796F0B">
      <w:pPr>
        <w:rPr>
          <w:rFonts w:ascii="Arial" w:hAnsi="Arial" w:cs="Arial"/>
        </w:rPr>
      </w:pPr>
      <w:r w:rsidRPr="0003081F">
        <w:rPr>
          <w:rFonts w:ascii="Arial" w:hAnsi="Arial" w:cs="Arial"/>
          <w:b/>
        </w:rPr>
        <w:t>Required Case Materials</w:t>
      </w:r>
      <w:r w:rsidRPr="0003081F">
        <w:rPr>
          <w:rFonts w:ascii="Arial" w:hAnsi="Arial" w:cs="Arial"/>
        </w:rPr>
        <w:t xml:space="preserve">: </w:t>
      </w:r>
    </w:p>
    <w:p w:rsidR="00796F0B" w:rsidRDefault="00796F0B" w:rsidP="00796F0B">
      <w:pPr>
        <w:ind w:left="720"/>
        <w:rPr>
          <w:rFonts w:ascii="Arial" w:hAnsi="Arial" w:cs="Arial"/>
          <w:bCs/>
        </w:rPr>
      </w:pPr>
      <w:r w:rsidRPr="00676F1E">
        <w:rPr>
          <w:rFonts w:ascii="Arial" w:hAnsi="Arial" w:cs="Arial"/>
          <w:b/>
          <w:color w:val="C00000"/>
        </w:rPr>
        <w:t>“Arch Wireless, Inc.,”</w:t>
      </w:r>
      <w:r w:rsidRPr="0003081F">
        <w:rPr>
          <w:rFonts w:ascii="Arial" w:hAnsi="Arial" w:cs="Arial"/>
        </w:rPr>
        <w:t xml:space="preserve"> [9-205-024] [</w:t>
      </w:r>
      <w:r w:rsidRPr="008F2569">
        <w:rPr>
          <w:rFonts w:ascii="Arial" w:hAnsi="Arial" w:cs="Arial"/>
          <w:b/>
          <w:caps/>
          <w:color w:val="FF00FF"/>
        </w:rPr>
        <w:t xml:space="preserve">Optional </w:t>
      </w:r>
      <w:r w:rsidRPr="008F2569">
        <w:rPr>
          <w:rFonts w:ascii="Arial" w:hAnsi="Arial" w:cs="Arial"/>
          <w:b/>
          <w:color w:val="FF00FF"/>
        </w:rPr>
        <w:t xml:space="preserve">case write-up: </w:t>
      </w:r>
      <w:r w:rsidRPr="0003081F">
        <w:rPr>
          <w:rFonts w:ascii="Arial" w:hAnsi="Arial" w:cs="Arial"/>
        </w:rPr>
        <w:t xml:space="preserve">Submit your </w:t>
      </w:r>
      <w:r>
        <w:rPr>
          <w:rFonts w:ascii="Arial" w:hAnsi="Arial" w:cs="Arial"/>
        </w:rPr>
        <w:t xml:space="preserve">optional </w:t>
      </w:r>
      <w:r w:rsidRPr="0003081F">
        <w:rPr>
          <w:rFonts w:ascii="Arial" w:hAnsi="Arial" w:cs="Arial"/>
        </w:rPr>
        <w:t xml:space="preserve">analysis in </w:t>
      </w:r>
      <w:r>
        <w:rPr>
          <w:rFonts w:ascii="Arial" w:hAnsi="Arial" w:cs="Arial"/>
        </w:rPr>
        <w:t>CANVAS</w:t>
      </w:r>
      <w:r w:rsidRPr="0003081F">
        <w:rPr>
          <w:rFonts w:ascii="Arial" w:hAnsi="Arial" w:cs="Arial"/>
        </w:rPr>
        <w:t xml:space="preserve">’s Arch Wireless drop box. </w:t>
      </w:r>
      <w:r w:rsidRPr="00B01B3B">
        <w:rPr>
          <w:rFonts w:ascii="Arial" w:hAnsi="Arial" w:cs="Arial"/>
          <w:bCs/>
          <w:i/>
        </w:rPr>
        <w:t xml:space="preserve">Read the </w:t>
      </w:r>
      <w:r>
        <w:rPr>
          <w:rFonts w:ascii="Arial" w:hAnsi="Arial" w:cs="Arial"/>
          <w:bCs/>
          <w:i/>
        </w:rPr>
        <w:t>CANVAS assignment</w:t>
      </w:r>
      <w:r w:rsidRPr="00B01B3B">
        <w:rPr>
          <w:rFonts w:ascii="Arial" w:hAnsi="Arial" w:cs="Arial"/>
          <w:bCs/>
          <w:i/>
        </w:rPr>
        <w:t xml:space="preserve"> for further instructions</w:t>
      </w:r>
      <w:r w:rsidRPr="00B01B3B">
        <w:rPr>
          <w:rFonts w:ascii="Arial" w:hAnsi="Arial" w:cs="Arial"/>
          <w:bCs/>
        </w:rPr>
        <w:t>]</w:t>
      </w:r>
    </w:p>
    <w:p w:rsidR="008F64BD" w:rsidRDefault="008F64BD" w:rsidP="008F64BD">
      <w:pPr>
        <w:ind w:left="720"/>
        <w:rPr>
          <w:rFonts w:ascii="Arial" w:hAnsi="Arial" w:cs="Arial"/>
          <w:bCs/>
        </w:rPr>
      </w:pPr>
      <w:r>
        <w:rPr>
          <w:rFonts w:ascii="Arial" w:hAnsi="Arial" w:cs="Arial"/>
          <w:b/>
          <w:bCs/>
        </w:rPr>
        <w:t>“Thomas Cook on the Brink (A)”</w:t>
      </w:r>
      <w:r w:rsidRPr="00D85E2B">
        <w:rPr>
          <w:rFonts w:ascii="Arial" w:hAnsi="Arial" w:cs="Arial"/>
          <w:bCs/>
        </w:rPr>
        <w:t xml:space="preserve"> [9-215-008] </w:t>
      </w:r>
    </w:p>
    <w:p w:rsidR="008F64BD" w:rsidRDefault="008F64BD" w:rsidP="008F64BD">
      <w:pPr>
        <w:ind w:left="720"/>
        <w:rPr>
          <w:rFonts w:ascii="Arial" w:hAnsi="Arial" w:cs="Arial"/>
          <w:sz w:val="16"/>
          <w:szCs w:val="16"/>
        </w:rPr>
      </w:pPr>
      <w:r>
        <w:rPr>
          <w:rFonts w:ascii="Arial" w:hAnsi="Arial" w:cs="Arial"/>
          <w:b/>
          <w:bCs/>
        </w:rPr>
        <w:t xml:space="preserve">“History of </w:t>
      </w:r>
      <w:r w:rsidRPr="00B01B3B">
        <w:rPr>
          <w:rFonts w:ascii="Arial" w:hAnsi="Arial" w:cs="Arial"/>
          <w:b/>
          <w:bCs/>
        </w:rPr>
        <w:t>Johns-Manville Corporation</w:t>
      </w:r>
      <w:r>
        <w:rPr>
          <w:rFonts w:ascii="Arial" w:hAnsi="Arial" w:cs="Arial"/>
          <w:b/>
          <w:bCs/>
        </w:rPr>
        <w:t xml:space="preserve">”* </w:t>
      </w:r>
      <w:r w:rsidR="00957A31" w:rsidRPr="00957A31">
        <w:rPr>
          <w:rFonts w:ascii="Arial" w:hAnsi="Arial" w:cs="Arial"/>
        </w:rPr>
        <w:t>Columbia</w:t>
      </w:r>
      <w:r w:rsidR="00957A31">
        <w:rPr>
          <w:rFonts w:ascii="Arial" w:hAnsi="Arial" w:cs="Arial"/>
        </w:rPr>
        <w:t xml:space="preserve"> </w:t>
      </w:r>
      <w:r w:rsidRPr="00207CC2">
        <w:rPr>
          <w:rFonts w:ascii="Arial" w:hAnsi="Arial" w:cs="Arial"/>
          <w:bCs/>
        </w:rPr>
        <w:t>CaseWorks</w:t>
      </w:r>
      <w:r>
        <w:rPr>
          <w:rFonts w:ascii="Arial" w:hAnsi="Arial" w:cs="Arial"/>
          <w:b/>
          <w:bCs/>
        </w:rPr>
        <w:t xml:space="preserve"> </w:t>
      </w:r>
      <w:r w:rsidRPr="00207CC2">
        <w:rPr>
          <w:rFonts w:ascii="Arial" w:hAnsi="Arial" w:cs="Arial"/>
          <w:bCs/>
        </w:rPr>
        <w:t>#</w:t>
      </w:r>
      <w:r>
        <w:rPr>
          <w:rFonts w:ascii="Arial" w:hAnsi="Arial" w:cs="Arial"/>
          <w:bCs/>
        </w:rPr>
        <w:t>170401</w:t>
      </w:r>
    </w:p>
    <w:p w:rsidR="008E7147" w:rsidRDefault="008E7147" w:rsidP="00796F0B">
      <w:pPr>
        <w:ind w:left="720"/>
        <w:rPr>
          <w:rFonts w:ascii="Arial" w:hAnsi="Arial" w:cs="Arial"/>
        </w:rPr>
      </w:pPr>
    </w:p>
    <w:p w:rsidR="00796F0B" w:rsidRDefault="00796F0B" w:rsidP="008E7147">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1A4251" w:rsidRDefault="003E2534" w:rsidP="00054A1D">
      <w:pPr>
        <w:rPr>
          <w:rFonts w:ascii="Arial" w:hAnsi="Arial" w:cs="Arial"/>
        </w:rPr>
      </w:pPr>
      <w:r>
        <w:rPr>
          <w:rFonts w:ascii="Arial" w:hAnsi="Arial" w:cs="Arial"/>
        </w:rPr>
        <w:t xml:space="preserve">Bankruptcy Judges’ Division. 2011. “Bankruptcy Basics,” Administrative Offices of the U.S. Courts, </w:t>
      </w:r>
      <w:r w:rsidR="006C3503" w:rsidRPr="006C3503">
        <w:rPr>
          <w:rFonts w:ascii="Arial" w:hAnsi="Arial" w:cs="Arial"/>
          <w:i/>
        </w:rPr>
        <w:t xml:space="preserve">Only </w:t>
      </w:r>
      <w:r w:rsidRPr="006C3503">
        <w:rPr>
          <w:rFonts w:ascii="Arial" w:hAnsi="Arial" w:cs="Arial"/>
          <w:i/>
        </w:rPr>
        <w:t>read</w:t>
      </w:r>
      <w:r>
        <w:rPr>
          <w:rFonts w:ascii="Arial" w:hAnsi="Arial" w:cs="Arial"/>
        </w:rPr>
        <w:t xml:space="preserve"> </w:t>
      </w:r>
      <w:r w:rsidR="00886DBB" w:rsidRPr="00886DBB">
        <w:rPr>
          <w:rFonts w:ascii="Arial" w:hAnsi="Arial" w:cs="Arial"/>
          <w:i/>
        </w:rPr>
        <w:t>these pages</w:t>
      </w:r>
      <w:r w:rsidR="00886DBB">
        <w:rPr>
          <w:rFonts w:ascii="Arial" w:hAnsi="Arial" w:cs="Arial"/>
        </w:rPr>
        <w:t>:</w:t>
      </w:r>
      <w:r>
        <w:rPr>
          <w:rFonts w:ascii="Arial" w:hAnsi="Arial" w:cs="Arial"/>
        </w:rPr>
        <w:t xml:space="preserve"> 5-42, and pp. 71-76.</w:t>
      </w:r>
    </w:p>
    <w:p w:rsidR="003E2534" w:rsidRDefault="003E2534" w:rsidP="00054A1D">
      <w:pPr>
        <w:rPr>
          <w:rFonts w:ascii="Arial" w:hAnsi="Arial" w:cs="Arial"/>
        </w:rPr>
      </w:pPr>
    </w:p>
    <w:p w:rsidR="003E2534" w:rsidRDefault="003E2534" w:rsidP="003E2534">
      <w:pPr>
        <w:rPr>
          <w:rFonts w:ascii="Arial" w:hAnsi="Arial" w:cs="Arial"/>
        </w:rPr>
      </w:pPr>
      <w:r>
        <w:rPr>
          <w:rFonts w:ascii="Arial" w:hAnsi="Arial" w:cs="Arial"/>
        </w:rPr>
        <w:t>SEC.gov, 2009. “</w:t>
      </w:r>
      <w:r w:rsidRPr="003E2534">
        <w:rPr>
          <w:rFonts w:ascii="Arial" w:hAnsi="Arial" w:cs="Arial"/>
        </w:rPr>
        <w:t>Bankruptcy: What Happens</w:t>
      </w:r>
      <w:r>
        <w:rPr>
          <w:rFonts w:ascii="Arial" w:hAnsi="Arial" w:cs="Arial"/>
        </w:rPr>
        <w:t xml:space="preserve"> </w:t>
      </w:r>
      <w:r w:rsidRPr="003E2534">
        <w:rPr>
          <w:rFonts w:ascii="Arial" w:hAnsi="Arial" w:cs="Arial"/>
        </w:rPr>
        <w:t>When Public Companies Go</w:t>
      </w:r>
      <w:r>
        <w:rPr>
          <w:rFonts w:ascii="Arial" w:hAnsi="Arial" w:cs="Arial"/>
        </w:rPr>
        <w:t xml:space="preserve"> </w:t>
      </w:r>
      <w:r w:rsidRPr="003E2534">
        <w:rPr>
          <w:rFonts w:ascii="Arial" w:hAnsi="Arial" w:cs="Arial"/>
        </w:rPr>
        <w:t>Bankrupt</w:t>
      </w:r>
      <w:r>
        <w:rPr>
          <w:rFonts w:ascii="Arial" w:hAnsi="Arial" w:cs="Arial"/>
        </w:rPr>
        <w:t>,”</w:t>
      </w:r>
    </w:p>
    <w:p w:rsidR="003E2534" w:rsidRDefault="00636207" w:rsidP="00054A1D">
      <w:pPr>
        <w:rPr>
          <w:rFonts w:ascii="Arial" w:hAnsi="Arial" w:cs="Arial"/>
        </w:rPr>
      </w:pPr>
      <w:hyperlink r:id="rId19" w:history="1">
        <w:r w:rsidR="003E2534" w:rsidRPr="009714BC">
          <w:rPr>
            <w:rStyle w:val="Hyperlink"/>
            <w:rFonts w:ascii="Arial" w:hAnsi="Arial" w:cs="Arial"/>
          </w:rPr>
          <w:t>https://www.sec.gov/reportspubs/investor-publications/investorpubsbankrupthtm.html</w:t>
        </w:r>
      </w:hyperlink>
    </w:p>
    <w:p w:rsidR="00FC6312" w:rsidRDefault="00FC6312" w:rsidP="00054A1D">
      <w:pPr>
        <w:rPr>
          <w:rFonts w:ascii="Arial" w:hAnsi="Arial" w:cs="Arial"/>
        </w:rPr>
      </w:pPr>
    </w:p>
    <w:p w:rsidR="00FC6312" w:rsidRDefault="00FC6312" w:rsidP="00FC6312">
      <w:pPr>
        <w:rPr>
          <w:rFonts w:ascii="Arial" w:hAnsi="Arial" w:cs="Arial"/>
        </w:rPr>
      </w:pPr>
      <w:r>
        <w:rPr>
          <w:rFonts w:ascii="Arial" w:hAnsi="Arial" w:cs="Arial"/>
        </w:rPr>
        <w:t>Akin, Gump (2011) “Pathology of Section 363 Transactions”</w:t>
      </w:r>
      <w:r w:rsidRPr="0003081F">
        <w:rPr>
          <w:rFonts w:ascii="Arial" w:hAnsi="Arial" w:cs="Arial"/>
        </w:rPr>
        <w:t xml:space="preserve"> </w:t>
      </w:r>
    </w:p>
    <w:p w:rsidR="001A4251" w:rsidRDefault="001A4251" w:rsidP="00054A1D">
      <w:pPr>
        <w:rPr>
          <w:rFonts w:ascii="Arial" w:hAnsi="Arial" w:cs="Arial"/>
        </w:rPr>
      </w:pPr>
    </w:p>
    <w:p w:rsidR="00054A1D" w:rsidRPr="00054A1D" w:rsidRDefault="00054A1D" w:rsidP="00054A1D">
      <w:pPr>
        <w:rPr>
          <w:rFonts w:ascii="Arial" w:hAnsi="Arial" w:cs="Arial"/>
        </w:rPr>
      </w:pPr>
      <w:r w:rsidRPr="00054A1D">
        <w:rPr>
          <w:rFonts w:ascii="Arial" w:hAnsi="Arial" w:cs="Arial"/>
        </w:rPr>
        <w:t xml:space="preserve">Pomerantz, J. 2014. “Tectonic Changes Impact Evolving Turnaround Industry,” </w:t>
      </w:r>
      <w:r w:rsidRPr="00054A1D">
        <w:rPr>
          <w:rFonts w:ascii="Arial" w:hAnsi="Arial" w:cs="Arial"/>
          <w:u w:val="single"/>
        </w:rPr>
        <w:t>Journal of Corporate Renewal</w:t>
      </w:r>
      <w:r w:rsidRPr="00054A1D">
        <w:rPr>
          <w:rFonts w:ascii="Arial" w:hAnsi="Arial" w:cs="Arial"/>
        </w:rPr>
        <w:t xml:space="preserve">, Nov/ Dec 2014, pp. 10-15. </w:t>
      </w:r>
    </w:p>
    <w:p w:rsidR="00054A1D" w:rsidRPr="00054A1D" w:rsidRDefault="00054A1D" w:rsidP="00054A1D">
      <w:pPr>
        <w:rPr>
          <w:rFonts w:ascii="Arial" w:hAnsi="Arial" w:cs="Arial"/>
        </w:rPr>
      </w:pPr>
    </w:p>
    <w:p w:rsidR="00054A1D" w:rsidRPr="00054A1D" w:rsidRDefault="00054A1D" w:rsidP="00054A1D">
      <w:pPr>
        <w:rPr>
          <w:rFonts w:ascii="Arial" w:hAnsi="Arial" w:cs="Arial"/>
        </w:rPr>
      </w:pPr>
      <w:r w:rsidRPr="00054A1D">
        <w:rPr>
          <w:rFonts w:ascii="Arial" w:hAnsi="Arial" w:cs="Arial"/>
        </w:rPr>
        <w:t xml:space="preserve">Hazzard, B. 2014. “New Players, New Normal Shape New World of Bankruptcy Lending,” </w:t>
      </w:r>
      <w:r w:rsidRPr="00054A1D">
        <w:rPr>
          <w:rFonts w:ascii="Arial" w:hAnsi="Arial" w:cs="Arial"/>
          <w:u w:val="single"/>
        </w:rPr>
        <w:t>Journal of Corporate Renewal</w:t>
      </w:r>
      <w:r w:rsidRPr="00054A1D">
        <w:rPr>
          <w:rFonts w:ascii="Arial" w:hAnsi="Arial" w:cs="Arial"/>
        </w:rPr>
        <w:t xml:space="preserve">, Nov/ Dec 2014, pp. 16-18. </w:t>
      </w:r>
    </w:p>
    <w:p w:rsidR="00054A1D" w:rsidRPr="00054A1D" w:rsidRDefault="00054A1D" w:rsidP="00054A1D">
      <w:pPr>
        <w:rPr>
          <w:rFonts w:ascii="Arial" w:hAnsi="Arial" w:cs="Arial"/>
        </w:rPr>
      </w:pPr>
    </w:p>
    <w:p w:rsidR="00796F0B" w:rsidRDefault="00054A1D" w:rsidP="00054A1D">
      <w:pPr>
        <w:rPr>
          <w:rFonts w:ascii="Arial" w:hAnsi="Arial" w:cs="Arial"/>
        </w:rPr>
      </w:pPr>
      <w:r w:rsidRPr="00054A1D">
        <w:rPr>
          <w:rFonts w:ascii="Arial" w:hAnsi="Arial" w:cs="Arial"/>
        </w:rPr>
        <w:t xml:space="preserve">Chessen, M.E. &amp; Will, T.E. 2014. “Riding the Waves of an Ever-Changing Restructuring Market,” </w:t>
      </w:r>
      <w:r w:rsidRPr="00054A1D">
        <w:rPr>
          <w:rFonts w:ascii="Arial" w:hAnsi="Arial" w:cs="Arial"/>
          <w:u w:val="single"/>
        </w:rPr>
        <w:t>Journal of Corporate Renewal</w:t>
      </w:r>
      <w:r w:rsidRPr="00054A1D">
        <w:rPr>
          <w:rFonts w:ascii="Arial" w:hAnsi="Arial" w:cs="Arial"/>
        </w:rPr>
        <w:t>, Nov/ Dec 2014, pp. 19-21.</w:t>
      </w:r>
    </w:p>
    <w:p w:rsidR="004424C1" w:rsidRDefault="004424C1" w:rsidP="00796F0B">
      <w:pPr>
        <w:rPr>
          <w:rFonts w:ascii="Arial" w:hAnsi="Arial" w:cs="Arial"/>
        </w:rPr>
      </w:pPr>
    </w:p>
    <w:p w:rsidR="001A4251" w:rsidRPr="0003081F" w:rsidRDefault="001A4251" w:rsidP="001A4251">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1A4251" w:rsidRPr="002C4EC8" w:rsidRDefault="001A4251" w:rsidP="001A4251">
      <w:pPr>
        <w:rPr>
          <w:rFonts w:ascii="Arial" w:hAnsi="Arial" w:cs="Arial"/>
          <w:b/>
        </w:rPr>
      </w:pPr>
      <w:r w:rsidRPr="002C4EC8">
        <w:rPr>
          <w:rFonts w:ascii="Arial" w:hAnsi="Arial" w:cs="Arial"/>
          <w:b/>
        </w:rPr>
        <w:t>A Folder of Technical Readings Is offered in CANVAS. Check the FILES Menu.</w:t>
      </w:r>
    </w:p>
    <w:p w:rsidR="004424C1" w:rsidRDefault="004424C1" w:rsidP="004424C1">
      <w:pPr>
        <w:rPr>
          <w:rFonts w:ascii="Arial" w:hAnsi="Arial" w:cs="Arial"/>
        </w:rPr>
      </w:pPr>
      <w:r w:rsidRPr="00B10C46">
        <w:rPr>
          <w:rFonts w:ascii="Arial" w:hAnsi="Arial" w:cs="Arial"/>
          <w:b/>
        </w:rPr>
        <w:t>Technical Readings in CANVAS address</w:t>
      </w:r>
      <w:r>
        <w:rPr>
          <w:rFonts w:ascii="Arial" w:hAnsi="Arial" w:cs="Arial"/>
        </w:rPr>
        <w:t xml:space="preserve">: Successor liability, Credit bidding; Preference actions; Fulcrum security; Debtor-in-possession financing; Second-lien financing </w:t>
      </w:r>
    </w:p>
    <w:p w:rsidR="004424C1" w:rsidRPr="0003081F" w:rsidRDefault="004424C1" w:rsidP="00796F0B">
      <w:pPr>
        <w:rPr>
          <w:rFonts w:ascii="Arial" w:hAnsi="Arial" w:cs="Arial"/>
        </w:rPr>
      </w:pPr>
    </w:p>
    <w:p w:rsidR="00796F0B" w:rsidRPr="00710B7F" w:rsidRDefault="00796F0B" w:rsidP="00796F0B">
      <w:pPr>
        <w:rPr>
          <w:rFonts w:ascii="Arial" w:hAnsi="Arial" w:cs="Arial"/>
          <w:i/>
        </w:rPr>
      </w:pPr>
      <w:r w:rsidRPr="00710B7F">
        <w:rPr>
          <w:rFonts w:ascii="Arial" w:hAnsi="Arial" w:cs="Arial"/>
          <w:b/>
        </w:rPr>
        <w:t>Topics from Core Courses</w:t>
      </w:r>
      <w:r>
        <w:rPr>
          <w:rFonts w:ascii="Arial" w:hAnsi="Arial" w:cs="Arial"/>
        </w:rPr>
        <w:t xml:space="preserve">: </w:t>
      </w:r>
      <w:r>
        <w:rPr>
          <w:rFonts w:ascii="Arial" w:hAnsi="Arial" w:cs="Arial"/>
          <w:i/>
        </w:rPr>
        <w:t>Creditor priority; pre-emptive filing of bankruptcy; strategic inaction and competitive response; leading organizations through bankruptcy</w:t>
      </w:r>
    </w:p>
    <w:p w:rsidR="00796F0B" w:rsidRPr="00150DB5" w:rsidRDefault="00796F0B" w:rsidP="00796F0B">
      <w:pPr>
        <w:ind w:left="720" w:hanging="720"/>
        <w:rPr>
          <w:rFonts w:ascii="Arial" w:hAnsi="Arial" w:cs="Arial"/>
        </w:rPr>
      </w:pPr>
    </w:p>
    <w:p w:rsidR="00796F0B" w:rsidRPr="0098285A" w:rsidRDefault="00796F0B" w:rsidP="00796F0B">
      <w:pPr>
        <w:pBdr>
          <w:bottom w:val="single" w:sz="12" w:space="1" w:color="auto"/>
        </w:pBdr>
        <w:rPr>
          <w:rFonts w:ascii="Arial" w:hAnsi="Arial" w:cs="Arial"/>
          <w:b/>
          <w:i/>
          <w:color w:val="FF00FF"/>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9D2B95">
        <w:rPr>
          <w:rFonts w:ascii="Arial" w:hAnsi="Arial" w:cs="Arial"/>
          <w:b/>
          <w:i/>
          <w:color w:val="FF0000"/>
        </w:rPr>
        <w:t>Arch Wireless</w:t>
      </w:r>
      <w:r w:rsidR="00270420">
        <w:rPr>
          <w:rFonts w:ascii="Arial" w:hAnsi="Arial" w:cs="Arial"/>
          <w:b/>
        </w:rPr>
        <w:t xml:space="preserve"> assignment</w:t>
      </w:r>
      <w:r w:rsidRPr="0003081F">
        <w:rPr>
          <w:rFonts w:ascii="Arial" w:hAnsi="Arial" w:cs="Arial"/>
          <w:b/>
        </w:rPr>
        <w:t>:</w:t>
      </w:r>
      <w:r w:rsidRPr="0003081F">
        <w:rPr>
          <w:rFonts w:ascii="Arial" w:hAnsi="Arial" w:cs="Arial"/>
        </w:rPr>
        <w:br/>
      </w:r>
      <w:r w:rsidR="003D3699">
        <w:rPr>
          <w:rFonts w:ascii="Arial" w:hAnsi="Arial" w:cs="Arial"/>
        </w:rPr>
        <w:t xml:space="preserve">If you submit the optional write-up, </w:t>
      </w:r>
      <w:r w:rsidRPr="0003081F">
        <w:rPr>
          <w:rFonts w:ascii="Arial" w:hAnsi="Arial" w:cs="Arial"/>
        </w:rPr>
        <w:t xml:space="preserve">you should opine whether the prepackaged bankruptcy plan submitted by </w:t>
      </w:r>
      <w:r w:rsidRPr="009D2B95">
        <w:rPr>
          <w:rFonts w:ascii="Arial" w:hAnsi="Arial" w:cs="Arial"/>
          <w:b/>
          <w:color w:val="FF0000"/>
        </w:rPr>
        <w:t>Arch Wireless</w:t>
      </w:r>
      <w:r w:rsidRPr="0003081F">
        <w:rPr>
          <w:rFonts w:ascii="Arial" w:hAnsi="Arial" w:cs="Arial"/>
        </w:rPr>
        <w:t xml:space="preserve"> seems reasonable (</w:t>
      </w:r>
      <w:r w:rsidRPr="0098285A">
        <w:rPr>
          <w:rFonts w:ascii="Arial" w:hAnsi="Arial" w:cs="Arial"/>
          <w:i/>
        </w:rPr>
        <w:t>i.e.,</w:t>
      </w:r>
      <w:r w:rsidRPr="0003081F">
        <w:rPr>
          <w:rFonts w:ascii="Arial" w:hAnsi="Arial" w:cs="Arial"/>
        </w:rPr>
        <w:t xml:space="preserve"> Arch Wireless is more valuable as a going concern than if it is liquidated</w:t>
      </w:r>
      <w:r w:rsidR="003D3699">
        <w:rPr>
          <w:rFonts w:ascii="Arial" w:hAnsi="Arial" w:cs="Arial"/>
        </w:rPr>
        <w:t xml:space="preserve"> and the distribution of value seems </w:t>
      </w:r>
      <w:r w:rsidR="003D3699">
        <w:rPr>
          <w:rFonts w:ascii="Arial" w:hAnsi="Arial" w:cs="Arial"/>
        </w:rPr>
        <w:lastRenderedPageBreak/>
        <w:t>fair</w:t>
      </w:r>
      <w:r w:rsidRPr="0003081F">
        <w:rPr>
          <w:rFonts w:ascii="Arial" w:hAnsi="Arial" w:cs="Arial"/>
        </w:rPr>
        <w:t xml:space="preserve">). </w:t>
      </w:r>
      <w:r w:rsidRPr="0098285A">
        <w:rPr>
          <w:rFonts w:ascii="Arial" w:hAnsi="Arial" w:cs="Arial"/>
          <w:i/>
        </w:rPr>
        <w:t>Reasonableness</w:t>
      </w:r>
      <w:r w:rsidRPr="0003081F">
        <w:rPr>
          <w:rFonts w:ascii="Arial" w:hAnsi="Arial" w:cs="Arial"/>
        </w:rPr>
        <w:t xml:space="preserve"> is a relative matter, depending upon whose viewpoint you assume.  Please render your assessment from the sometimes-conflicting, diverse points of view of the several creditors who will be involved in any restructuring agreement. Use appropriate tests and make recommendations if you </w:t>
      </w:r>
      <w:r w:rsidR="00270420">
        <w:rPr>
          <w:rFonts w:ascii="Arial" w:hAnsi="Arial" w:cs="Arial"/>
        </w:rPr>
        <w:t xml:space="preserve">modify or </w:t>
      </w:r>
      <w:r w:rsidRPr="0003081F">
        <w:rPr>
          <w:rFonts w:ascii="Arial" w:hAnsi="Arial" w:cs="Arial"/>
        </w:rPr>
        <w:t xml:space="preserve">reject </w:t>
      </w:r>
      <w:r w:rsidRPr="009D2B95">
        <w:rPr>
          <w:rFonts w:ascii="Arial" w:hAnsi="Arial" w:cs="Arial"/>
          <w:b/>
          <w:color w:val="FF0000"/>
        </w:rPr>
        <w:t>Arch Wireless’</w:t>
      </w:r>
      <w:r w:rsidRPr="0003081F">
        <w:rPr>
          <w:rFonts w:ascii="Arial" w:hAnsi="Arial" w:cs="Arial"/>
        </w:rPr>
        <w:t xml:space="preserve"> proposal. </w:t>
      </w:r>
      <w:r w:rsidRPr="006F141E">
        <w:rPr>
          <w:rFonts w:ascii="Arial" w:hAnsi="Arial" w:cs="Arial"/>
          <w:b/>
          <w:i/>
        </w:rPr>
        <w:t xml:space="preserve">(See the </w:t>
      </w:r>
      <w:r>
        <w:rPr>
          <w:rFonts w:ascii="Arial" w:hAnsi="Arial" w:cs="Arial"/>
          <w:b/>
          <w:i/>
        </w:rPr>
        <w:t>CANVAS assignment</w:t>
      </w:r>
      <w:r w:rsidRPr="006F141E">
        <w:rPr>
          <w:rFonts w:ascii="Arial" w:hAnsi="Arial" w:cs="Arial"/>
          <w:b/>
          <w:i/>
        </w:rPr>
        <w:t xml:space="preserve"> for further instructions.)</w:t>
      </w:r>
      <w:r w:rsidR="0039434B">
        <w:rPr>
          <w:rFonts w:ascii="Arial" w:hAnsi="Arial" w:cs="Arial"/>
          <w:b/>
          <w:i/>
        </w:rPr>
        <w:t xml:space="preserve"> </w:t>
      </w:r>
      <w:r w:rsidR="0039434B" w:rsidRPr="0098285A">
        <w:rPr>
          <w:rFonts w:ascii="Arial" w:hAnsi="Arial" w:cs="Arial"/>
          <w:b/>
          <w:i/>
          <w:color w:val="FF00FF"/>
        </w:rPr>
        <w:t xml:space="preserve">No need to do this write-up if you already wrote up “Lyric Dinner Theater” </w:t>
      </w:r>
      <w:r w:rsidR="001A4251">
        <w:rPr>
          <w:rFonts w:ascii="Arial" w:hAnsi="Arial" w:cs="Arial"/>
          <w:b/>
          <w:i/>
          <w:color w:val="FF00FF"/>
        </w:rPr>
        <w:t xml:space="preserve">from Session 4 </w:t>
      </w:r>
      <w:r w:rsidR="0039434B" w:rsidRPr="0098285A">
        <w:rPr>
          <w:rFonts w:ascii="Arial" w:hAnsi="Arial" w:cs="Arial"/>
          <w:b/>
          <w:i/>
          <w:color w:val="FF00FF"/>
        </w:rPr>
        <w:t>or will fulfill this requirement during Session 10.</w:t>
      </w:r>
    </w:p>
    <w:p w:rsidR="00796F0B" w:rsidRDefault="00796F0B" w:rsidP="00796F0B">
      <w:pPr>
        <w:pBdr>
          <w:bottom w:val="single" w:sz="12" w:space="1" w:color="auto"/>
        </w:pBdr>
        <w:rPr>
          <w:rFonts w:ascii="Arial" w:hAnsi="Arial" w:cs="Arial"/>
          <w:b/>
          <w:i/>
        </w:rPr>
      </w:pPr>
    </w:p>
    <w:p w:rsidR="00796F0B" w:rsidRDefault="00796F0B" w:rsidP="00796F0B">
      <w:pPr>
        <w:rPr>
          <w:rStyle w:val="pagetitlespan"/>
          <w:rFonts w:ascii="Arial" w:hAnsi="Arial" w:cs="Arial"/>
          <w:b/>
          <w:bCs/>
          <w:sz w:val="27"/>
          <w:szCs w:val="27"/>
        </w:rPr>
      </w:pPr>
    </w:p>
    <w:p w:rsidR="00796F0B" w:rsidRPr="0003081F" w:rsidRDefault="00796F0B" w:rsidP="001A1F39">
      <w:pPr>
        <w:rPr>
          <w:rFonts w:ascii="Arial" w:hAnsi="Arial" w:cs="Arial"/>
        </w:rPr>
      </w:pPr>
    </w:p>
    <w:p w:rsidR="00433C42" w:rsidRPr="0003081F" w:rsidRDefault="00433C42" w:rsidP="008E7147">
      <w:pPr>
        <w:keepNext/>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8</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8E7147">
      <w:pPr>
        <w:keepNext/>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8E7147" w:rsidRPr="0003081F" w:rsidRDefault="008E7147" w:rsidP="008E7147">
      <w:pPr>
        <w:keepNext/>
        <w:rPr>
          <w:rFonts w:ascii="Arial" w:hAnsi="Arial" w:cs="Arial"/>
        </w:rPr>
      </w:pPr>
      <w:r>
        <w:rPr>
          <w:rStyle w:val="pagetitlespan"/>
          <w:rFonts w:ascii="Arial" w:hAnsi="Arial" w:cs="Arial"/>
          <w:b/>
          <w:bCs/>
          <w:sz w:val="27"/>
          <w:szCs w:val="27"/>
        </w:rPr>
        <w:t>B7511</w:t>
      </w:r>
      <w:r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8</w:t>
      </w:r>
      <w:r w:rsidRPr="0003081F">
        <w:rPr>
          <w:rStyle w:val="pagetitlespan"/>
          <w:rFonts w:ascii="Arial" w:hAnsi="Arial" w:cs="Arial"/>
          <w:b/>
          <w:bCs/>
          <w:sz w:val="27"/>
          <w:szCs w:val="27"/>
        </w:rPr>
        <w:t xml:space="preserve">: Bankruptcy </w:t>
      </w:r>
      <w:r>
        <w:rPr>
          <w:rStyle w:val="pagetitlespan"/>
          <w:rFonts w:ascii="Arial" w:hAnsi="Arial" w:cs="Arial"/>
          <w:b/>
          <w:bCs/>
          <w:sz w:val="27"/>
          <w:szCs w:val="27"/>
        </w:rPr>
        <w:t>versus Out-of-Court</w:t>
      </w:r>
      <w:r w:rsidRPr="0003081F">
        <w:rPr>
          <w:rStyle w:val="pagetitlespan"/>
          <w:rFonts w:ascii="Arial" w:hAnsi="Arial" w:cs="Arial"/>
          <w:b/>
          <w:bCs/>
          <w:sz w:val="27"/>
          <w:szCs w:val="27"/>
        </w:rPr>
        <w:t xml:space="preserve"> Restructuring</w:t>
      </w:r>
    </w:p>
    <w:p w:rsidR="00433C42" w:rsidRPr="0003081F" w:rsidRDefault="00433C42" w:rsidP="008E7147">
      <w:pPr>
        <w:keepNext/>
        <w:rPr>
          <w:rFonts w:ascii="Arial" w:hAnsi="Arial" w:cs="Arial"/>
        </w:rPr>
      </w:pPr>
      <w:r w:rsidRPr="0003081F">
        <w:rPr>
          <w:rFonts w:ascii="Arial" w:hAnsi="Arial" w:cs="Arial"/>
          <w:b/>
        </w:rPr>
        <w:t>Case</w:t>
      </w:r>
      <w:r w:rsidR="0080291F">
        <w:rPr>
          <w:rFonts w:ascii="Arial" w:hAnsi="Arial" w:cs="Arial"/>
          <w:b/>
        </w:rPr>
        <w:t>s</w:t>
      </w:r>
      <w:r w:rsidRPr="0003081F">
        <w:rPr>
          <w:rFonts w:ascii="Arial" w:hAnsi="Arial" w:cs="Arial"/>
        </w:rPr>
        <w:t xml:space="preserve">: </w:t>
      </w:r>
    </w:p>
    <w:p w:rsidR="004C3D8A" w:rsidRDefault="00CD1F2E" w:rsidP="008E64A4">
      <w:pPr>
        <w:ind w:left="720"/>
        <w:rPr>
          <w:rFonts w:ascii="Arial" w:hAnsi="Arial" w:cs="Arial"/>
          <w:bCs/>
          <w:i/>
        </w:rPr>
      </w:pPr>
      <w:r>
        <w:rPr>
          <w:rFonts w:ascii="Arial" w:hAnsi="Arial" w:cs="Arial"/>
          <w:b/>
          <w:color w:val="333399"/>
        </w:rPr>
        <w:t>“</w:t>
      </w:r>
      <w:r w:rsidR="004C3D8A" w:rsidRPr="00400436">
        <w:rPr>
          <w:rFonts w:ascii="Arial" w:hAnsi="Arial" w:cs="Arial"/>
          <w:b/>
          <w:color w:val="333399"/>
        </w:rPr>
        <w:t>All</w:t>
      </w:r>
      <w:r w:rsidR="006A01F0">
        <w:rPr>
          <w:rFonts w:ascii="Arial" w:hAnsi="Arial" w:cs="Arial"/>
          <w:b/>
          <w:color w:val="333399"/>
        </w:rPr>
        <w:t>egheny International</w:t>
      </w:r>
      <w:r>
        <w:rPr>
          <w:rFonts w:ascii="Arial" w:hAnsi="Arial" w:cs="Arial"/>
          <w:b/>
          <w:color w:val="333399"/>
        </w:rPr>
        <w:t>”</w:t>
      </w:r>
      <w:r w:rsidR="006A01F0">
        <w:rPr>
          <w:rFonts w:ascii="Arial" w:hAnsi="Arial" w:cs="Arial"/>
          <w:b/>
          <w:color w:val="333399"/>
        </w:rPr>
        <w:t>*</w:t>
      </w:r>
      <w:r w:rsidR="004C3D8A" w:rsidRPr="0003081F">
        <w:rPr>
          <w:rFonts w:ascii="Arial" w:hAnsi="Arial" w:cs="Arial"/>
        </w:rPr>
        <w:t xml:space="preserve"> </w:t>
      </w:r>
      <w:r w:rsidR="00957A31" w:rsidRPr="00957A31">
        <w:rPr>
          <w:rFonts w:ascii="Arial" w:hAnsi="Arial" w:cs="Arial"/>
        </w:rPr>
        <w:t>Columbia</w:t>
      </w:r>
      <w:r w:rsidR="00957A31">
        <w:rPr>
          <w:rFonts w:ascii="Arial" w:hAnsi="Arial" w:cs="Arial"/>
        </w:rPr>
        <w:t xml:space="preserve"> </w:t>
      </w:r>
      <w:r w:rsidR="001B1C6C">
        <w:rPr>
          <w:rFonts w:ascii="Arial" w:hAnsi="Arial" w:cs="Arial"/>
        </w:rPr>
        <w:t>CaseWorks #</w:t>
      </w:r>
      <w:r w:rsidR="006A6B88">
        <w:rPr>
          <w:rFonts w:ascii="Arial" w:hAnsi="Arial" w:cs="Arial"/>
        </w:rPr>
        <w:t xml:space="preserve">170402. </w:t>
      </w:r>
      <w:r w:rsidR="004C3D8A" w:rsidRPr="0003081F">
        <w:rPr>
          <w:rFonts w:ascii="Arial" w:hAnsi="Arial" w:cs="Arial"/>
          <w:sz w:val="16"/>
          <w:szCs w:val="16"/>
        </w:rPr>
        <w:t xml:space="preserve"> </w:t>
      </w:r>
      <w:r w:rsidR="004C3D8A" w:rsidRPr="00845215">
        <w:rPr>
          <w:rFonts w:ascii="Arial" w:hAnsi="Arial" w:cs="Arial"/>
          <w:bCs/>
          <w:i/>
        </w:rPr>
        <w:t xml:space="preserve">Read the </w:t>
      </w:r>
      <w:r w:rsidR="00B25A9A">
        <w:rPr>
          <w:rFonts w:ascii="Arial" w:hAnsi="Arial" w:cs="Arial"/>
          <w:bCs/>
          <w:i/>
        </w:rPr>
        <w:t>CANVAS assignment</w:t>
      </w:r>
      <w:r w:rsidR="004C3D8A" w:rsidRPr="00845215">
        <w:rPr>
          <w:rFonts w:ascii="Arial" w:hAnsi="Arial" w:cs="Arial"/>
          <w:bCs/>
          <w:i/>
        </w:rPr>
        <w:t xml:space="preserve"> for write-up instructions</w:t>
      </w:r>
      <w:r w:rsidR="00352D9B">
        <w:rPr>
          <w:rFonts w:ascii="Arial" w:hAnsi="Arial" w:cs="Arial"/>
          <w:bCs/>
          <w:i/>
        </w:rPr>
        <w:t xml:space="preserve"> if you are doing this </w:t>
      </w:r>
      <w:r w:rsidR="00400436" w:rsidRPr="003D3699">
        <w:rPr>
          <w:rFonts w:ascii="Arial" w:hAnsi="Arial" w:cs="Arial"/>
          <w:b/>
          <w:bCs/>
          <w:i/>
          <w:color w:val="0000FF"/>
        </w:rPr>
        <w:t>CHOICE A</w:t>
      </w:r>
      <w:r w:rsidR="00352D9B">
        <w:rPr>
          <w:rFonts w:ascii="Arial" w:hAnsi="Arial" w:cs="Arial"/>
          <w:bCs/>
          <w:i/>
        </w:rPr>
        <w:t xml:space="preserve"> case write-up</w:t>
      </w:r>
      <w:r w:rsidR="004C3D8A" w:rsidRPr="00845215">
        <w:rPr>
          <w:rFonts w:ascii="Arial" w:hAnsi="Arial" w:cs="Arial"/>
          <w:bCs/>
          <w:i/>
        </w:rPr>
        <w:t>.</w:t>
      </w:r>
      <w:r w:rsidR="003C4335">
        <w:rPr>
          <w:rFonts w:ascii="Arial" w:hAnsi="Arial" w:cs="Arial"/>
          <w:bCs/>
          <w:i/>
        </w:rPr>
        <w:t xml:space="preserve"> This is a simpl</w:t>
      </w:r>
      <w:r w:rsidR="0098285A">
        <w:rPr>
          <w:rFonts w:ascii="Arial" w:hAnsi="Arial" w:cs="Arial"/>
          <w:bCs/>
          <w:i/>
        </w:rPr>
        <w:t>e debt-for-equity swap proposal without benefit of bankruptcy filing.</w:t>
      </w:r>
    </w:p>
    <w:p w:rsidR="008F64BD" w:rsidRPr="0003081F" w:rsidRDefault="008F64BD" w:rsidP="008F64BD">
      <w:pPr>
        <w:ind w:left="720"/>
        <w:rPr>
          <w:rFonts w:ascii="Arial" w:hAnsi="Arial" w:cs="Arial"/>
        </w:rPr>
      </w:pPr>
      <w:r w:rsidRPr="004059F6">
        <w:rPr>
          <w:rFonts w:ascii="Arial" w:hAnsi="Arial" w:cs="Arial"/>
          <w:b/>
          <w:bCs/>
        </w:rPr>
        <w:t>“GT Advanced Technologies</w:t>
      </w:r>
      <w:r>
        <w:rPr>
          <w:rFonts w:ascii="Arial" w:hAnsi="Arial" w:cs="Arial"/>
          <w:b/>
          <w:bCs/>
        </w:rPr>
        <w:t>,</w:t>
      </w:r>
      <w:r w:rsidRPr="004059F6">
        <w:rPr>
          <w:rFonts w:ascii="Arial" w:hAnsi="Arial" w:cs="Arial"/>
          <w:b/>
          <w:bCs/>
        </w:rPr>
        <w:t>”</w:t>
      </w:r>
      <w:r>
        <w:rPr>
          <w:rFonts w:ascii="Arial" w:hAnsi="Arial" w:cs="Arial"/>
          <w:b/>
          <w:bCs/>
        </w:rPr>
        <w:t>*</w:t>
      </w:r>
      <w:r>
        <w:rPr>
          <w:rFonts w:ascii="Arial" w:hAnsi="Arial" w:cs="Arial"/>
          <w:bCs/>
        </w:rPr>
        <w:t xml:space="preserve"> </w:t>
      </w:r>
      <w:r w:rsidR="00957A31" w:rsidRPr="00957A31">
        <w:rPr>
          <w:rFonts w:ascii="Arial" w:hAnsi="Arial" w:cs="Arial"/>
        </w:rPr>
        <w:t>Columbia</w:t>
      </w:r>
      <w:r w:rsidR="00957A31">
        <w:rPr>
          <w:rFonts w:ascii="Arial" w:hAnsi="Arial" w:cs="Arial"/>
        </w:rPr>
        <w:t xml:space="preserve"> </w:t>
      </w:r>
      <w:r>
        <w:rPr>
          <w:rFonts w:ascii="Arial" w:hAnsi="Arial" w:cs="Arial"/>
          <w:bCs/>
        </w:rPr>
        <w:t xml:space="preserve">CaseWorks #160408 </w:t>
      </w:r>
      <w:r w:rsidRPr="0003081F">
        <w:rPr>
          <w:rFonts w:ascii="Arial" w:hAnsi="Arial" w:cs="Arial"/>
        </w:rPr>
        <w:t xml:space="preserve"> </w:t>
      </w:r>
    </w:p>
    <w:p w:rsidR="007A7C74" w:rsidRPr="00102C46" w:rsidRDefault="008F64BD" w:rsidP="00433C42">
      <w:pPr>
        <w:ind w:left="720"/>
        <w:rPr>
          <w:rFonts w:ascii="Arial" w:hAnsi="Arial" w:cs="Arial"/>
          <w:b/>
          <w:i/>
        </w:rPr>
      </w:pPr>
      <w:r>
        <w:rPr>
          <w:rFonts w:ascii="Arial" w:hAnsi="Arial" w:cs="Arial"/>
          <w:b/>
          <w:bCs/>
        </w:rPr>
        <w:t xml:space="preserve"> </w:t>
      </w:r>
    </w:p>
    <w:p w:rsidR="00433C42" w:rsidRPr="0003081F" w:rsidRDefault="00433C42" w:rsidP="00433C42">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03551D" w:rsidRDefault="00A70287" w:rsidP="00A70287">
      <w:pPr>
        <w:rPr>
          <w:rFonts w:ascii="Arial" w:hAnsi="Arial" w:cs="Arial"/>
          <w:sz w:val="16"/>
          <w:szCs w:val="16"/>
        </w:rPr>
      </w:pPr>
      <w:r>
        <w:rPr>
          <w:rFonts w:ascii="Arial" w:hAnsi="Arial" w:cs="Arial"/>
        </w:rPr>
        <w:t>Harris, JW. 2010. “Preparation of the Liquidation Analysis”</w:t>
      </w:r>
      <w:r>
        <w:rPr>
          <w:rFonts w:ascii="Arial" w:hAnsi="Arial" w:cs="Arial"/>
          <w:sz w:val="16"/>
          <w:szCs w:val="16"/>
        </w:rPr>
        <w:t xml:space="preserve"> </w:t>
      </w:r>
    </w:p>
    <w:p w:rsidR="0003551D" w:rsidRDefault="0003551D" w:rsidP="00A70287">
      <w:pPr>
        <w:rPr>
          <w:rFonts w:ascii="Arial" w:hAnsi="Arial" w:cs="Arial"/>
          <w:sz w:val="16"/>
          <w:szCs w:val="16"/>
        </w:rPr>
      </w:pPr>
    </w:p>
    <w:p w:rsidR="00731C4B" w:rsidRDefault="0003551D" w:rsidP="00731C4B">
      <w:pPr>
        <w:rPr>
          <w:rFonts w:ascii="Arial" w:hAnsi="Arial" w:cs="Arial"/>
        </w:rPr>
      </w:pPr>
      <w:r w:rsidRPr="0003551D">
        <w:rPr>
          <w:rFonts w:ascii="Arial" w:hAnsi="Arial" w:cs="Arial"/>
        </w:rPr>
        <w:t xml:space="preserve">Sugden, W. &amp; Hembree, K. 2013. “Despite Bankruptcy's Appeal, Alternatives May Entice More,” </w:t>
      </w:r>
      <w:r w:rsidRPr="0003551D">
        <w:rPr>
          <w:rFonts w:ascii="Arial" w:hAnsi="Arial" w:cs="Arial"/>
          <w:u w:val="single"/>
        </w:rPr>
        <w:t>Journal of Corporate Renewal</w:t>
      </w:r>
      <w:r w:rsidR="00731C4B">
        <w:rPr>
          <w:rFonts w:ascii="Arial" w:hAnsi="Arial" w:cs="Arial"/>
        </w:rPr>
        <w:t>, March 2013, pp.4-8</w:t>
      </w:r>
    </w:p>
    <w:p w:rsidR="00731C4B" w:rsidRDefault="00731C4B" w:rsidP="00731C4B">
      <w:pPr>
        <w:rPr>
          <w:rFonts w:ascii="Arial" w:hAnsi="Arial" w:cs="Arial"/>
        </w:rPr>
      </w:pPr>
    </w:p>
    <w:p w:rsidR="00731C4B" w:rsidRDefault="00731C4B" w:rsidP="00731C4B">
      <w:pPr>
        <w:rPr>
          <w:rFonts w:ascii="Arial" w:hAnsi="Arial" w:cs="Arial"/>
        </w:rPr>
      </w:pPr>
      <w:r>
        <w:rPr>
          <w:rFonts w:ascii="Arial" w:hAnsi="Arial" w:cs="Arial"/>
        </w:rPr>
        <w:t xml:space="preserve">Simon, R.A. 2013. </w:t>
      </w:r>
      <w:r w:rsidRPr="0003551D">
        <w:rPr>
          <w:rFonts w:ascii="Arial" w:hAnsi="Arial" w:cs="Arial"/>
        </w:rPr>
        <w:t xml:space="preserve">“Distressed Debt 101: Know Your ABCs and Other Options,” </w:t>
      </w:r>
      <w:r w:rsidRPr="00731C4B">
        <w:rPr>
          <w:rFonts w:ascii="Arial" w:hAnsi="Arial" w:cs="Arial"/>
          <w:u w:val="single"/>
        </w:rPr>
        <w:t>Journal of Corporate Renewal</w:t>
      </w:r>
      <w:r>
        <w:rPr>
          <w:rFonts w:ascii="Arial" w:hAnsi="Arial" w:cs="Arial"/>
          <w:u w:val="single"/>
        </w:rPr>
        <w:t>,</w:t>
      </w:r>
      <w:r>
        <w:rPr>
          <w:rFonts w:ascii="Arial" w:hAnsi="Arial" w:cs="Arial"/>
        </w:rPr>
        <w:t xml:space="preserve"> March 2013, </w:t>
      </w:r>
      <w:r w:rsidRPr="0003551D">
        <w:rPr>
          <w:rFonts w:ascii="Arial" w:hAnsi="Arial" w:cs="Arial"/>
        </w:rPr>
        <w:t xml:space="preserve">pp. 10-13.)  </w:t>
      </w:r>
      <w:r w:rsidRPr="0003551D">
        <w:rPr>
          <w:rFonts w:ascii="Arial" w:hAnsi="Arial" w:cs="Arial"/>
        </w:rPr>
        <w:br/>
      </w:r>
    </w:p>
    <w:p w:rsidR="003F4756" w:rsidRPr="0003081F" w:rsidRDefault="003F4756" w:rsidP="00A70287">
      <w:pPr>
        <w:rPr>
          <w:rFonts w:ascii="Arial" w:hAnsi="Arial" w:cs="Arial"/>
        </w:rPr>
      </w:pPr>
      <w:r w:rsidRPr="0003081F">
        <w:rPr>
          <w:rFonts w:ascii="Arial" w:hAnsi="Arial" w:cs="Arial"/>
        </w:rPr>
        <w:t xml:space="preserve">D. Shefter, “Note Regarding Preparation of Case: Allegheny International (AI),” </w:t>
      </w:r>
      <w:r w:rsidR="00A70287">
        <w:rPr>
          <w:rFonts w:ascii="Arial" w:hAnsi="Arial" w:cs="Arial"/>
        </w:rPr>
        <w:t xml:space="preserve">TA </w:t>
      </w:r>
      <w:r w:rsidRPr="0003081F">
        <w:rPr>
          <w:rFonts w:ascii="Arial" w:hAnsi="Arial" w:cs="Arial"/>
        </w:rPr>
        <w:t xml:space="preserve">prepared for </w:t>
      </w:r>
      <w:r>
        <w:rPr>
          <w:rFonts w:ascii="Arial" w:hAnsi="Arial" w:cs="Arial"/>
        </w:rPr>
        <w:t>B7511</w:t>
      </w:r>
      <w:r w:rsidRPr="0003081F">
        <w:rPr>
          <w:rFonts w:ascii="Arial" w:hAnsi="Arial" w:cs="Arial"/>
        </w:rPr>
        <w:t xml:space="preserve"> – Turnaround Management course</w:t>
      </w:r>
      <w:r w:rsidR="00A70287">
        <w:rPr>
          <w:rFonts w:ascii="Arial" w:hAnsi="Arial" w:cs="Arial"/>
        </w:rPr>
        <w:t xml:space="preserve"> to explain valuation and Absolute Priority Rule for Creditors</w:t>
      </w:r>
      <w:r w:rsidRPr="0003081F">
        <w:rPr>
          <w:rFonts w:ascii="Arial" w:hAnsi="Arial" w:cs="Arial"/>
        </w:rPr>
        <w:t xml:space="preserve"> </w:t>
      </w:r>
    </w:p>
    <w:p w:rsidR="008A5DB5" w:rsidRDefault="008A5DB5" w:rsidP="00A2594B">
      <w:pPr>
        <w:rPr>
          <w:rFonts w:ascii="Arial" w:hAnsi="Arial" w:cs="Arial"/>
          <w:b/>
        </w:rPr>
      </w:pPr>
    </w:p>
    <w:p w:rsidR="00A2594B" w:rsidRPr="0003081F" w:rsidRDefault="00A2594B" w:rsidP="00A2594B">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8A5DB5" w:rsidRDefault="008A5DB5" w:rsidP="001A4251">
      <w:pPr>
        <w:rPr>
          <w:rFonts w:ascii="Arial" w:hAnsi="Arial" w:cs="Arial"/>
          <w:b/>
        </w:rPr>
      </w:pPr>
    </w:p>
    <w:p w:rsidR="001A4251" w:rsidRPr="002C4EC8" w:rsidRDefault="001A4251" w:rsidP="001A4251">
      <w:pPr>
        <w:rPr>
          <w:rFonts w:ascii="Arial" w:hAnsi="Arial" w:cs="Arial"/>
          <w:b/>
        </w:rPr>
      </w:pPr>
      <w:r w:rsidRPr="002C4EC8">
        <w:rPr>
          <w:rFonts w:ascii="Arial" w:hAnsi="Arial" w:cs="Arial"/>
          <w:b/>
        </w:rPr>
        <w:t>A Folder of Technical Readings Is offered in CANVAS. Check the FILES Menu.</w:t>
      </w:r>
    </w:p>
    <w:p w:rsidR="006A6B88" w:rsidRDefault="006A6B88" w:rsidP="001A4251">
      <w:pPr>
        <w:rPr>
          <w:rFonts w:ascii="Arial" w:hAnsi="Arial" w:cs="Arial"/>
        </w:rPr>
      </w:pPr>
    </w:p>
    <w:p w:rsidR="00C85A59" w:rsidRDefault="00C85A59" w:rsidP="00C85A59">
      <w:pPr>
        <w:rPr>
          <w:rFonts w:ascii="Arial" w:hAnsi="Arial" w:cs="Arial"/>
        </w:rPr>
      </w:pPr>
      <w:r w:rsidRPr="00B10C46">
        <w:rPr>
          <w:rFonts w:ascii="Arial" w:hAnsi="Arial" w:cs="Arial"/>
          <w:b/>
        </w:rPr>
        <w:t>Technical Readings in CANVAS address</w:t>
      </w:r>
      <w:r>
        <w:rPr>
          <w:rFonts w:ascii="Arial" w:hAnsi="Arial" w:cs="Arial"/>
        </w:rPr>
        <w:t xml:space="preserve">: Reform of Chapter 11 and Successor liability, Credit bidding; Preference actions; </w:t>
      </w:r>
      <w:r w:rsidRPr="0003081F">
        <w:rPr>
          <w:rFonts w:ascii="Arial" w:hAnsi="Arial" w:cs="Arial"/>
        </w:rPr>
        <w:t>Bankruptcy Abuse Prevention and Consumer Protection Act of 2005</w:t>
      </w:r>
      <w:r>
        <w:rPr>
          <w:rFonts w:ascii="Arial" w:hAnsi="Arial" w:cs="Arial"/>
        </w:rPr>
        <w:t xml:space="preserve">; Fulcrum security; Debtor-in-possession financing; Second-lien financing; </w:t>
      </w:r>
    </w:p>
    <w:p w:rsidR="00E5332C" w:rsidRDefault="00E5332C" w:rsidP="00724A37">
      <w:pPr>
        <w:rPr>
          <w:rFonts w:ascii="Arial" w:hAnsi="Arial" w:cs="Arial"/>
        </w:rPr>
      </w:pPr>
    </w:p>
    <w:p w:rsidR="00724A37" w:rsidRPr="00724A37" w:rsidRDefault="00724A37" w:rsidP="00724A37">
      <w:pPr>
        <w:rPr>
          <w:rFonts w:ascii="Arial" w:hAnsi="Arial" w:cs="Arial"/>
          <w:i/>
        </w:rPr>
      </w:pPr>
      <w:r>
        <w:rPr>
          <w:rFonts w:ascii="Arial" w:hAnsi="Arial" w:cs="Arial"/>
          <w:b/>
        </w:rPr>
        <w:lastRenderedPageBreak/>
        <w:t xml:space="preserve">Topics from Core Courses: </w:t>
      </w:r>
      <w:r>
        <w:rPr>
          <w:rFonts w:ascii="Arial" w:hAnsi="Arial" w:cs="Arial"/>
          <w:i/>
        </w:rPr>
        <w:t>Corporate governance, divestiture, financial restructuring; debt-for-debt swaps, debt-for-equity swaps; shareholder dilution; role of investment bankers in turnarounds and restructurings</w:t>
      </w:r>
      <w:r w:rsidR="00CC2ADA">
        <w:rPr>
          <w:rFonts w:ascii="Arial" w:hAnsi="Arial" w:cs="Arial"/>
          <w:i/>
        </w:rPr>
        <w:t>; valuing an ongoing firm</w:t>
      </w:r>
    </w:p>
    <w:p w:rsidR="00724A37" w:rsidRDefault="00724A37" w:rsidP="00724A37">
      <w:pPr>
        <w:rPr>
          <w:rFonts w:ascii="Arial" w:hAnsi="Arial" w:cs="Arial"/>
        </w:rPr>
      </w:pPr>
    </w:p>
    <w:p w:rsidR="00352D9B" w:rsidRDefault="00352D9B" w:rsidP="00352D9B">
      <w:pPr>
        <w:rPr>
          <w:rFonts w:ascii="Arial" w:hAnsi="Arial" w:cs="Arial"/>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400436">
        <w:rPr>
          <w:rFonts w:ascii="Arial" w:hAnsi="Arial" w:cs="Arial"/>
          <w:b/>
          <w:i/>
          <w:color w:val="333399"/>
        </w:rPr>
        <w:t>Allegheny International</w:t>
      </w:r>
      <w:r w:rsidR="006A01F0">
        <w:rPr>
          <w:rFonts w:ascii="Arial" w:hAnsi="Arial" w:cs="Arial"/>
          <w:b/>
          <w:i/>
          <w:color w:val="333399"/>
        </w:rPr>
        <w:t>*</w:t>
      </w:r>
      <w:r w:rsidRPr="00400436">
        <w:rPr>
          <w:rFonts w:ascii="Arial" w:hAnsi="Arial" w:cs="Arial"/>
          <w:b/>
          <w:color w:val="333399"/>
        </w:rPr>
        <w:t xml:space="preserve"> </w:t>
      </w:r>
      <w:r w:rsidR="00400436" w:rsidRPr="003D3699">
        <w:rPr>
          <w:rFonts w:ascii="Arial" w:hAnsi="Arial" w:cs="Arial"/>
          <w:b/>
          <w:color w:val="0000FF"/>
        </w:rPr>
        <w:t>CHOICE A</w:t>
      </w:r>
      <w:r w:rsidR="00400436">
        <w:rPr>
          <w:rFonts w:ascii="Arial" w:hAnsi="Arial" w:cs="Arial"/>
          <w:b/>
          <w:color w:val="333399"/>
        </w:rPr>
        <w:t xml:space="preserve"> </w:t>
      </w:r>
      <w:r>
        <w:rPr>
          <w:rFonts w:ascii="Arial" w:hAnsi="Arial" w:cs="Arial"/>
          <w:b/>
        </w:rPr>
        <w:t>exchange offer</w:t>
      </w:r>
      <w:r w:rsidRPr="0003081F">
        <w:rPr>
          <w:rFonts w:ascii="Arial" w:hAnsi="Arial" w:cs="Arial"/>
          <w:b/>
        </w:rPr>
        <w:t xml:space="preserve"> assignment:</w:t>
      </w:r>
      <w:r>
        <w:rPr>
          <w:rFonts w:ascii="Arial" w:hAnsi="Arial" w:cs="Arial"/>
          <w:b/>
        </w:rPr>
        <w:t xml:space="preserve"> </w:t>
      </w:r>
      <w:r>
        <w:rPr>
          <w:rFonts w:ascii="Arial" w:hAnsi="Arial" w:cs="Arial"/>
        </w:rPr>
        <w:t>T</w:t>
      </w:r>
      <w:r w:rsidRPr="00B1188C">
        <w:rPr>
          <w:rFonts w:ascii="Arial" w:hAnsi="Arial" w:cs="Arial"/>
        </w:rPr>
        <w:t xml:space="preserve">here are rival factions that want </w:t>
      </w:r>
      <w:r>
        <w:rPr>
          <w:rFonts w:ascii="Arial" w:hAnsi="Arial" w:cs="Arial"/>
        </w:rPr>
        <w:t>Allegheny International’s capital structure</w:t>
      </w:r>
      <w:r w:rsidRPr="00B1188C">
        <w:rPr>
          <w:rFonts w:ascii="Arial" w:hAnsi="Arial" w:cs="Arial"/>
        </w:rPr>
        <w:t xml:space="preserve"> to be restructured in a way that favors their situation. You must make a recommendation among rival </w:t>
      </w:r>
      <w:r>
        <w:rPr>
          <w:rFonts w:ascii="Arial" w:hAnsi="Arial" w:cs="Arial"/>
        </w:rPr>
        <w:t xml:space="preserve">exchange offers </w:t>
      </w:r>
      <w:r w:rsidRPr="00B1188C">
        <w:rPr>
          <w:rFonts w:ascii="Arial" w:hAnsi="Arial" w:cs="Arial"/>
        </w:rPr>
        <w:t xml:space="preserve">with supporting analysis and a memo detailing your conclusions concerning how </w:t>
      </w:r>
      <w:r>
        <w:rPr>
          <w:rFonts w:ascii="Arial" w:hAnsi="Arial" w:cs="Arial"/>
        </w:rPr>
        <w:t>Allegheny International</w:t>
      </w:r>
      <w:r w:rsidRPr="00B1188C">
        <w:rPr>
          <w:rFonts w:ascii="Arial" w:hAnsi="Arial" w:cs="Arial"/>
        </w:rPr>
        <w:t xml:space="preserve"> should </w:t>
      </w:r>
      <w:r>
        <w:rPr>
          <w:rFonts w:ascii="Arial" w:hAnsi="Arial" w:cs="Arial"/>
        </w:rPr>
        <w:t>be restructured</w:t>
      </w:r>
      <w:r w:rsidRPr="00B1188C">
        <w:rPr>
          <w:rFonts w:ascii="Arial" w:hAnsi="Arial" w:cs="Arial"/>
        </w:rPr>
        <w:t>.</w:t>
      </w:r>
      <w:r>
        <w:rPr>
          <w:rFonts w:ascii="Arial" w:hAnsi="Arial" w:cs="Arial"/>
        </w:rPr>
        <w:t xml:space="preserve"> </w:t>
      </w:r>
    </w:p>
    <w:p w:rsidR="002B350F" w:rsidRDefault="002B350F" w:rsidP="002B350F">
      <w:pPr>
        <w:rPr>
          <w:rFonts w:ascii="Arial" w:hAnsi="Arial" w:cs="Arial"/>
        </w:rPr>
      </w:pPr>
      <w:r>
        <w:rPr>
          <w:rFonts w:ascii="Arial" w:hAnsi="Arial" w:cs="Arial"/>
        </w:rPr>
        <w:t>______________________________________________________________________</w:t>
      </w:r>
    </w:p>
    <w:p w:rsidR="007F49F3" w:rsidRDefault="007F49F3" w:rsidP="007F49F3">
      <w:pPr>
        <w:rPr>
          <w:rFonts w:ascii="Arial" w:hAnsi="Arial" w:cs="Arial"/>
          <w:b/>
          <w:i/>
        </w:rPr>
      </w:pPr>
    </w:p>
    <w:p w:rsidR="007F49F3" w:rsidRDefault="007F49F3" w:rsidP="007F49F3">
      <w:pPr>
        <w:jc w:val="center"/>
        <w:rPr>
          <w:rFonts w:ascii="Arial" w:hAnsi="Arial" w:cs="Arial"/>
          <w:b/>
          <w:i/>
        </w:rPr>
      </w:pPr>
    </w:p>
    <w:p w:rsidR="007F49F3" w:rsidRPr="006A6B88" w:rsidRDefault="007F49F3" w:rsidP="007F49F3">
      <w:pPr>
        <w:ind w:left="720"/>
        <w:rPr>
          <w:rFonts w:ascii="Arial" w:hAnsi="Arial" w:cs="Arial"/>
          <w:b/>
          <w:sz w:val="28"/>
          <w:szCs w:val="28"/>
        </w:rPr>
      </w:pPr>
      <w:r w:rsidRPr="006A6B88">
        <w:rPr>
          <w:rFonts w:ascii="Arial" w:hAnsi="Arial" w:cs="Arial"/>
          <w:b/>
          <w:sz w:val="28"/>
          <w:szCs w:val="28"/>
        </w:rPr>
        <w:t>Part III: Saving Distressed Companies – CEOs and Investors</w:t>
      </w:r>
    </w:p>
    <w:p w:rsidR="007F49F3" w:rsidRDefault="007F49F3" w:rsidP="007F49F3">
      <w:pPr>
        <w:rPr>
          <w:rFonts w:ascii="Arial" w:hAnsi="Arial" w:cs="Arial"/>
        </w:rPr>
      </w:pPr>
    </w:p>
    <w:p w:rsidR="007F49F3" w:rsidRDefault="007F49F3" w:rsidP="007F49F3">
      <w:pPr>
        <w:rPr>
          <w:rFonts w:ascii="Arial" w:hAnsi="Arial" w:cs="Arial"/>
        </w:rPr>
      </w:pPr>
      <w:r>
        <w:rPr>
          <w:rFonts w:ascii="Arial" w:hAnsi="Arial" w:cs="Arial"/>
        </w:rPr>
        <w:t>______________________________________________________________________</w:t>
      </w:r>
    </w:p>
    <w:p w:rsidR="007F49F3" w:rsidRDefault="007F49F3" w:rsidP="007F49F3">
      <w:pPr>
        <w:autoSpaceDE w:val="0"/>
        <w:autoSpaceDN w:val="0"/>
        <w:adjustRightInd w:val="0"/>
        <w:ind w:right="720"/>
        <w:rPr>
          <w:rFonts w:ascii="Arial" w:hAnsi="Arial" w:cs="Arial"/>
        </w:rPr>
      </w:pPr>
    </w:p>
    <w:p w:rsidR="009A7CA7" w:rsidRPr="0003081F" w:rsidRDefault="00C3209C" w:rsidP="00336AB1">
      <w:pPr>
        <w:rPr>
          <w:rFonts w:ascii="Arial" w:hAnsi="Arial" w:cs="Arial"/>
        </w:rPr>
      </w:pPr>
      <w:r>
        <w:rPr>
          <w:rStyle w:val="pagetitlespan"/>
          <w:rFonts w:ascii="Arial" w:hAnsi="Arial" w:cs="Arial"/>
          <w:b/>
          <w:bCs/>
          <w:sz w:val="27"/>
          <w:szCs w:val="27"/>
        </w:rPr>
        <w:t>B7511</w:t>
      </w:r>
      <w:r w:rsidR="009A7CA7"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9</w:t>
      </w:r>
      <w:r w:rsidR="009A7CA7" w:rsidRPr="0003081F">
        <w:rPr>
          <w:rStyle w:val="pagetitlespan"/>
          <w:rFonts w:ascii="Arial" w:hAnsi="Arial" w:cs="Arial"/>
          <w:b/>
          <w:bCs/>
          <w:sz w:val="27"/>
          <w:szCs w:val="27"/>
        </w:rPr>
        <w:t xml:space="preserve">: Restructuring </w:t>
      </w:r>
      <w:r w:rsidR="009A7CA7">
        <w:rPr>
          <w:rStyle w:val="pagetitlespan"/>
          <w:rFonts w:ascii="Arial" w:hAnsi="Arial" w:cs="Arial"/>
          <w:b/>
          <w:bCs/>
          <w:sz w:val="27"/>
          <w:szCs w:val="27"/>
        </w:rPr>
        <w:t>Distress</w:t>
      </w:r>
      <w:r w:rsidR="009A7CA7" w:rsidRPr="0003081F">
        <w:rPr>
          <w:rStyle w:val="pagetitlespan"/>
          <w:rFonts w:ascii="Arial" w:hAnsi="Arial" w:cs="Arial"/>
          <w:b/>
          <w:bCs/>
          <w:sz w:val="27"/>
          <w:szCs w:val="27"/>
        </w:rPr>
        <w:t>ed Companies</w:t>
      </w:r>
    </w:p>
    <w:p w:rsidR="009A7CA7" w:rsidRPr="0003081F" w:rsidRDefault="009A7CA7" w:rsidP="00A61C2D">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9</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9A7CA7" w:rsidRPr="0003081F" w:rsidRDefault="009A7CA7" w:rsidP="009A7CA7">
      <w:pPr>
        <w:rPr>
          <w:rFonts w:ascii="Arial" w:hAnsi="Arial" w:cs="Arial"/>
          <w:b/>
        </w:rPr>
      </w:pPr>
      <w:r w:rsidRPr="0003081F">
        <w:rPr>
          <w:rFonts w:ascii="Arial" w:hAnsi="Arial" w:cs="Arial"/>
          <w:b/>
        </w:rPr>
        <w:t>Required Cases due:</w:t>
      </w:r>
      <w:r w:rsidRPr="0003081F">
        <w:rPr>
          <w:rFonts w:ascii="Arial" w:hAnsi="Arial" w:cs="Arial"/>
          <w:b/>
        </w:rPr>
        <w:tab/>
      </w:r>
    </w:p>
    <w:p w:rsidR="00352D9B" w:rsidRDefault="00CD1F2E" w:rsidP="00352D9B">
      <w:pPr>
        <w:ind w:left="720"/>
        <w:rPr>
          <w:rFonts w:ascii="Arial" w:hAnsi="Arial" w:cs="Arial"/>
          <w:bCs/>
        </w:rPr>
      </w:pPr>
      <w:r>
        <w:rPr>
          <w:rFonts w:ascii="Arial" w:hAnsi="Arial" w:cs="Arial"/>
          <w:b/>
          <w:bCs/>
          <w:color w:val="333399"/>
        </w:rPr>
        <w:t>“</w:t>
      </w:r>
      <w:r w:rsidR="00352D9B" w:rsidRPr="00400436">
        <w:rPr>
          <w:rFonts w:ascii="Arial" w:hAnsi="Arial" w:cs="Arial"/>
          <w:b/>
          <w:bCs/>
          <w:color w:val="333399"/>
        </w:rPr>
        <w:t>Foamex International Inc. Operating Perform</w:t>
      </w:r>
      <w:r w:rsidR="009D2B95">
        <w:rPr>
          <w:rFonts w:ascii="Arial" w:hAnsi="Arial" w:cs="Arial"/>
          <w:b/>
          <w:bCs/>
          <w:color w:val="333399"/>
        </w:rPr>
        <w:t>ance</w:t>
      </w:r>
      <w:r>
        <w:rPr>
          <w:rFonts w:ascii="Arial" w:hAnsi="Arial" w:cs="Arial"/>
          <w:b/>
          <w:bCs/>
          <w:color w:val="333399"/>
        </w:rPr>
        <w:t>”</w:t>
      </w:r>
      <w:r w:rsidR="006A01F0">
        <w:rPr>
          <w:rFonts w:ascii="Arial" w:hAnsi="Arial" w:cs="Arial"/>
          <w:b/>
          <w:bCs/>
          <w:color w:val="333399"/>
        </w:rPr>
        <w:t>*</w:t>
      </w:r>
      <w:r w:rsidR="001B1C6C">
        <w:rPr>
          <w:rFonts w:ascii="Arial" w:hAnsi="Arial" w:cs="Arial"/>
          <w:b/>
          <w:bCs/>
          <w:color w:val="333399"/>
        </w:rPr>
        <w:t xml:space="preserve"> </w:t>
      </w:r>
      <w:r w:rsidR="00957A31" w:rsidRPr="00957A31">
        <w:rPr>
          <w:rFonts w:ascii="Arial" w:hAnsi="Arial" w:cs="Arial"/>
        </w:rPr>
        <w:t>Columbia</w:t>
      </w:r>
      <w:r w:rsidR="00957A31">
        <w:rPr>
          <w:rFonts w:ascii="Arial" w:hAnsi="Arial" w:cs="Arial"/>
        </w:rPr>
        <w:t xml:space="preserve"> </w:t>
      </w:r>
      <w:r w:rsidR="001B1C6C" w:rsidRPr="001B1C6C">
        <w:rPr>
          <w:rFonts w:ascii="Arial" w:hAnsi="Arial" w:cs="Arial"/>
          <w:bCs/>
        </w:rPr>
        <w:t>Case</w:t>
      </w:r>
      <w:r w:rsidR="00050C2C">
        <w:rPr>
          <w:rFonts w:ascii="Arial" w:hAnsi="Arial" w:cs="Arial"/>
          <w:bCs/>
        </w:rPr>
        <w:t>w</w:t>
      </w:r>
      <w:r w:rsidR="001B1C6C">
        <w:rPr>
          <w:rFonts w:ascii="Arial" w:hAnsi="Arial" w:cs="Arial"/>
          <w:bCs/>
        </w:rPr>
        <w:t>orks #</w:t>
      </w:r>
      <w:r w:rsidR="00290FA5">
        <w:rPr>
          <w:rFonts w:ascii="Arial" w:hAnsi="Arial" w:cs="Arial"/>
          <w:bCs/>
        </w:rPr>
        <w:t>080313</w:t>
      </w:r>
      <w:r w:rsidR="001B1C6C">
        <w:rPr>
          <w:rFonts w:ascii="Arial" w:hAnsi="Arial" w:cs="Arial"/>
          <w:bCs/>
        </w:rPr>
        <w:t xml:space="preserve"> and </w:t>
      </w:r>
      <w:r>
        <w:rPr>
          <w:rFonts w:ascii="Arial" w:hAnsi="Arial" w:cs="Arial"/>
          <w:b/>
          <w:bCs/>
          <w:color w:val="333399"/>
        </w:rPr>
        <w:t>“</w:t>
      </w:r>
      <w:r w:rsidR="00352D9B" w:rsidRPr="00400436">
        <w:rPr>
          <w:rFonts w:ascii="Arial" w:hAnsi="Arial" w:cs="Arial"/>
          <w:b/>
          <w:bCs/>
          <w:color w:val="333399"/>
        </w:rPr>
        <w:t>Foamex International I</w:t>
      </w:r>
      <w:r w:rsidR="009D2B95">
        <w:rPr>
          <w:rFonts w:ascii="Arial" w:hAnsi="Arial" w:cs="Arial"/>
          <w:b/>
          <w:bCs/>
          <w:color w:val="333399"/>
        </w:rPr>
        <w:t>nc. Capital Structure</w:t>
      </w:r>
      <w:r>
        <w:rPr>
          <w:rFonts w:ascii="Arial" w:hAnsi="Arial" w:cs="Arial"/>
          <w:b/>
          <w:bCs/>
          <w:color w:val="333399"/>
        </w:rPr>
        <w:t>”</w:t>
      </w:r>
      <w:r w:rsidR="006A01F0">
        <w:rPr>
          <w:rFonts w:ascii="Arial" w:hAnsi="Arial" w:cs="Arial"/>
          <w:b/>
          <w:bCs/>
          <w:color w:val="333399"/>
        </w:rPr>
        <w:t>*</w:t>
      </w:r>
      <w:r w:rsidR="00352D9B">
        <w:rPr>
          <w:rFonts w:ascii="Arial" w:hAnsi="Arial" w:cs="Arial"/>
          <w:b/>
          <w:bCs/>
        </w:rPr>
        <w:t xml:space="preserve"> </w:t>
      </w:r>
      <w:r w:rsidR="00957A31" w:rsidRPr="00957A31">
        <w:rPr>
          <w:rFonts w:ascii="Arial" w:hAnsi="Arial" w:cs="Arial"/>
        </w:rPr>
        <w:t>Columbia</w:t>
      </w:r>
      <w:r w:rsidR="00957A31">
        <w:rPr>
          <w:rFonts w:ascii="Arial" w:hAnsi="Arial" w:cs="Arial"/>
        </w:rPr>
        <w:t xml:space="preserve"> </w:t>
      </w:r>
      <w:r w:rsidR="001B1C6C" w:rsidRPr="001B1C6C">
        <w:rPr>
          <w:rFonts w:ascii="Arial" w:hAnsi="Arial" w:cs="Arial"/>
          <w:bCs/>
        </w:rPr>
        <w:t>Case</w:t>
      </w:r>
      <w:r w:rsidR="00050C2C">
        <w:rPr>
          <w:rFonts w:ascii="Arial" w:hAnsi="Arial" w:cs="Arial"/>
          <w:bCs/>
        </w:rPr>
        <w:t>w</w:t>
      </w:r>
      <w:r w:rsidR="001B1C6C" w:rsidRPr="001B1C6C">
        <w:rPr>
          <w:rFonts w:ascii="Arial" w:hAnsi="Arial" w:cs="Arial"/>
          <w:bCs/>
        </w:rPr>
        <w:t>orks #</w:t>
      </w:r>
      <w:r w:rsidR="00290FA5">
        <w:rPr>
          <w:rFonts w:ascii="Arial" w:hAnsi="Arial" w:cs="Arial"/>
          <w:bCs/>
        </w:rPr>
        <w:t>080312</w:t>
      </w:r>
      <w:r w:rsidR="001B1C6C">
        <w:rPr>
          <w:rFonts w:ascii="Arial" w:hAnsi="Arial" w:cs="Arial"/>
          <w:b/>
          <w:bCs/>
        </w:rPr>
        <w:t xml:space="preserve"> </w:t>
      </w:r>
      <w:r w:rsidR="00352D9B">
        <w:rPr>
          <w:rFonts w:ascii="Arial" w:hAnsi="Arial" w:cs="Arial"/>
          <w:sz w:val="16"/>
          <w:szCs w:val="16"/>
        </w:rPr>
        <w:t xml:space="preserve"> </w:t>
      </w:r>
      <w:r w:rsidR="00400436">
        <w:rPr>
          <w:rFonts w:ascii="Arial" w:hAnsi="Arial" w:cs="Arial"/>
        </w:rPr>
        <w:t>[</w:t>
      </w:r>
      <w:r w:rsidR="00400436" w:rsidRPr="003D3699">
        <w:rPr>
          <w:rFonts w:ascii="Arial" w:hAnsi="Arial" w:cs="Arial"/>
          <w:b/>
          <w:color w:val="0000FF"/>
        </w:rPr>
        <w:t>CHOICE B</w:t>
      </w:r>
      <w:r w:rsidR="00352D9B" w:rsidRPr="00494829">
        <w:rPr>
          <w:rFonts w:ascii="Arial" w:hAnsi="Arial" w:cs="Arial"/>
          <w:b/>
        </w:rPr>
        <w:t xml:space="preserve"> </w:t>
      </w:r>
      <w:r w:rsidR="00400436">
        <w:rPr>
          <w:rFonts w:ascii="Arial" w:hAnsi="Arial" w:cs="Arial"/>
          <w:b/>
        </w:rPr>
        <w:t>case write-up</w:t>
      </w:r>
      <w:r w:rsidR="00352D9B" w:rsidRPr="00494829">
        <w:rPr>
          <w:rFonts w:ascii="Arial" w:hAnsi="Arial" w:cs="Arial"/>
          <w:b/>
        </w:rPr>
        <w:t>:</w:t>
      </w:r>
      <w:r w:rsidR="00352D9B">
        <w:rPr>
          <w:rFonts w:ascii="Arial" w:hAnsi="Arial" w:cs="Arial"/>
        </w:rPr>
        <w:t xml:space="preserve"> </w:t>
      </w:r>
      <w:r w:rsidR="00352D9B" w:rsidRPr="0003081F">
        <w:rPr>
          <w:rFonts w:ascii="Arial" w:hAnsi="Arial" w:cs="Arial"/>
        </w:rPr>
        <w:t xml:space="preserve">Submit your </w:t>
      </w:r>
      <w:r w:rsidR="00352D9B">
        <w:rPr>
          <w:rFonts w:ascii="Arial" w:hAnsi="Arial" w:cs="Arial"/>
        </w:rPr>
        <w:t xml:space="preserve">optional </w:t>
      </w:r>
      <w:r w:rsidR="00352D9B" w:rsidRPr="0003081F">
        <w:rPr>
          <w:rFonts w:ascii="Arial" w:hAnsi="Arial" w:cs="Arial"/>
        </w:rPr>
        <w:t xml:space="preserve">analysis in </w:t>
      </w:r>
      <w:r w:rsidR="00B376F4">
        <w:rPr>
          <w:rFonts w:ascii="Arial" w:hAnsi="Arial" w:cs="Arial"/>
        </w:rPr>
        <w:t>CANVAS</w:t>
      </w:r>
      <w:r w:rsidR="00352D9B" w:rsidRPr="0003081F">
        <w:rPr>
          <w:rFonts w:ascii="Arial" w:hAnsi="Arial" w:cs="Arial"/>
        </w:rPr>
        <w:t xml:space="preserve">’s  </w:t>
      </w:r>
      <w:r w:rsidR="00352D9B">
        <w:rPr>
          <w:rFonts w:ascii="Arial" w:hAnsi="Arial" w:cs="Arial"/>
        </w:rPr>
        <w:t>Foamex International</w:t>
      </w:r>
      <w:r w:rsidR="00352D9B" w:rsidRPr="0003081F">
        <w:rPr>
          <w:rFonts w:ascii="Arial" w:hAnsi="Arial" w:cs="Arial"/>
        </w:rPr>
        <w:t xml:space="preserve"> drop box. </w:t>
      </w:r>
      <w:r w:rsidR="00352D9B" w:rsidRPr="00B01B3B">
        <w:rPr>
          <w:rFonts w:ascii="Arial" w:hAnsi="Arial" w:cs="Arial"/>
          <w:bCs/>
          <w:i/>
        </w:rPr>
        <w:t xml:space="preserve">Read the </w:t>
      </w:r>
      <w:r w:rsidR="00B25A9A">
        <w:rPr>
          <w:rFonts w:ascii="Arial" w:hAnsi="Arial" w:cs="Arial"/>
          <w:bCs/>
          <w:i/>
        </w:rPr>
        <w:t>CANVAS assignment</w:t>
      </w:r>
      <w:r w:rsidR="00352D9B" w:rsidRPr="00B01B3B">
        <w:rPr>
          <w:rFonts w:ascii="Arial" w:hAnsi="Arial" w:cs="Arial"/>
          <w:bCs/>
          <w:i/>
        </w:rPr>
        <w:t xml:space="preserve"> for further instructions</w:t>
      </w:r>
      <w:r w:rsidR="00400436">
        <w:rPr>
          <w:rFonts w:ascii="Arial" w:hAnsi="Arial" w:cs="Arial"/>
          <w:bCs/>
          <w:i/>
        </w:rPr>
        <w:t xml:space="preserve"> concerning this </w:t>
      </w:r>
      <w:r w:rsidR="00400436" w:rsidRPr="003D3699">
        <w:rPr>
          <w:rFonts w:ascii="Arial" w:hAnsi="Arial" w:cs="Arial"/>
          <w:b/>
          <w:bCs/>
          <w:i/>
          <w:color w:val="0000FF"/>
        </w:rPr>
        <w:t>CHOICE B</w:t>
      </w:r>
      <w:r w:rsidR="00400436" w:rsidRPr="003D3699">
        <w:rPr>
          <w:rFonts w:ascii="Arial" w:hAnsi="Arial" w:cs="Arial"/>
          <w:bCs/>
          <w:i/>
          <w:color w:val="0000FF"/>
        </w:rPr>
        <w:t xml:space="preserve"> </w:t>
      </w:r>
      <w:r w:rsidR="00400436">
        <w:rPr>
          <w:rFonts w:ascii="Arial" w:hAnsi="Arial" w:cs="Arial"/>
          <w:bCs/>
          <w:i/>
        </w:rPr>
        <w:t>write-up.</w:t>
      </w:r>
      <w:r w:rsidR="00352D9B" w:rsidRPr="00B01B3B">
        <w:rPr>
          <w:rFonts w:ascii="Arial" w:hAnsi="Arial" w:cs="Arial"/>
          <w:bCs/>
        </w:rPr>
        <w:t>]</w:t>
      </w:r>
    </w:p>
    <w:p w:rsidR="00957A31" w:rsidRPr="0003081F" w:rsidRDefault="00957A31" w:rsidP="00957A31">
      <w:pPr>
        <w:ind w:left="720"/>
        <w:rPr>
          <w:rFonts w:ascii="Arial" w:hAnsi="Arial" w:cs="Arial"/>
        </w:rPr>
      </w:pPr>
      <w:r>
        <w:rPr>
          <w:rFonts w:ascii="Arial" w:hAnsi="Arial" w:cs="Arial"/>
          <w:b/>
          <w:bCs/>
        </w:rPr>
        <w:t>“</w:t>
      </w:r>
      <w:r w:rsidRPr="00B01B3B">
        <w:rPr>
          <w:rFonts w:ascii="Arial" w:hAnsi="Arial" w:cs="Arial"/>
          <w:b/>
          <w:bCs/>
        </w:rPr>
        <w:t>Al Dunlap at Sunbeam</w:t>
      </w:r>
      <w:r w:rsidRPr="0003081F">
        <w:rPr>
          <w:rFonts w:ascii="Arial" w:hAnsi="Arial" w:cs="Arial"/>
        </w:rPr>
        <w:t>,</w:t>
      </w:r>
      <w:r>
        <w:rPr>
          <w:rFonts w:ascii="Arial" w:hAnsi="Arial" w:cs="Arial"/>
        </w:rPr>
        <w:t>”</w:t>
      </w:r>
      <w:r w:rsidRPr="0003081F">
        <w:rPr>
          <w:rFonts w:ascii="Arial" w:hAnsi="Arial" w:cs="Arial"/>
        </w:rPr>
        <w:t xml:space="preserve"> [9-899-218] </w:t>
      </w:r>
    </w:p>
    <w:p w:rsidR="008F64BD" w:rsidRPr="00796F0B" w:rsidRDefault="008F64BD" w:rsidP="008F64BD">
      <w:pPr>
        <w:ind w:left="720"/>
        <w:rPr>
          <w:rFonts w:ascii="Arial" w:hAnsi="Arial" w:cs="Arial"/>
          <w:i/>
        </w:rPr>
      </w:pPr>
      <w:r w:rsidRPr="00796F0B">
        <w:rPr>
          <w:rFonts w:ascii="Arial" w:hAnsi="Arial" w:cs="Arial"/>
          <w:b/>
          <w:i/>
          <w:color w:val="C00000"/>
        </w:rPr>
        <w:t>Guest Lecturer</w:t>
      </w:r>
      <w:r>
        <w:rPr>
          <w:rFonts w:ascii="Arial" w:hAnsi="Arial" w:cs="Arial"/>
          <w:b/>
          <w:i/>
          <w:color w:val="C00000"/>
        </w:rPr>
        <w:t>s</w:t>
      </w:r>
      <w:r w:rsidR="00A87648">
        <w:rPr>
          <w:rFonts w:ascii="Arial" w:hAnsi="Arial" w:cs="Arial"/>
          <w:b/>
          <w:i/>
          <w:color w:val="C00000"/>
        </w:rPr>
        <w:t>: Investment Banker/ Mediator/ Lawyer</w:t>
      </w:r>
    </w:p>
    <w:p w:rsidR="004059F6" w:rsidRDefault="004059F6" w:rsidP="004C3D8A">
      <w:pPr>
        <w:ind w:left="720"/>
        <w:rPr>
          <w:rFonts w:ascii="Arial" w:hAnsi="Arial" w:cs="Arial"/>
          <w:bCs/>
        </w:rPr>
      </w:pPr>
    </w:p>
    <w:p w:rsidR="00352D9B" w:rsidRDefault="00352D9B" w:rsidP="00D30650">
      <w:pPr>
        <w:keepNext/>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3D3699" w:rsidRPr="009A0968" w:rsidRDefault="003D3699" w:rsidP="003D3699">
      <w:pPr>
        <w:keepNext/>
        <w:ind w:left="720"/>
        <w:rPr>
          <w:rFonts w:ascii="Arial" w:hAnsi="Arial" w:cs="Arial"/>
        </w:rPr>
      </w:pPr>
      <w:r w:rsidRPr="009A0968">
        <w:rPr>
          <w:rFonts w:ascii="Arial" w:hAnsi="Arial" w:cs="Arial"/>
        </w:rPr>
        <w:t xml:space="preserve">Spector, </w:t>
      </w:r>
      <w:r>
        <w:rPr>
          <w:rFonts w:ascii="Arial" w:hAnsi="Arial" w:cs="Arial"/>
        </w:rPr>
        <w:t xml:space="preserve">M. 2012. “Keeping Mum about the ‘B’ Word.” </w:t>
      </w:r>
      <w:r w:rsidRPr="009A0968">
        <w:rPr>
          <w:rFonts w:ascii="Arial" w:hAnsi="Arial" w:cs="Arial"/>
          <w:u w:val="single"/>
        </w:rPr>
        <w:t>Wall Street Journal</w:t>
      </w:r>
      <w:r>
        <w:rPr>
          <w:rFonts w:ascii="Arial" w:hAnsi="Arial" w:cs="Arial"/>
        </w:rPr>
        <w:t xml:space="preserve">. November 7. </w:t>
      </w:r>
      <w:r w:rsidRPr="0003081F">
        <w:rPr>
          <w:rFonts w:ascii="Arial" w:hAnsi="Arial" w:cs="Arial"/>
        </w:rPr>
        <w:br/>
      </w:r>
    </w:p>
    <w:p w:rsidR="003D3699" w:rsidRDefault="003D3699" w:rsidP="003D3699">
      <w:pPr>
        <w:ind w:left="720"/>
        <w:rPr>
          <w:rFonts w:ascii="Arial" w:hAnsi="Arial" w:cs="Arial"/>
        </w:rPr>
      </w:pPr>
      <w:r w:rsidRPr="00D941AA">
        <w:rPr>
          <w:rFonts w:ascii="Arial" w:hAnsi="Arial" w:cs="Arial"/>
          <w:u w:val="single"/>
        </w:rPr>
        <w:t>Economist</w:t>
      </w:r>
      <w:r w:rsidRPr="0003081F">
        <w:rPr>
          <w:rFonts w:ascii="Arial" w:hAnsi="Arial" w:cs="Arial"/>
        </w:rPr>
        <w:t xml:space="preserve"> (2007), “Vultures</w:t>
      </w:r>
      <w:r>
        <w:rPr>
          <w:rFonts w:ascii="Arial" w:hAnsi="Arial" w:cs="Arial"/>
        </w:rPr>
        <w:t xml:space="preserve"> Take Wing,” March 31, pp.77-79</w:t>
      </w:r>
    </w:p>
    <w:p w:rsidR="003D3699" w:rsidRDefault="003D3699" w:rsidP="003D3699">
      <w:pPr>
        <w:rPr>
          <w:rFonts w:ascii="Arial" w:hAnsi="Arial" w:cs="Arial"/>
          <w:u w:val="single"/>
        </w:rPr>
      </w:pPr>
    </w:p>
    <w:p w:rsidR="003D3699" w:rsidRPr="0003081F" w:rsidRDefault="003D3699" w:rsidP="003D3699">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3D3699" w:rsidRPr="0003081F" w:rsidRDefault="003D3699" w:rsidP="003D3699">
      <w:pPr>
        <w:rPr>
          <w:rFonts w:ascii="Arial" w:hAnsi="Arial" w:cs="Arial"/>
        </w:rPr>
      </w:pPr>
    </w:p>
    <w:p w:rsidR="00724A37" w:rsidRPr="00724A37" w:rsidRDefault="00724A37" w:rsidP="00724A37">
      <w:pPr>
        <w:rPr>
          <w:rFonts w:ascii="Arial" w:hAnsi="Arial" w:cs="Arial"/>
          <w:i/>
        </w:rPr>
      </w:pPr>
      <w:r>
        <w:rPr>
          <w:rFonts w:ascii="Arial" w:hAnsi="Arial" w:cs="Arial"/>
          <w:b/>
        </w:rPr>
        <w:t xml:space="preserve">Topics from Core Courses: </w:t>
      </w:r>
      <w:r>
        <w:rPr>
          <w:rFonts w:ascii="Arial" w:hAnsi="Arial" w:cs="Arial"/>
          <w:i/>
        </w:rPr>
        <w:t>Corporate governance, divestiture, financial restructuring; debt-for-debt swaps, debt-for-equity swaps; shareholder dilution; price-cost squeezes; role of investment bankers in turnarounds and restructurings</w:t>
      </w:r>
      <w:r w:rsidR="00CC2ADA">
        <w:rPr>
          <w:rFonts w:ascii="Arial" w:hAnsi="Arial" w:cs="Arial"/>
          <w:i/>
        </w:rPr>
        <w:t>; valuing an ongoing firm</w:t>
      </w:r>
    </w:p>
    <w:p w:rsidR="009A7CA7" w:rsidRDefault="009A7CA7" w:rsidP="009A7CA7">
      <w:pPr>
        <w:ind w:left="720"/>
        <w:rPr>
          <w:rFonts w:ascii="Arial" w:hAnsi="Arial" w:cs="Arial"/>
        </w:rPr>
      </w:pPr>
    </w:p>
    <w:p w:rsidR="00352D9B" w:rsidRDefault="00352D9B" w:rsidP="00352D9B">
      <w:pPr>
        <w:rPr>
          <w:rFonts w:ascii="Arial" w:hAnsi="Arial" w:cs="Arial"/>
          <w:b/>
          <w:i/>
        </w:rPr>
      </w:pPr>
      <w:r w:rsidRPr="0003081F">
        <w:rPr>
          <w:rFonts w:ascii="Arial" w:hAnsi="Arial" w:cs="Arial"/>
          <w:b/>
        </w:rPr>
        <w:t>Comment concerning</w:t>
      </w:r>
      <w:r>
        <w:rPr>
          <w:rFonts w:ascii="Arial" w:hAnsi="Arial" w:cs="Arial"/>
          <w:b/>
        </w:rPr>
        <w:t xml:space="preserve"> </w:t>
      </w:r>
      <w:r w:rsidRPr="009D2B95">
        <w:rPr>
          <w:rFonts w:ascii="Arial" w:hAnsi="Arial" w:cs="Arial"/>
          <w:b/>
          <w:i/>
          <w:color w:val="365F91" w:themeColor="accent1" w:themeShade="BF"/>
        </w:rPr>
        <w:t>Foamex International</w:t>
      </w:r>
      <w:r w:rsidRPr="009D2B95">
        <w:rPr>
          <w:rFonts w:ascii="Arial" w:hAnsi="Arial" w:cs="Arial"/>
          <w:b/>
          <w:color w:val="365F91" w:themeColor="accent1" w:themeShade="BF"/>
        </w:rPr>
        <w:t xml:space="preserve"> </w:t>
      </w:r>
      <w:r w:rsidR="00400436">
        <w:rPr>
          <w:rFonts w:ascii="Arial" w:hAnsi="Arial" w:cs="Arial"/>
          <w:b/>
        </w:rPr>
        <w:t xml:space="preserve">CHOICE </w:t>
      </w:r>
      <w:r w:rsidR="004B6676">
        <w:rPr>
          <w:rFonts w:ascii="Arial" w:hAnsi="Arial" w:cs="Arial"/>
          <w:b/>
        </w:rPr>
        <w:t xml:space="preserve">B </w:t>
      </w:r>
      <w:r>
        <w:rPr>
          <w:rFonts w:ascii="Arial" w:hAnsi="Arial" w:cs="Arial"/>
          <w:b/>
        </w:rPr>
        <w:t>exchange offer</w:t>
      </w:r>
      <w:r w:rsidRPr="0003081F">
        <w:rPr>
          <w:rFonts w:ascii="Arial" w:hAnsi="Arial" w:cs="Arial"/>
          <w:b/>
        </w:rPr>
        <w:t xml:space="preserve"> assignment</w:t>
      </w:r>
      <w:r w:rsidR="004F05B2">
        <w:rPr>
          <w:rFonts w:ascii="Arial" w:hAnsi="Arial" w:cs="Arial"/>
          <w:b/>
        </w:rPr>
        <w:t>)</w:t>
      </w:r>
      <w:r w:rsidRPr="0003081F">
        <w:rPr>
          <w:rFonts w:ascii="Arial" w:hAnsi="Arial" w:cs="Arial"/>
          <w:b/>
        </w:rPr>
        <w:t>:</w:t>
      </w:r>
      <w:r>
        <w:rPr>
          <w:rFonts w:ascii="Arial" w:hAnsi="Arial" w:cs="Arial"/>
          <w:b/>
        </w:rPr>
        <w:t xml:space="preserve"> </w:t>
      </w:r>
      <w:r w:rsidRPr="00B1188C">
        <w:rPr>
          <w:rFonts w:ascii="Arial" w:hAnsi="Arial" w:cs="Arial"/>
        </w:rPr>
        <w:t xml:space="preserve">Like the </w:t>
      </w:r>
      <w:r w:rsidRPr="009D2B95">
        <w:rPr>
          <w:rFonts w:ascii="Arial" w:hAnsi="Arial" w:cs="Arial"/>
          <w:color w:val="365F91" w:themeColor="accent1" w:themeShade="BF"/>
        </w:rPr>
        <w:t>Allegheny International</w:t>
      </w:r>
      <w:r w:rsidR="006A01F0" w:rsidRPr="009D2B95">
        <w:rPr>
          <w:rFonts w:ascii="Arial" w:hAnsi="Arial" w:cs="Arial"/>
          <w:color w:val="365F91" w:themeColor="accent1" w:themeShade="BF"/>
        </w:rPr>
        <w:t>*</w:t>
      </w:r>
      <w:r w:rsidRPr="00B1188C">
        <w:rPr>
          <w:rFonts w:ascii="Arial" w:hAnsi="Arial" w:cs="Arial"/>
        </w:rPr>
        <w:t xml:space="preserve"> case, there are rival factions that want Foamex </w:t>
      </w:r>
      <w:r w:rsidRPr="00B1188C">
        <w:rPr>
          <w:rFonts w:ascii="Arial" w:hAnsi="Arial" w:cs="Arial"/>
        </w:rPr>
        <w:lastRenderedPageBreak/>
        <w:t xml:space="preserve">to be restructured in a way that favors their situation. You must make a recommendation among rival reorganization plans </w:t>
      </w:r>
      <w:r>
        <w:rPr>
          <w:rFonts w:ascii="Arial" w:hAnsi="Arial" w:cs="Arial"/>
        </w:rPr>
        <w:t xml:space="preserve">and exchange offers </w:t>
      </w:r>
      <w:r w:rsidRPr="00B1188C">
        <w:rPr>
          <w:rFonts w:ascii="Arial" w:hAnsi="Arial" w:cs="Arial"/>
        </w:rPr>
        <w:t>with supporting analysis and a memo detailing your conclusions concerning how Foamex should emerge from bankruptcy.</w:t>
      </w:r>
      <w:r>
        <w:rPr>
          <w:rFonts w:ascii="Arial" w:hAnsi="Arial" w:cs="Arial"/>
        </w:rPr>
        <w:t xml:space="preserve"> </w:t>
      </w:r>
      <w:r w:rsidRPr="006F141E">
        <w:rPr>
          <w:rFonts w:ascii="Arial" w:hAnsi="Arial" w:cs="Arial"/>
          <w:b/>
          <w:i/>
        </w:rPr>
        <w:t xml:space="preserve">(See the </w:t>
      </w:r>
      <w:r w:rsidR="00B25A9A">
        <w:rPr>
          <w:rFonts w:ascii="Arial" w:hAnsi="Arial" w:cs="Arial"/>
          <w:b/>
          <w:i/>
        </w:rPr>
        <w:t>CANVAS assignment</w:t>
      </w:r>
      <w:r w:rsidRPr="006F141E">
        <w:rPr>
          <w:rFonts w:ascii="Arial" w:hAnsi="Arial" w:cs="Arial"/>
          <w:b/>
          <w:i/>
        </w:rPr>
        <w:t xml:space="preserve"> for further instructions</w:t>
      </w:r>
      <w:r w:rsidR="00400436">
        <w:rPr>
          <w:rFonts w:ascii="Arial" w:hAnsi="Arial" w:cs="Arial"/>
          <w:b/>
          <w:i/>
        </w:rPr>
        <w:t xml:space="preserve"> concerning</w:t>
      </w:r>
      <w:r w:rsidR="00B25A9A">
        <w:rPr>
          <w:rFonts w:ascii="Arial" w:hAnsi="Arial" w:cs="Arial"/>
          <w:b/>
          <w:i/>
        </w:rPr>
        <w:t xml:space="preserve"> this</w:t>
      </w:r>
      <w:r w:rsidR="00400436">
        <w:rPr>
          <w:rFonts w:ascii="Arial" w:hAnsi="Arial" w:cs="Arial"/>
          <w:b/>
          <w:i/>
        </w:rPr>
        <w:t xml:space="preserve"> CHOICE</w:t>
      </w:r>
      <w:r w:rsidR="00B25A9A">
        <w:rPr>
          <w:rFonts w:ascii="Arial" w:hAnsi="Arial" w:cs="Arial"/>
          <w:b/>
          <w:i/>
        </w:rPr>
        <w:t xml:space="preserve"> B</w:t>
      </w:r>
      <w:r w:rsidR="00400436">
        <w:rPr>
          <w:rFonts w:ascii="Arial" w:hAnsi="Arial" w:cs="Arial"/>
          <w:b/>
          <w:i/>
        </w:rPr>
        <w:t xml:space="preserve"> write-up</w:t>
      </w:r>
      <w:r w:rsidRPr="006F141E">
        <w:rPr>
          <w:rFonts w:ascii="Arial" w:hAnsi="Arial" w:cs="Arial"/>
          <w:b/>
          <w:i/>
        </w:rPr>
        <w:t>.)</w:t>
      </w:r>
    </w:p>
    <w:p w:rsidR="007F49F3" w:rsidRDefault="007F49F3" w:rsidP="0053266F">
      <w:pPr>
        <w:keepNext/>
        <w:rPr>
          <w:rStyle w:val="pagetitlespan"/>
          <w:rFonts w:ascii="Arial" w:hAnsi="Arial" w:cs="Arial"/>
          <w:b/>
          <w:bCs/>
          <w:sz w:val="27"/>
          <w:szCs w:val="27"/>
        </w:rPr>
      </w:pPr>
    </w:p>
    <w:p w:rsidR="006A6B88" w:rsidRPr="0003081F" w:rsidRDefault="006A6B88" w:rsidP="0053266F">
      <w:pPr>
        <w:keepNext/>
        <w:rPr>
          <w:rFonts w:ascii="Arial" w:hAnsi="Arial" w:cs="Arial"/>
        </w:rPr>
      </w:pPr>
      <w:r>
        <w:rPr>
          <w:rStyle w:val="pagetitlespan"/>
          <w:rFonts w:ascii="Arial" w:hAnsi="Arial" w:cs="Arial"/>
          <w:b/>
          <w:bCs/>
          <w:sz w:val="27"/>
          <w:szCs w:val="27"/>
        </w:rPr>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10</w:t>
      </w:r>
      <w:r w:rsidRPr="0003081F">
        <w:rPr>
          <w:rStyle w:val="pagetitlespan"/>
          <w:rFonts w:ascii="Arial" w:hAnsi="Arial" w:cs="Arial"/>
          <w:b/>
          <w:bCs/>
          <w:sz w:val="27"/>
          <w:szCs w:val="27"/>
        </w:rPr>
        <w:t>: Restructuring Out of Bankruptcy</w:t>
      </w:r>
    </w:p>
    <w:p w:rsidR="006A6B88" w:rsidRPr="0003081F" w:rsidRDefault="006A6B88" w:rsidP="0053266F">
      <w:pPr>
        <w:keepNext/>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10 (Remember to check CANVAS for updates</w:t>
      </w:r>
      <w:r w:rsidRPr="0003081F">
        <w:rPr>
          <w:rFonts w:ascii="Arial" w:hAnsi="Arial" w:cs="Arial"/>
          <w:b/>
          <w:i/>
          <w:u w:val="single"/>
        </w:rPr>
        <w:t xml:space="preserve">: </w:t>
      </w:r>
    </w:p>
    <w:p w:rsidR="006A6B88" w:rsidRDefault="006A6B88" w:rsidP="0053266F">
      <w:pPr>
        <w:keepNext/>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6A6B88" w:rsidRDefault="006A6B88" w:rsidP="0053266F">
      <w:pPr>
        <w:keepNext/>
        <w:rPr>
          <w:rFonts w:ascii="Arial" w:hAnsi="Arial" w:cs="Arial"/>
        </w:rPr>
      </w:pPr>
      <w:r w:rsidRPr="0003081F">
        <w:rPr>
          <w:rFonts w:ascii="Arial" w:hAnsi="Arial" w:cs="Arial"/>
          <w:b/>
        </w:rPr>
        <w:t>Case Assignments Due:</w:t>
      </w:r>
      <w:r w:rsidRPr="0003081F">
        <w:rPr>
          <w:rFonts w:ascii="Arial" w:hAnsi="Arial" w:cs="Arial"/>
        </w:rPr>
        <w:t xml:space="preserve"> </w:t>
      </w:r>
    </w:p>
    <w:p w:rsidR="00074BF6" w:rsidRDefault="00074BF6" w:rsidP="00074BF6">
      <w:pPr>
        <w:ind w:left="720"/>
        <w:rPr>
          <w:rFonts w:ascii="Arial" w:hAnsi="Arial" w:cs="Arial"/>
          <w:sz w:val="16"/>
          <w:szCs w:val="16"/>
        </w:rPr>
      </w:pPr>
      <w:r>
        <w:rPr>
          <w:rFonts w:ascii="Arial" w:hAnsi="Arial" w:cs="Arial"/>
          <w:b/>
          <w:bCs/>
        </w:rPr>
        <w:t>“</w:t>
      </w:r>
      <w:r w:rsidRPr="00B01B3B">
        <w:rPr>
          <w:rFonts w:ascii="Arial" w:hAnsi="Arial" w:cs="Arial"/>
          <w:b/>
          <w:bCs/>
        </w:rPr>
        <w:t>International Steel Group</w:t>
      </w:r>
      <w:r>
        <w:rPr>
          <w:rFonts w:ascii="Arial" w:hAnsi="Arial" w:cs="Arial"/>
          <w:b/>
          <w:bCs/>
        </w:rPr>
        <w:t>”</w:t>
      </w:r>
      <w:r w:rsidRPr="00B01B3B">
        <w:rPr>
          <w:rFonts w:ascii="Arial" w:hAnsi="Arial" w:cs="Arial"/>
          <w:b/>
          <w:bCs/>
        </w:rPr>
        <w:t xml:space="preserve"> [9-803-162]</w:t>
      </w:r>
      <w:r w:rsidRPr="0003081F">
        <w:rPr>
          <w:rFonts w:ascii="Arial" w:hAnsi="Arial" w:cs="Arial"/>
        </w:rPr>
        <w:t xml:space="preserve"> </w:t>
      </w:r>
    </w:p>
    <w:p w:rsidR="006A6B88" w:rsidRDefault="006A6B88" w:rsidP="0053266F">
      <w:pPr>
        <w:keepNext/>
        <w:ind w:left="720"/>
        <w:rPr>
          <w:rFonts w:ascii="Arial" w:hAnsi="Arial" w:cs="Arial"/>
        </w:rPr>
      </w:pPr>
      <w:r w:rsidRPr="00676F1E">
        <w:rPr>
          <w:rFonts w:ascii="Arial" w:hAnsi="Arial" w:cs="Arial"/>
          <w:b/>
          <w:color w:val="C00000"/>
        </w:rPr>
        <w:t>“PRG-Schultz International (A)”</w:t>
      </w:r>
      <w:r w:rsidRPr="0003081F">
        <w:rPr>
          <w:rFonts w:ascii="Arial" w:hAnsi="Arial" w:cs="Arial"/>
        </w:rPr>
        <w:t xml:space="preserve"> [9-807-126] [</w:t>
      </w:r>
      <w:r w:rsidRPr="008F64BD">
        <w:rPr>
          <w:rFonts w:ascii="Arial" w:hAnsi="Arial" w:cs="Arial"/>
          <w:b/>
          <w:i/>
          <w:color w:val="FF00FF"/>
        </w:rPr>
        <w:t>OPTIONAL CASE</w:t>
      </w:r>
      <w:r w:rsidR="008F64BD">
        <w:rPr>
          <w:rFonts w:ascii="Arial" w:hAnsi="Arial" w:cs="Arial"/>
          <w:b/>
          <w:i/>
          <w:color w:val="FF00FF"/>
        </w:rPr>
        <w:t xml:space="preserve"> WRITE-UP</w:t>
      </w:r>
      <w:r w:rsidRPr="008F64BD">
        <w:rPr>
          <w:rFonts w:ascii="Arial" w:hAnsi="Arial" w:cs="Arial"/>
          <w:b/>
          <w:color w:val="FF00FF"/>
        </w:rPr>
        <w:t>:</w:t>
      </w:r>
      <w:r>
        <w:rPr>
          <w:rFonts w:ascii="Arial" w:hAnsi="Arial" w:cs="Arial"/>
        </w:rPr>
        <w:t xml:space="preserve"> </w:t>
      </w:r>
      <w:r w:rsidRPr="0003081F">
        <w:rPr>
          <w:rFonts w:ascii="Arial" w:hAnsi="Arial" w:cs="Arial"/>
        </w:rPr>
        <w:t xml:space="preserve">Submit your analysis in </w:t>
      </w:r>
      <w:r>
        <w:rPr>
          <w:rFonts w:ascii="Arial" w:hAnsi="Arial" w:cs="Arial"/>
        </w:rPr>
        <w:t>CANVAS</w:t>
      </w:r>
      <w:r w:rsidRPr="0003081F">
        <w:rPr>
          <w:rFonts w:ascii="Arial" w:hAnsi="Arial" w:cs="Arial"/>
        </w:rPr>
        <w:t xml:space="preserve">’s </w:t>
      </w:r>
      <w:r w:rsidRPr="0003081F">
        <w:rPr>
          <w:rFonts w:ascii="Arial" w:hAnsi="Arial" w:cs="Arial"/>
          <w:i/>
        </w:rPr>
        <w:t>PRG-Schultz International</w:t>
      </w:r>
      <w:r w:rsidRPr="0003081F">
        <w:rPr>
          <w:rFonts w:ascii="Arial" w:hAnsi="Arial" w:cs="Arial"/>
        </w:rPr>
        <w:t xml:space="preserve"> drop box. </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00B41D73">
        <w:rPr>
          <w:rFonts w:ascii="Arial" w:hAnsi="Arial" w:cs="Arial"/>
          <w:b/>
          <w:i/>
        </w:rPr>
        <w:t xml:space="preserve"> if you choose to do this write-up</w:t>
      </w:r>
      <w:r w:rsidRPr="0003081F">
        <w:rPr>
          <w:rFonts w:ascii="Arial" w:hAnsi="Arial" w:cs="Arial"/>
        </w:rPr>
        <w:t>]</w:t>
      </w:r>
    </w:p>
    <w:p w:rsidR="006A6B88" w:rsidRPr="0003081F" w:rsidRDefault="006A6B88" w:rsidP="006A6B88">
      <w:pPr>
        <w:ind w:left="720"/>
        <w:rPr>
          <w:rFonts w:ascii="Arial" w:hAnsi="Arial" w:cs="Arial"/>
        </w:rPr>
      </w:pPr>
    </w:p>
    <w:p w:rsidR="006A6B88" w:rsidRDefault="006A6B88" w:rsidP="00E162B6">
      <w:pPr>
        <w:keepNext/>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6A6B88" w:rsidRPr="0003081F" w:rsidRDefault="006A6B88" w:rsidP="00E162B6">
      <w:pPr>
        <w:keepNext/>
        <w:ind w:left="720"/>
        <w:rPr>
          <w:rFonts w:ascii="Arial" w:hAnsi="Arial" w:cs="Arial"/>
        </w:rPr>
      </w:pPr>
      <w:r w:rsidRPr="0003081F">
        <w:rPr>
          <w:rFonts w:ascii="Arial" w:hAnsi="Arial" w:cs="Arial"/>
        </w:rPr>
        <w:t xml:space="preserve">Cohen (2006), “Pension Benefit Guaranty Corporation – Paying Owed Pensions While Maintaining Liquidity,” </w:t>
      </w:r>
      <w:r w:rsidRPr="0003081F">
        <w:rPr>
          <w:rFonts w:ascii="Arial" w:hAnsi="Arial" w:cs="Arial"/>
          <w:u w:val="single"/>
        </w:rPr>
        <w:t>The American Lawyer</w:t>
      </w:r>
      <w:r w:rsidRPr="0003081F">
        <w:rPr>
          <w:rFonts w:ascii="Arial" w:hAnsi="Arial" w:cs="Arial"/>
        </w:rPr>
        <w:t xml:space="preserve">, March </w:t>
      </w:r>
    </w:p>
    <w:p w:rsidR="006A6B88" w:rsidRPr="0003081F" w:rsidRDefault="006A6B88" w:rsidP="00E162B6">
      <w:pPr>
        <w:keepNext/>
        <w:ind w:left="720"/>
        <w:rPr>
          <w:rFonts w:ascii="Arial" w:hAnsi="Arial" w:cs="Arial"/>
        </w:rPr>
      </w:pPr>
    </w:p>
    <w:p w:rsidR="006A6B88" w:rsidRDefault="006A6B88" w:rsidP="006A6B88">
      <w:pPr>
        <w:ind w:left="720"/>
        <w:rPr>
          <w:rFonts w:ascii="Arial" w:hAnsi="Arial" w:cs="Arial"/>
        </w:rPr>
      </w:pPr>
      <w:smartTag w:uri="urn:schemas-microsoft-com:office:smarttags" w:element="place">
        <w:smartTag w:uri="urn:schemas-microsoft-com:office:smarttags" w:element="City">
          <w:r w:rsidRPr="0003081F">
            <w:rPr>
              <w:rFonts w:ascii="Arial" w:hAnsi="Arial" w:cs="Arial"/>
            </w:rPr>
            <w:t>Rosenberg</w:t>
          </w:r>
        </w:smartTag>
      </w:smartTag>
      <w:r w:rsidRPr="0003081F">
        <w:rPr>
          <w:rFonts w:ascii="Arial" w:hAnsi="Arial" w:cs="Arial"/>
        </w:rPr>
        <w:t xml:space="preserve"> (2006), “Understanding Pension Benefit Guaranty Corporation’s (PBGC’s) Role in Bankruptcy, </w:t>
      </w:r>
      <w:r w:rsidRPr="00BF670C">
        <w:rPr>
          <w:rFonts w:ascii="Arial" w:hAnsi="Arial" w:cs="Arial"/>
          <w:u w:val="single"/>
        </w:rPr>
        <w:t>Turnaround Management Association</w:t>
      </w:r>
      <w:r w:rsidRPr="0003081F">
        <w:rPr>
          <w:rFonts w:ascii="Arial" w:hAnsi="Arial" w:cs="Arial"/>
        </w:rPr>
        <w:t xml:space="preserve">, August, pp. 30-35 </w:t>
      </w:r>
    </w:p>
    <w:p w:rsidR="00074BF6" w:rsidRDefault="00074BF6" w:rsidP="006A6B88">
      <w:pPr>
        <w:ind w:left="720"/>
        <w:rPr>
          <w:rFonts w:ascii="Arial" w:hAnsi="Arial" w:cs="Arial"/>
        </w:rPr>
      </w:pPr>
    </w:p>
    <w:p w:rsidR="00074BF6" w:rsidRDefault="00074BF6" w:rsidP="006A6B88">
      <w:pPr>
        <w:ind w:left="720"/>
        <w:rPr>
          <w:rFonts w:ascii="Arial" w:hAnsi="Arial" w:cs="Arial"/>
        </w:rPr>
      </w:pPr>
      <w:r w:rsidRPr="00074BF6">
        <w:rPr>
          <w:rFonts w:ascii="Arial" w:hAnsi="Arial" w:cs="Arial"/>
        </w:rPr>
        <w:t xml:space="preserve">Kajon, N.F. &amp; Buchwald, L.E. 2016, “Independent Directors Can Be Potent Vaccine against Creditors Losing Confidence,” </w:t>
      </w:r>
      <w:r w:rsidRPr="00074BF6">
        <w:rPr>
          <w:rFonts w:ascii="Arial" w:hAnsi="Arial" w:cs="Arial"/>
          <w:u w:val="single"/>
        </w:rPr>
        <w:t>Journal of Corporate Renewal</w:t>
      </w:r>
      <w:r w:rsidRPr="00074BF6">
        <w:rPr>
          <w:rFonts w:ascii="Arial" w:hAnsi="Arial" w:cs="Arial"/>
        </w:rPr>
        <w:t>, May 2016, pp.  10-13</w:t>
      </w:r>
    </w:p>
    <w:p w:rsidR="006A6B88" w:rsidRPr="0003081F" w:rsidRDefault="006A6B88" w:rsidP="006A6B88">
      <w:pPr>
        <w:ind w:left="720"/>
        <w:rPr>
          <w:rFonts w:ascii="Arial" w:hAnsi="Arial" w:cs="Arial"/>
        </w:rPr>
      </w:pPr>
    </w:p>
    <w:p w:rsidR="00FC6312" w:rsidRPr="0003081F" w:rsidRDefault="00FC6312" w:rsidP="00FC6312">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6A6B88" w:rsidRDefault="006A6B88" w:rsidP="00FC6312">
      <w:pPr>
        <w:rPr>
          <w:rFonts w:ascii="Arial" w:hAnsi="Arial" w:cs="Arial"/>
        </w:rPr>
      </w:pPr>
    </w:p>
    <w:p w:rsidR="006A6B88" w:rsidRPr="00D8696F" w:rsidRDefault="006A6B88" w:rsidP="006A6B88">
      <w:pPr>
        <w:rPr>
          <w:rFonts w:ascii="Arial" w:hAnsi="Arial" w:cs="Arial"/>
          <w:i/>
        </w:rPr>
      </w:pPr>
      <w:r w:rsidRPr="00710B7F">
        <w:rPr>
          <w:rFonts w:ascii="Arial" w:hAnsi="Arial" w:cs="Arial"/>
          <w:b/>
        </w:rPr>
        <w:t>Topics from Core Courses</w:t>
      </w:r>
      <w:r>
        <w:rPr>
          <w:rFonts w:ascii="Arial" w:hAnsi="Arial" w:cs="Arial"/>
        </w:rPr>
        <w:t xml:space="preserve">: </w:t>
      </w:r>
      <w:r w:rsidRPr="00D8696F">
        <w:rPr>
          <w:rFonts w:ascii="Arial" w:hAnsi="Arial" w:cs="Arial"/>
          <w:i/>
        </w:rPr>
        <w:t>Compensation schemes, competitive bench-marking; financial restructuring; declining demand businesses; introducing new product lines</w:t>
      </w:r>
      <w:r>
        <w:rPr>
          <w:rFonts w:ascii="Arial" w:hAnsi="Arial" w:cs="Arial"/>
          <w:i/>
        </w:rPr>
        <w:t>; valuing an ongoing firm</w:t>
      </w:r>
    </w:p>
    <w:p w:rsidR="006A6B88" w:rsidRDefault="006A6B88" w:rsidP="006A6B88">
      <w:pPr>
        <w:ind w:left="720" w:hanging="720"/>
        <w:rPr>
          <w:rFonts w:ascii="Arial" w:hAnsi="Arial" w:cs="Arial"/>
          <w:sz w:val="16"/>
          <w:szCs w:val="16"/>
        </w:rPr>
      </w:pPr>
    </w:p>
    <w:p w:rsidR="006A6B88" w:rsidRPr="00BF2260" w:rsidRDefault="006A6B88" w:rsidP="006A6B88">
      <w:pPr>
        <w:ind w:left="720" w:hanging="720"/>
        <w:rPr>
          <w:rFonts w:ascii="Arial" w:hAnsi="Arial" w:cs="Arial"/>
          <w:sz w:val="16"/>
          <w:szCs w:val="16"/>
        </w:rPr>
      </w:pPr>
    </w:p>
    <w:p w:rsidR="006A6B88" w:rsidRPr="00D24CCC" w:rsidRDefault="006A6B88" w:rsidP="00D55749">
      <w:pPr>
        <w:keepNext/>
        <w:rPr>
          <w:rFonts w:ascii="Arial" w:hAnsi="Arial" w:cs="Arial"/>
          <w:b/>
        </w:rPr>
      </w:pPr>
      <w:r w:rsidRPr="00D24CCC">
        <w:rPr>
          <w:rFonts w:ascii="Arial" w:hAnsi="Arial" w:cs="Arial"/>
          <w:b/>
        </w:rPr>
        <w:t>Comment about</w:t>
      </w:r>
      <w:r>
        <w:rPr>
          <w:rFonts w:ascii="Arial" w:hAnsi="Arial" w:cs="Arial"/>
          <w:b/>
        </w:rPr>
        <w:t xml:space="preserve"> </w:t>
      </w:r>
      <w:r w:rsidRPr="00C41497">
        <w:rPr>
          <w:rFonts w:ascii="Arial" w:hAnsi="Arial" w:cs="Arial"/>
          <w:b/>
          <w:i/>
        </w:rPr>
        <w:t>optional</w:t>
      </w:r>
      <w:r w:rsidRPr="00D24CCC">
        <w:rPr>
          <w:rFonts w:ascii="Arial" w:hAnsi="Arial" w:cs="Arial"/>
          <w:b/>
        </w:rPr>
        <w:t xml:space="preserve"> </w:t>
      </w:r>
      <w:r w:rsidRPr="009D2B95">
        <w:rPr>
          <w:rFonts w:ascii="Arial" w:hAnsi="Arial" w:cs="Arial"/>
          <w:b/>
          <w:color w:val="FF0000"/>
        </w:rPr>
        <w:t xml:space="preserve">PRG-Schultz International </w:t>
      </w:r>
      <w:r w:rsidRPr="00D24CCC">
        <w:rPr>
          <w:rFonts w:ascii="Arial" w:hAnsi="Arial" w:cs="Arial"/>
          <w:b/>
        </w:rPr>
        <w:t>write-up:</w:t>
      </w:r>
    </w:p>
    <w:p w:rsidR="006A6B88" w:rsidRDefault="006A6B88" w:rsidP="00D55749">
      <w:pPr>
        <w:keepNext/>
        <w:rPr>
          <w:rFonts w:ascii="Arial" w:hAnsi="Arial" w:cs="Arial"/>
        </w:rPr>
      </w:pPr>
      <w:r w:rsidRPr="00EB7FB4">
        <w:rPr>
          <w:rFonts w:ascii="Arial" w:hAnsi="Arial" w:cs="Arial"/>
        </w:rPr>
        <w:t xml:space="preserve">Vultures are encircling PRG-Schultz International and the firm has just engaged Rothschild to evaluate financing alternatives for it (including bankruptcy). </w:t>
      </w:r>
      <w:r w:rsidR="009A5B0D">
        <w:rPr>
          <w:rFonts w:ascii="Arial" w:hAnsi="Arial" w:cs="Arial"/>
        </w:rPr>
        <w:t xml:space="preserve">If you submit this </w:t>
      </w:r>
      <w:r w:rsidR="009A5B0D" w:rsidRPr="009A5B0D">
        <w:rPr>
          <w:rFonts w:ascii="Arial" w:hAnsi="Arial" w:cs="Arial"/>
          <w:b/>
          <w:i/>
          <w:color w:val="FF33CC"/>
        </w:rPr>
        <w:t>optional write-up</w:t>
      </w:r>
      <w:r w:rsidR="009A5B0D" w:rsidRPr="009A5B0D">
        <w:rPr>
          <w:rFonts w:ascii="Arial" w:hAnsi="Arial" w:cs="Arial"/>
          <w:b/>
        </w:rPr>
        <w:t>,</w:t>
      </w:r>
      <w:r w:rsidR="009A5B0D">
        <w:rPr>
          <w:rFonts w:ascii="Arial" w:hAnsi="Arial" w:cs="Arial"/>
        </w:rPr>
        <w:t xml:space="preserve"> p</w:t>
      </w:r>
      <w:r w:rsidRPr="00EB7FB4">
        <w:rPr>
          <w:rFonts w:ascii="Arial" w:hAnsi="Arial" w:cs="Arial"/>
        </w:rPr>
        <w:t xml:space="preserve">lease figure out how PRG-Schultz International can service its debt by paying the interest due to bondholders in November 2005.  How can PRG-Schultz International pay off the bonds completely in November 2006?  Should </w:t>
      </w:r>
      <w:r w:rsidRPr="009D2B95">
        <w:rPr>
          <w:rFonts w:ascii="Arial" w:hAnsi="Arial" w:cs="Arial"/>
          <w:color w:val="FF0000"/>
        </w:rPr>
        <w:t>PRG-Schultz International</w:t>
      </w:r>
      <w:r w:rsidRPr="00EB7FB4">
        <w:rPr>
          <w:rFonts w:ascii="Arial" w:hAnsi="Arial" w:cs="Arial"/>
        </w:rPr>
        <w:t xml:space="preserve"> seek the protection of Chapter 11 of the Bankruptcy Code?  Is this company </w:t>
      </w:r>
      <w:r w:rsidRPr="00EB7FB4">
        <w:rPr>
          <w:rFonts w:ascii="Arial" w:hAnsi="Arial" w:cs="Arial"/>
        </w:rPr>
        <w:lastRenderedPageBreak/>
        <w:t>worth saving?  If your analysis indicates that it is worth saving, please explain how you would save it</w:t>
      </w:r>
      <w:r>
        <w:rPr>
          <w:rFonts w:ascii="Arial" w:hAnsi="Arial" w:cs="Arial"/>
        </w:rPr>
        <w:t xml:space="preserve">. </w:t>
      </w:r>
      <w:r w:rsidRPr="0003081F">
        <w:rPr>
          <w:rFonts w:ascii="Arial" w:hAnsi="Arial" w:cs="Arial"/>
        </w:rPr>
        <w:t>(</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6A6B88" w:rsidRDefault="006A6B88" w:rsidP="006A6B88">
      <w:pPr>
        <w:rPr>
          <w:rFonts w:ascii="Arial" w:hAnsi="Arial" w:cs="Arial"/>
        </w:rPr>
      </w:pPr>
      <w:r>
        <w:rPr>
          <w:rFonts w:ascii="Arial" w:hAnsi="Arial" w:cs="Arial"/>
        </w:rPr>
        <w:t>______________________________________________________________________</w:t>
      </w:r>
    </w:p>
    <w:p w:rsidR="006A6B88" w:rsidRDefault="006A6B88" w:rsidP="006A6B88">
      <w:pPr>
        <w:rPr>
          <w:rFonts w:ascii="Arial" w:hAnsi="Arial" w:cs="Arial"/>
        </w:rPr>
      </w:pPr>
    </w:p>
    <w:p w:rsidR="00626368" w:rsidRPr="0003081F" w:rsidRDefault="00626368" w:rsidP="00F42E0E">
      <w:pPr>
        <w:rPr>
          <w:rFonts w:ascii="Arial" w:hAnsi="Arial" w:cs="Arial"/>
        </w:rPr>
      </w:pPr>
    </w:p>
    <w:p w:rsidR="0068068C" w:rsidRPr="0003081F" w:rsidRDefault="00C3209C" w:rsidP="0053266F">
      <w:pPr>
        <w:keepNext/>
        <w:rPr>
          <w:rFonts w:ascii="Arial" w:hAnsi="Arial" w:cs="Arial"/>
        </w:rPr>
      </w:pPr>
      <w:r>
        <w:rPr>
          <w:rStyle w:val="pagetitlespan"/>
          <w:rFonts w:ascii="Arial" w:hAnsi="Arial" w:cs="Arial"/>
          <w:b/>
          <w:bCs/>
          <w:sz w:val="27"/>
          <w:szCs w:val="27"/>
        </w:rPr>
        <w:t>B7511</w:t>
      </w:r>
      <w:r w:rsidR="0068068C" w:rsidRPr="0003081F">
        <w:rPr>
          <w:rStyle w:val="pagetitlespan"/>
          <w:rFonts w:ascii="Arial" w:hAnsi="Arial" w:cs="Arial"/>
          <w:b/>
          <w:bCs/>
          <w:sz w:val="27"/>
          <w:szCs w:val="27"/>
        </w:rPr>
        <w:t xml:space="preserve"> Session </w:t>
      </w:r>
      <w:r w:rsidR="00336AB1">
        <w:rPr>
          <w:rStyle w:val="pagetitlespan"/>
          <w:rFonts w:ascii="Arial" w:hAnsi="Arial" w:cs="Arial"/>
          <w:b/>
          <w:bCs/>
          <w:sz w:val="27"/>
          <w:szCs w:val="27"/>
        </w:rPr>
        <w:t>11</w:t>
      </w:r>
      <w:r w:rsidR="0068068C" w:rsidRPr="0003081F">
        <w:rPr>
          <w:rStyle w:val="pagetitlespan"/>
          <w:rFonts w:ascii="Arial" w:hAnsi="Arial" w:cs="Arial"/>
          <w:b/>
          <w:bCs/>
          <w:sz w:val="27"/>
          <w:szCs w:val="27"/>
        </w:rPr>
        <w:t xml:space="preserve">: </w:t>
      </w:r>
      <w:r w:rsidR="001115E8">
        <w:rPr>
          <w:rStyle w:val="pagetitlespan"/>
          <w:rFonts w:ascii="Arial" w:hAnsi="Arial" w:cs="Arial"/>
          <w:b/>
          <w:bCs/>
          <w:sz w:val="27"/>
          <w:szCs w:val="27"/>
        </w:rPr>
        <w:t>Noteworthy Turnaround Managers</w:t>
      </w:r>
      <w:r w:rsidR="00692E49">
        <w:rPr>
          <w:rStyle w:val="pagetitlespan"/>
          <w:rFonts w:ascii="Arial" w:hAnsi="Arial" w:cs="Arial"/>
          <w:b/>
          <w:bCs/>
          <w:sz w:val="27"/>
          <w:szCs w:val="27"/>
        </w:rPr>
        <w:t xml:space="preserve"> I</w:t>
      </w:r>
    </w:p>
    <w:p w:rsidR="0020453F" w:rsidRPr="0003081F" w:rsidRDefault="00DC129D" w:rsidP="0053266F">
      <w:pPr>
        <w:keepNext/>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A61C2D">
        <w:rPr>
          <w:rFonts w:ascii="Arial" w:hAnsi="Arial" w:cs="Arial"/>
          <w:b/>
          <w:i/>
          <w:u w:val="single"/>
        </w:rPr>
        <w:t>11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CE3DBC" w:rsidRDefault="00CE3DBC" w:rsidP="0053266F">
      <w:pPr>
        <w:keepNext/>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68068C" w:rsidRPr="0003081F" w:rsidRDefault="0068068C" w:rsidP="002F045B">
      <w:pPr>
        <w:rPr>
          <w:rFonts w:ascii="Arial" w:hAnsi="Arial" w:cs="Arial"/>
        </w:rPr>
      </w:pPr>
      <w:r w:rsidRPr="0003081F">
        <w:rPr>
          <w:rFonts w:ascii="Arial" w:hAnsi="Arial" w:cs="Arial"/>
          <w:b/>
        </w:rPr>
        <w:t>Case Assignments Due:</w:t>
      </w:r>
      <w:r w:rsidRPr="0003081F">
        <w:rPr>
          <w:rFonts w:ascii="Arial" w:hAnsi="Arial" w:cs="Arial"/>
        </w:rPr>
        <w:t xml:space="preserve"> </w:t>
      </w:r>
    </w:p>
    <w:p w:rsidR="008F64BD" w:rsidRPr="00E4535F" w:rsidRDefault="008F64BD" w:rsidP="008F64BD">
      <w:pPr>
        <w:ind w:left="720"/>
        <w:rPr>
          <w:rFonts w:ascii="Arial" w:hAnsi="Arial" w:cs="Arial"/>
          <w:b/>
        </w:rPr>
      </w:pPr>
      <w:r w:rsidRPr="00105AA7">
        <w:rPr>
          <w:rFonts w:ascii="Arial" w:hAnsi="Arial" w:cs="Arial"/>
          <w:b/>
        </w:rPr>
        <w:t>“Parmalat USA</w:t>
      </w:r>
      <w:r>
        <w:rPr>
          <w:rFonts w:ascii="Arial" w:hAnsi="Arial" w:cs="Arial"/>
          <w:b/>
        </w:rPr>
        <w:t xml:space="preserve"> Turnaround” </w:t>
      </w:r>
      <w:r w:rsidRPr="00DA11F1">
        <w:rPr>
          <w:rFonts w:ascii="Arial" w:hAnsi="Arial" w:cs="Arial"/>
        </w:rPr>
        <w:t>[KEL356]</w:t>
      </w:r>
      <w:r>
        <w:rPr>
          <w:rFonts w:ascii="Arial" w:hAnsi="Arial" w:cs="Arial"/>
        </w:rPr>
        <w:t xml:space="preserve"> </w:t>
      </w:r>
    </w:p>
    <w:p w:rsidR="00600448" w:rsidRDefault="008F64BD" w:rsidP="00600448">
      <w:pPr>
        <w:ind w:left="720"/>
        <w:rPr>
          <w:rFonts w:ascii="Arial" w:hAnsi="Arial" w:cs="Arial"/>
          <w:b/>
          <w:i/>
          <w:color w:val="C00000"/>
        </w:rPr>
      </w:pPr>
      <w:r>
        <w:rPr>
          <w:rFonts w:ascii="Arial" w:hAnsi="Arial" w:cs="Arial"/>
          <w:b/>
          <w:bCs/>
        </w:rPr>
        <w:t xml:space="preserve"> </w:t>
      </w:r>
      <w:r w:rsidR="00600448" w:rsidRPr="00796F0B">
        <w:rPr>
          <w:rFonts w:ascii="Arial" w:hAnsi="Arial" w:cs="Arial"/>
          <w:b/>
          <w:i/>
          <w:color w:val="C00000"/>
        </w:rPr>
        <w:t>Guest Lecturer</w:t>
      </w:r>
      <w:r w:rsidR="000423E7">
        <w:rPr>
          <w:rFonts w:ascii="Arial" w:hAnsi="Arial" w:cs="Arial"/>
          <w:b/>
          <w:i/>
          <w:color w:val="C00000"/>
        </w:rPr>
        <w:t>: Turnaround Manager and former EMBA</w:t>
      </w:r>
    </w:p>
    <w:p w:rsidR="007D2F93" w:rsidRDefault="007D2F93" w:rsidP="007D2F93">
      <w:pPr>
        <w:rPr>
          <w:rFonts w:ascii="Arial" w:hAnsi="Arial" w:cs="Arial"/>
          <w:b/>
        </w:rPr>
      </w:pPr>
      <w:r w:rsidRPr="007D2F93">
        <w:rPr>
          <w:rFonts w:ascii="Arial" w:hAnsi="Arial" w:cs="Arial"/>
          <w:b/>
        </w:rPr>
        <w:t>Back-up</w:t>
      </w:r>
      <w:r>
        <w:rPr>
          <w:rFonts w:ascii="Arial" w:hAnsi="Arial" w:cs="Arial"/>
          <w:b/>
        </w:rPr>
        <w:t xml:space="preserve"> Case:</w:t>
      </w:r>
    </w:p>
    <w:p w:rsidR="007D2F93" w:rsidRPr="007D2F93" w:rsidRDefault="007D2F93" w:rsidP="007D2F93">
      <w:pPr>
        <w:rPr>
          <w:rFonts w:ascii="Arial" w:hAnsi="Arial" w:cs="Arial"/>
        </w:rPr>
      </w:pPr>
      <w:r>
        <w:rPr>
          <w:rFonts w:ascii="Arial" w:hAnsi="Arial" w:cs="Arial"/>
        </w:rPr>
        <w:tab/>
        <w:t>“</w:t>
      </w:r>
      <w:r w:rsidRPr="007D2F93">
        <w:rPr>
          <w:rFonts w:ascii="Arial" w:hAnsi="Arial" w:cs="Arial"/>
          <w:bCs/>
        </w:rPr>
        <w:t>Sharp Electronics in 2013</w:t>
      </w:r>
      <w:r>
        <w:rPr>
          <w:rFonts w:ascii="Arial" w:hAnsi="Arial" w:cs="Arial"/>
          <w:bCs/>
        </w:rPr>
        <w:t xml:space="preserve">,” </w:t>
      </w:r>
      <w:r w:rsidRPr="007D2F93">
        <w:rPr>
          <w:rFonts w:ascii="Arial" w:hAnsi="Arial" w:cs="Arial"/>
          <w:bCs/>
        </w:rPr>
        <w:t>[</w:t>
      </w:r>
      <w:r w:rsidR="00957A31" w:rsidRPr="00957A31">
        <w:rPr>
          <w:rFonts w:ascii="Arial" w:hAnsi="Arial" w:cs="Arial"/>
        </w:rPr>
        <w:t>Columbia</w:t>
      </w:r>
      <w:r w:rsidR="00957A31">
        <w:rPr>
          <w:rFonts w:ascii="Arial" w:hAnsi="Arial" w:cs="Arial"/>
        </w:rPr>
        <w:t xml:space="preserve"> </w:t>
      </w:r>
      <w:r w:rsidRPr="007D2F93">
        <w:rPr>
          <w:rFonts w:ascii="Arial" w:hAnsi="Arial" w:cs="Arial"/>
          <w:bCs/>
        </w:rPr>
        <w:t>CaseWorks #150401]</w:t>
      </w:r>
    </w:p>
    <w:p w:rsidR="00102C46" w:rsidRDefault="00102C46" w:rsidP="0068068C">
      <w:pPr>
        <w:rPr>
          <w:rFonts w:ascii="Arial" w:hAnsi="Arial" w:cs="Arial"/>
          <w:b/>
        </w:rPr>
      </w:pPr>
    </w:p>
    <w:p w:rsidR="009A5B0D" w:rsidRPr="0003081F" w:rsidRDefault="009A5B0D" w:rsidP="009A5B0D">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C85A59" w:rsidRDefault="00C85A59" w:rsidP="0068068C">
      <w:pPr>
        <w:rPr>
          <w:rFonts w:ascii="Arial" w:hAnsi="Arial" w:cs="Arial"/>
          <w:b/>
        </w:rPr>
      </w:pPr>
    </w:p>
    <w:p w:rsidR="00D8696F" w:rsidRPr="0057231E" w:rsidRDefault="00D8696F" w:rsidP="00D8696F">
      <w:pPr>
        <w:rPr>
          <w:rFonts w:ascii="Arial" w:hAnsi="Arial" w:cs="Arial"/>
          <w:i/>
        </w:rPr>
      </w:pPr>
      <w:r w:rsidRPr="00D8696F">
        <w:rPr>
          <w:rFonts w:ascii="Arial" w:hAnsi="Arial" w:cs="Arial"/>
          <w:b/>
        </w:rPr>
        <w:t>Topics from Core Courses</w:t>
      </w:r>
      <w:r>
        <w:rPr>
          <w:rFonts w:ascii="Arial" w:hAnsi="Arial" w:cs="Arial"/>
        </w:rPr>
        <w:t xml:space="preserve">: </w:t>
      </w:r>
      <w:r w:rsidRPr="0057231E">
        <w:rPr>
          <w:rFonts w:ascii="Arial" w:hAnsi="Arial" w:cs="Arial"/>
          <w:i/>
        </w:rPr>
        <w:t>Leading change</w:t>
      </w:r>
      <w:r w:rsidR="0057231E">
        <w:rPr>
          <w:rFonts w:ascii="Arial" w:hAnsi="Arial" w:cs="Arial"/>
          <w:i/>
        </w:rPr>
        <w:t>;</w:t>
      </w:r>
      <w:r w:rsidRPr="0057231E">
        <w:rPr>
          <w:rFonts w:ascii="Arial" w:hAnsi="Arial" w:cs="Arial"/>
          <w:i/>
        </w:rPr>
        <w:t xml:space="preserve"> motivating organizations</w:t>
      </w:r>
      <w:r w:rsidR="0057231E">
        <w:rPr>
          <w:rFonts w:ascii="Arial" w:hAnsi="Arial" w:cs="Arial"/>
          <w:i/>
        </w:rPr>
        <w:t>;</w:t>
      </w:r>
      <w:r w:rsidRPr="0057231E">
        <w:rPr>
          <w:rFonts w:ascii="Arial" w:hAnsi="Arial" w:cs="Arial"/>
          <w:i/>
        </w:rPr>
        <w:t xml:space="preserve"> performance measures</w:t>
      </w:r>
      <w:r w:rsidR="0057231E">
        <w:rPr>
          <w:rFonts w:ascii="Arial" w:hAnsi="Arial" w:cs="Arial"/>
          <w:i/>
        </w:rPr>
        <w:t>; turnaround managers; organizational change; managing operations</w:t>
      </w:r>
    </w:p>
    <w:p w:rsidR="00F42E0E" w:rsidRDefault="00D8696F" w:rsidP="00F42E0E">
      <w:pPr>
        <w:rPr>
          <w:rFonts w:ascii="Arial" w:hAnsi="Arial" w:cs="Arial"/>
        </w:rPr>
      </w:pPr>
      <w:r>
        <w:rPr>
          <w:rFonts w:ascii="Arial" w:hAnsi="Arial" w:cs="Arial"/>
        </w:rPr>
        <w:t>___</w:t>
      </w:r>
      <w:r w:rsidR="00F42E0E">
        <w:rPr>
          <w:rFonts w:ascii="Arial" w:hAnsi="Arial" w:cs="Arial"/>
        </w:rPr>
        <w:t>_________________________________________________________________</w:t>
      </w:r>
    </w:p>
    <w:p w:rsidR="00E51864" w:rsidRDefault="00E51864" w:rsidP="00622A45">
      <w:pPr>
        <w:ind w:left="720"/>
        <w:rPr>
          <w:rFonts w:ascii="Arial" w:hAnsi="Arial" w:cs="Arial"/>
        </w:rPr>
      </w:pPr>
    </w:p>
    <w:p w:rsidR="006F621A" w:rsidRDefault="006F621A" w:rsidP="00336AB1">
      <w:pPr>
        <w:rPr>
          <w:rStyle w:val="pagetitlespan"/>
          <w:rFonts w:ascii="Arial" w:hAnsi="Arial" w:cs="Arial"/>
          <w:b/>
          <w:bCs/>
          <w:sz w:val="27"/>
          <w:szCs w:val="27"/>
        </w:rPr>
      </w:pPr>
    </w:p>
    <w:p w:rsidR="00692E49" w:rsidRPr="0003081F" w:rsidRDefault="00C3209C" w:rsidP="00336AB1">
      <w:pPr>
        <w:rPr>
          <w:rFonts w:ascii="Arial" w:hAnsi="Arial" w:cs="Arial"/>
        </w:rPr>
      </w:pPr>
      <w:r>
        <w:rPr>
          <w:rStyle w:val="pagetitlespan"/>
          <w:rFonts w:ascii="Arial" w:hAnsi="Arial" w:cs="Arial"/>
          <w:b/>
          <w:bCs/>
          <w:sz w:val="27"/>
          <w:szCs w:val="27"/>
        </w:rPr>
        <w:t>B7511</w:t>
      </w:r>
      <w:r w:rsidR="00692E49" w:rsidRPr="0003081F">
        <w:rPr>
          <w:rStyle w:val="pagetitlespan"/>
          <w:rFonts w:ascii="Arial" w:hAnsi="Arial" w:cs="Arial"/>
          <w:b/>
          <w:bCs/>
          <w:sz w:val="27"/>
          <w:szCs w:val="27"/>
        </w:rPr>
        <w:t xml:space="preserve"> Session </w:t>
      </w:r>
      <w:r w:rsidR="00692E49">
        <w:rPr>
          <w:rStyle w:val="pagetitlespan"/>
          <w:rFonts w:ascii="Arial" w:hAnsi="Arial" w:cs="Arial"/>
          <w:b/>
          <w:bCs/>
          <w:sz w:val="27"/>
          <w:szCs w:val="27"/>
        </w:rPr>
        <w:t>1</w:t>
      </w:r>
      <w:r w:rsidR="00336AB1">
        <w:rPr>
          <w:rStyle w:val="pagetitlespan"/>
          <w:rFonts w:ascii="Arial" w:hAnsi="Arial" w:cs="Arial"/>
          <w:b/>
          <w:bCs/>
          <w:sz w:val="27"/>
          <w:szCs w:val="27"/>
        </w:rPr>
        <w:t>2</w:t>
      </w:r>
      <w:r w:rsidR="00692E49" w:rsidRPr="0003081F">
        <w:rPr>
          <w:rStyle w:val="pagetitlespan"/>
          <w:rFonts w:ascii="Arial" w:hAnsi="Arial" w:cs="Arial"/>
          <w:b/>
          <w:bCs/>
          <w:sz w:val="27"/>
          <w:szCs w:val="27"/>
        </w:rPr>
        <w:t xml:space="preserve">: </w:t>
      </w:r>
      <w:r w:rsidR="00692E49">
        <w:rPr>
          <w:rStyle w:val="pagetitlespan"/>
          <w:rFonts w:ascii="Arial" w:hAnsi="Arial" w:cs="Arial"/>
          <w:b/>
          <w:bCs/>
          <w:sz w:val="27"/>
          <w:szCs w:val="27"/>
        </w:rPr>
        <w:t>Noteworthy Turnaround Managers II</w:t>
      </w:r>
    </w:p>
    <w:p w:rsidR="0020453F" w:rsidRPr="0003081F" w:rsidRDefault="00692E49" w:rsidP="0020453F">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1</w:t>
      </w:r>
      <w:r w:rsidR="00A61C2D">
        <w:rPr>
          <w:rFonts w:ascii="Arial" w:hAnsi="Arial" w:cs="Arial"/>
          <w:b/>
          <w:i/>
          <w:u w:val="single"/>
        </w:rPr>
        <w:t>2</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D77EBC">
        <w:rPr>
          <w:rFonts w:ascii="Arial" w:hAnsi="Arial" w:cs="Arial"/>
          <w:b/>
          <w:i/>
          <w:u w:val="single"/>
        </w:rPr>
        <w:t>)</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57231E" w:rsidRPr="0057231E" w:rsidRDefault="00DA11F1" w:rsidP="0020453F">
      <w:pPr>
        <w:jc w:val="both"/>
        <w:rPr>
          <w:rFonts w:ascii="Arial" w:hAnsi="Arial" w:cs="Arial"/>
          <w:b/>
        </w:rPr>
      </w:pPr>
      <w:r w:rsidRPr="0057231E">
        <w:rPr>
          <w:rFonts w:ascii="Arial" w:hAnsi="Arial" w:cs="Arial"/>
          <w:b/>
        </w:rPr>
        <w:t>Case</w:t>
      </w:r>
      <w:r w:rsidR="0057231E" w:rsidRPr="0057231E">
        <w:rPr>
          <w:rFonts w:ascii="Arial" w:hAnsi="Arial" w:cs="Arial"/>
          <w:b/>
        </w:rPr>
        <w:t xml:space="preserve"> Assignments</w:t>
      </w:r>
    </w:p>
    <w:p w:rsidR="00D77EBC" w:rsidRDefault="0057231E" w:rsidP="000423E7">
      <w:pPr>
        <w:ind w:left="780" w:hanging="780"/>
        <w:jc w:val="both"/>
        <w:rPr>
          <w:rFonts w:ascii="Arial" w:hAnsi="Arial" w:cs="Arial"/>
        </w:rPr>
      </w:pPr>
      <w:r w:rsidRPr="0057231E">
        <w:rPr>
          <w:rFonts w:ascii="Arial" w:hAnsi="Arial" w:cs="Arial"/>
          <w:b/>
        </w:rPr>
        <w:t>Due</w:t>
      </w:r>
      <w:r w:rsidR="00DA11F1" w:rsidRPr="0057231E">
        <w:rPr>
          <w:rFonts w:ascii="Arial" w:hAnsi="Arial" w:cs="Arial"/>
          <w:b/>
        </w:rPr>
        <w:t>:</w:t>
      </w:r>
      <w:r w:rsidR="00B96D12" w:rsidRPr="00DA11F1">
        <w:rPr>
          <w:rFonts w:ascii="Arial" w:hAnsi="Arial" w:cs="Arial"/>
          <w:b/>
        </w:rPr>
        <w:t xml:space="preserve"> </w:t>
      </w:r>
      <w:r w:rsidR="001A20C3">
        <w:rPr>
          <w:rFonts w:ascii="Arial" w:hAnsi="Arial" w:cs="Arial"/>
          <w:b/>
        </w:rPr>
        <w:t>“</w:t>
      </w:r>
      <w:r w:rsidR="000423E7">
        <w:rPr>
          <w:rFonts w:ascii="Arial" w:hAnsi="Arial" w:cs="Arial"/>
          <w:b/>
        </w:rPr>
        <w:t xml:space="preserve">Revitalizing </w:t>
      </w:r>
      <w:r w:rsidR="001A20C3">
        <w:rPr>
          <w:rFonts w:ascii="Arial" w:hAnsi="Arial" w:cs="Arial"/>
          <w:b/>
        </w:rPr>
        <w:t xml:space="preserve">Cumulus Media” </w:t>
      </w:r>
      <w:r w:rsidR="001A20C3" w:rsidRPr="001A20C3">
        <w:rPr>
          <w:rFonts w:ascii="Arial" w:hAnsi="Arial" w:cs="Arial"/>
        </w:rPr>
        <w:t>[</w:t>
      </w:r>
      <w:r w:rsidR="00957A31" w:rsidRPr="00957A31">
        <w:rPr>
          <w:rFonts w:ascii="Arial" w:hAnsi="Arial" w:cs="Arial"/>
        </w:rPr>
        <w:t>Columbia</w:t>
      </w:r>
      <w:r w:rsidR="00957A31">
        <w:rPr>
          <w:rFonts w:ascii="Arial" w:hAnsi="Arial" w:cs="Arial"/>
        </w:rPr>
        <w:t xml:space="preserve"> </w:t>
      </w:r>
      <w:r w:rsidR="001A20C3" w:rsidRPr="001A20C3">
        <w:rPr>
          <w:rFonts w:ascii="Arial" w:hAnsi="Arial" w:cs="Arial"/>
        </w:rPr>
        <w:t>Caseworks</w:t>
      </w:r>
      <w:r w:rsidR="001A20C3">
        <w:rPr>
          <w:rFonts w:ascii="Arial" w:hAnsi="Arial" w:cs="Arial"/>
        </w:rPr>
        <w:t xml:space="preserve"> #</w:t>
      </w:r>
      <w:r w:rsidR="007F4BE3">
        <w:rPr>
          <w:rFonts w:ascii="Arial" w:hAnsi="Arial" w:cs="Arial"/>
        </w:rPr>
        <w:t>180403</w:t>
      </w:r>
      <w:r w:rsidR="001A20C3">
        <w:rPr>
          <w:rFonts w:ascii="Arial" w:hAnsi="Arial" w:cs="Arial"/>
        </w:rPr>
        <w:t>]</w:t>
      </w:r>
    </w:p>
    <w:p w:rsidR="00EC25D9" w:rsidRDefault="000423E7" w:rsidP="000423E7">
      <w:pPr>
        <w:ind w:firstLine="720"/>
        <w:rPr>
          <w:rFonts w:ascii="Arial" w:hAnsi="Arial" w:cs="Arial"/>
          <w:b/>
          <w:i/>
          <w:color w:val="C00000"/>
        </w:rPr>
      </w:pPr>
      <w:r w:rsidRPr="00796F0B">
        <w:rPr>
          <w:rFonts w:ascii="Arial" w:hAnsi="Arial" w:cs="Arial"/>
          <w:b/>
          <w:i/>
          <w:color w:val="C00000"/>
        </w:rPr>
        <w:t>Guest Lecturer</w:t>
      </w:r>
      <w:r>
        <w:rPr>
          <w:rFonts w:ascii="Arial" w:hAnsi="Arial" w:cs="Arial"/>
          <w:b/>
          <w:i/>
          <w:color w:val="C00000"/>
        </w:rPr>
        <w:t>: Investment Banking Advisory Firm</w:t>
      </w:r>
    </w:p>
    <w:p w:rsidR="007D2F93" w:rsidRPr="007D2F93" w:rsidRDefault="007D2F93" w:rsidP="007D2F93">
      <w:pPr>
        <w:rPr>
          <w:rFonts w:ascii="Arial" w:hAnsi="Arial" w:cs="Arial"/>
          <w:b/>
        </w:rPr>
      </w:pPr>
      <w:r w:rsidRPr="007D2F93">
        <w:rPr>
          <w:rFonts w:ascii="Arial" w:hAnsi="Arial" w:cs="Arial"/>
          <w:b/>
        </w:rPr>
        <w:t>Back-up Case:</w:t>
      </w:r>
    </w:p>
    <w:p w:rsidR="007D2F93" w:rsidRPr="007D2F93" w:rsidRDefault="007D2F93" w:rsidP="007D2F93">
      <w:pPr>
        <w:ind w:left="720" w:hanging="720"/>
        <w:rPr>
          <w:rFonts w:ascii="Arial" w:hAnsi="Arial" w:cs="Arial"/>
          <w:color w:val="C00000"/>
        </w:rPr>
      </w:pPr>
      <w:r>
        <w:rPr>
          <w:rFonts w:ascii="Arial" w:hAnsi="Arial" w:cs="Arial"/>
          <w:b/>
          <w:color w:val="C00000"/>
        </w:rPr>
        <w:tab/>
      </w:r>
      <w:r w:rsidRPr="007D2F93">
        <w:rPr>
          <w:rFonts w:ascii="Arial" w:hAnsi="Arial" w:cs="Arial"/>
        </w:rPr>
        <w:t>“Kmart, Sears, and ESL: How a Hedge F</w:t>
      </w:r>
      <w:r>
        <w:rPr>
          <w:rFonts w:ascii="Arial" w:hAnsi="Arial" w:cs="Arial"/>
        </w:rPr>
        <w:t xml:space="preserve">und Became One of the World’s </w:t>
      </w:r>
      <w:r w:rsidRPr="007D2F93">
        <w:rPr>
          <w:rFonts w:ascii="Arial" w:hAnsi="Arial" w:cs="Arial"/>
        </w:rPr>
        <w:t>Largest Retailers,” [KEL133]</w:t>
      </w:r>
    </w:p>
    <w:p w:rsidR="000423E7" w:rsidRDefault="000423E7" w:rsidP="000423E7">
      <w:pPr>
        <w:ind w:firstLine="720"/>
        <w:rPr>
          <w:rFonts w:ascii="Arial" w:hAnsi="Arial" w:cs="Arial"/>
          <w:b/>
        </w:rPr>
      </w:pPr>
    </w:p>
    <w:p w:rsidR="008A5DB5" w:rsidRPr="007D2F93" w:rsidRDefault="007D2F93" w:rsidP="00030B22">
      <w:pPr>
        <w:rPr>
          <w:rFonts w:ascii="Arial" w:hAnsi="Arial" w:cs="Arial"/>
          <w:b/>
          <w:color w:val="C00000"/>
        </w:rPr>
      </w:pPr>
      <w:r w:rsidRPr="007D2F93">
        <w:rPr>
          <w:rFonts w:ascii="Arial" w:hAnsi="Arial" w:cs="Arial"/>
          <w:b/>
          <w:color w:val="C00000"/>
        </w:rPr>
        <w:t>REMINDERS FOR FINAL PROJECT:</w:t>
      </w:r>
    </w:p>
    <w:p w:rsidR="008A5DB5" w:rsidRPr="005330EF" w:rsidRDefault="008A5DB5" w:rsidP="00030B22">
      <w:pPr>
        <w:rPr>
          <w:rFonts w:ascii="Arial" w:hAnsi="Arial" w:cs="Arial"/>
        </w:rPr>
      </w:pPr>
    </w:p>
    <w:p w:rsidR="00D749AF" w:rsidRPr="00287020" w:rsidRDefault="008A5DB5" w:rsidP="00431B2F">
      <w:pPr>
        <w:pStyle w:val="ListParagraph"/>
        <w:numPr>
          <w:ilvl w:val="0"/>
          <w:numId w:val="2"/>
        </w:numPr>
        <w:rPr>
          <w:rFonts w:ascii="Arial" w:hAnsi="Arial" w:cs="Arial"/>
        </w:rPr>
      </w:pPr>
      <w:r w:rsidRPr="00287020">
        <w:rPr>
          <w:rFonts w:ascii="Arial" w:hAnsi="Arial" w:cs="Arial"/>
        </w:rPr>
        <w:t xml:space="preserve">Complete </w:t>
      </w:r>
      <w:r w:rsidRPr="00287020">
        <w:rPr>
          <w:rFonts w:ascii="Arial" w:hAnsi="Arial" w:cs="Arial"/>
          <w:i/>
        </w:rPr>
        <w:t>all parts</w:t>
      </w:r>
      <w:r w:rsidRPr="00287020">
        <w:rPr>
          <w:rFonts w:ascii="Arial" w:hAnsi="Arial" w:cs="Arial"/>
        </w:rPr>
        <w:t xml:space="preserve"> of the TMA entry form that must accompany submission of your Final Project</w:t>
      </w:r>
      <w:r w:rsidR="00493826">
        <w:rPr>
          <w:rFonts w:ascii="Arial" w:hAnsi="Arial" w:cs="Arial"/>
        </w:rPr>
        <w:t xml:space="preserve"> and sign the entry form</w:t>
      </w:r>
    </w:p>
    <w:p w:rsidR="00D749AF" w:rsidRDefault="00D749AF" w:rsidP="00431B2F">
      <w:pPr>
        <w:pStyle w:val="ListParagraph"/>
        <w:numPr>
          <w:ilvl w:val="0"/>
          <w:numId w:val="2"/>
        </w:numPr>
        <w:rPr>
          <w:rFonts w:ascii="Arial" w:hAnsi="Arial" w:cs="Arial"/>
        </w:rPr>
      </w:pPr>
      <w:r w:rsidRPr="00287020">
        <w:rPr>
          <w:rFonts w:ascii="Arial" w:hAnsi="Arial" w:cs="Arial"/>
        </w:rPr>
        <w:t>Final Project is due at NOON on Friday</w:t>
      </w:r>
      <w:r w:rsidR="00287020" w:rsidRPr="00287020">
        <w:rPr>
          <w:rFonts w:ascii="Arial" w:hAnsi="Arial" w:cs="Arial"/>
        </w:rPr>
        <w:t>, December 15</w:t>
      </w:r>
      <w:r w:rsidR="00287020" w:rsidRPr="00287020">
        <w:rPr>
          <w:rFonts w:ascii="Arial" w:hAnsi="Arial" w:cs="Arial"/>
          <w:vertAlign w:val="superscript"/>
        </w:rPr>
        <w:t>th</w:t>
      </w:r>
      <w:r w:rsidR="00287020" w:rsidRPr="00287020">
        <w:rPr>
          <w:rFonts w:ascii="Arial" w:hAnsi="Arial" w:cs="Arial"/>
        </w:rPr>
        <w:t xml:space="preserve"> of 2017</w:t>
      </w:r>
      <w:r w:rsidRPr="00287020">
        <w:rPr>
          <w:rFonts w:ascii="Arial" w:hAnsi="Arial" w:cs="Arial"/>
        </w:rPr>
        <w:t xml:space="preserve"> </w:t>
      </w:r>
      <w:r w:rsidR="00600448">
        <w:rPr>
          <w:rFonts w:ascii="Arial" w:hAnsi="Arial" w:cs="Arial"/>
        </w:rPr>
        <w:t>with TMA form</w:t>
      </w:r>
    </w:p>
    <w:p w:rsidR="00493826" w:rsidRPr="00493826" w:rsidRDefault="00493826" w:rsidP="00431B2F">
      <w:pPr>
        <w:pStyle w:val="ListParagraph"/>
        <w:numPr>
          <w:ilvl w:val="0"/>
          <w:numId w:val="2"/>
        </w:numPr>
        <w:rPr>
          <w:rFonts w:ascii="Arial" w:hAnsi="Arial" w:cs="Arial"/>
          <w:i/>
        </w:rPr>
      </w:pPr>
      <w:r>
        <w:rPr>
          <w:rFonts w:ascii="Arial" w:hAnsi="Arial" w:cs="Arial"/>
        </w:rPr>
        <w:t xml:space="preserve">Everybody on your team must sign and provide an address </w:t>
      </w:r>
      <w:r w:rsidRPr="00493826">
        <w:rPr>
          <w:rFonts w:ascii="Arial" w:hAnsi="Arial" w:cs="Arial"/>
          <w:i/>
        </w:rPr>
        <w:t>(for money you win)</w:t>
      </w:r>
    </w:p>
    <w:p w:rsidR="005330EF" w:rsidRPr="005330EF" w:rsidRDefault="005330EF" w:rsidP="005330EF">
      <w:pPr>
        <w:pStyle w:val="ListParagraph"/>
        <w:numPr>
          <w:ilvl w:val="0"/>
          <w:numId w:val="2"/>
        </w:numPr>
        <w:rPr>
          <w:rFonts w:ascii="Arial" w:hAnsi="Arial" w:cs="Arial"/>
          <w:b/>
        </w:rPr>
      </w:pPr>
      <w:r w:rsidRPr="005330EF">
        <w:rPr>
          <w:rFonts w:ascii="Arial" w:hAnsi="Arial" w:cs="Arial"/>
        </w:rPr>
        <w:t xml:space="preserve">The typical all-inclusive page limit is 30 PDF pages (and that includes </w:t>
      </w:r>
      <w:r w:rsidRPr="005330EF">
        <w:rPr>
          <w:rFonts w:ascii="Arial" w:hAnsi="Arial" w:cs="Arial"/>
          <w:i/>
        </w:rPr>
        <w:t>legible</w:t>
      </w:r>
      <w:r w:rsidRPr="005330EF">
        <w:rPr>
          <w:rFonts w:ascii="Arial" w:hAnsi="Arial" w:cs="Arial"/>
        </w:rPr>
        <w:t xml:space="preserve"> financials). </w:t>
      </w:r>
      <w:r>
        <w:rPr>
          <w:rFonts w:ascii="Arial" w:hAnsi="Arial" w:cs="Arial"/>
        </w:rPr>
        <w:t>Use 12 pt. typeface and 1-inch margins.</w:t>
      </w:r>
      <w:r w:rsidR="00287020">
        <w:rPr>
          <w:rFonts w:ascii="Arial" w:hAnsi="Arial" w:cs="Arial"/>
        </w:rPr>
        <w:t xml:space="preserve"> TMA judges want to see the details. </w:t>
      </w:r>
    </w:p>
    <w:p w:rsidR="005330EF" w:rsidRDefault="005330EF" w:rsidP="005330EF">
      <w:pPr>
        <w:pStyle w:val="ListParagraph"/>
        <w:rPr>
          <w:rFonts w:ascii="Arial" w:hAnsi="Arial" w:cs="Arial"/>
          <w:b/>
        </w:rPr>
      </w:pPr>
    </w:p>
    <w:p w:rsidR="00D16990" w:rsidRPr="005330EF" w:rsidRDefault="00067E5C" w:rsidP="005330EF">
      <w:pPr>
        <w:rPr>
          <w:rFonts w:ascii="Arial" w:hAnsi="Arial" w:cs="Arial"/>
          <w:b/>
        </w:rPr>
      </w:pPr>
      <w:r w:rsidRPr="005330EF">
        <w:rPr>
          <w:rFonts w:ascii="Arial" w:hAnsi="Arial" w:cs="Arial"/>
          <w:b/>
        </w:rPr>
        <w:t>Articles in the OPTIONAL READINGS Folder for each Session:</w:t>
      </w:r>
    </w:p>
    <w:p w:rsidR="00067E5C" w:rsidRPr="00067E5C" w:rsidRDefault="00067E5C" w:rsidP="00D16990">
      <w:pPr>
        <w:rPr>
          <w:rFonts w:ascii="Arial" w:hAnsi="Arial" w:cs="Arial"/>
        </w:rPr>
      </w:pPr>
    </w:p>
    <w:p w:rsidR="00067E5C" w:rsidRPr="0003081F" w:rsidRDefault="00754497" w:rsidP="00067E5C">
      <w:pPr>
        <w:rPr>
          <w:rFonts w:ascii="Arial" w:hAnsi="Arial" w:cs="Arial"/>
        </w:rPr>
      </w:pPr>
      <w:r>
        <w:rPr>
          <w:rFonts w:ascii="Arial" w:hAnsi="Arial" w:cs="Arial"/>
          <w:b/>
        </w:rPr>
        <w:lastRenderedPageBreak/>
        <w:t xml:space="preserve">Optional </w:t>
      </w:r>
      <w:r w:rsidR="00067E5C" w:rsidRPr="009B72DC">
        <w:rPr>
          <w:rFonts w:ascii="Arial" w:hAnsi="Arial" w:cs="Arial"/>
          <w:b/>
        </w:rPr>
        <w:t>Session 1:</w:t>
      </w:r>
      <w:r w:rsidR="00067E5C" w:rsidRPr="00067E5C">
        <w:rPr>
          <w:rFonts w:ascii="Arial" w:hAnsi="Arial" w:cs="Arial"/>
        </w:rPr>
        <w:tab/>
      </w:r>
      <w:r w:rsidR="00067E5C" w:rsidRPr="0003081F">
        <w:rPr>
          <w:rFonts w:ascii="Arial" w:hAnsi="Arial" w:cs="Arial"/>
        </w:rPr>
        <w:t xml:space="preserve">Collard (2006), “Mining Value from Distressed Companies,” </w:t>
      </w:r>
      <w:r w:rsidR="00067E5C" w:rsidRPr="0003081F">
        <w:rPr>
          <w:rFonts w:ascii="Arial" w:hAnsi="Arial" w:cs="Arial"/>
          <w:u w:val="single"/>
        </w:rPr>
        <w:t>Turnaround Management Association</w:t>
      </w:r>
      <w:r w:rsidR="00067E5C" w:rsidRPr="0003081F">
        <w:rPr>
          <w:rFonts w:ascii="Arial" w:hAnsi="Arial" w:cs="Arial"/>
        </w:rPr>
        <w:t xml:space="preserve">, November, pp. 4-6. </w:t>
      </w:r>
    </w:p>
    <w:p w:rsidR="00067E5C" w:rsidRDefault="00067E5C" w:rsidP="00067E5C">
      <w:pPr>
        <w:ind w:left="720"/>
        <w:rPr>
          <w:rFonts w:ascii="Arial" w:hAnsi="Arial" w:cs="Arial"/>
        </w:rPr>
      </w:pPr>
    </w:p>
    <w:p w:rsidR="00067E5C" w:rsidRDefault="00067E5C" w:rsidP="00590D3C">
      <w:pPr>
        <w:spacing w:after="120"/>
        <w:rPr>
          <w:rFonts w:ascii="Arial" w:hAnsi="Arial" w:cs="Arial"/>
        </w:rPr>
      </w:pPr>
      <w:r>
        <w:rPr>
          <w:rFonts w:ascii="Arial" w:hAnsi="Arial" w:cs="Arial"/>
        </w:rPr>
        <w:t xml:space="preserve">The Big Number: 24 Days of Working Capital, 2012, </w:t>
      </w:r>
      <w:r w:rsidRPr="001240E6">
        <w:rPr>
          <w:rFonts w:ascii="Arial" w:hAnsi="Arial" w:cs="Arial"/>
          <w:u w:val="single"/>
        </w:rPr>
        <w:t>Wall Street Journal</w:t>
      </w:r>
      <w:r>
        <w:rPr>
          <w:rFonts w:ascii="Arial" w:hAnsi="Arial" w:cs="Arial"/>
        </w:rPr>
        <w:t xml:space="preserve">, July 23, page B4 </w:t>
      </w:r>
    </w:p>
    <w:p w:rsidR="009B72DC" w:rsidRDefault="009B72DC" w:rsidP="00590D3C">
      <w:pPr>
        <w:spacing w:after="120"/>
        <w:rPr>
          <w:rFonts w:ascii="Arial" w:hAnsi="Arial" w:cs="Arial"/>
        </w:rPr>
      </w:pPr>
    </w:p>
    <w:p w:rsidR="009B72DC" w:rsidRDefault="00754497" w:rsidP="000423E7">
      <w:pPr>
        <w:keepNext/>
        <w:spacing w:after="120"/>
        <w:rPr>
          <w:rFonts w:ascii="Arial" w:hAnsi="Arial" w:cs="Arial"/>
          <w:sz w:val="16"/>
          <w:szCs w:val="16"/>
        </w:rPr>
      </w:pPr>
      <w:r>
        <w:rPr>
          <w:rFonts w:ascii="Arial" w:hAnsi="Arial" w:cs="Arial"/>
          <w:b/>
        </w:rPr>
        <w:t xml:space="preserve">Optional </w:t>
      </w:r>
      <w:r w:rsidR="009B72DC" w:rsidRPr="009B72DC">
        <w:rPr>
          <w:rFonts w:ascii="Arial" w:hAnsi="Arial" w:cs="Arial"/>
          <w:b/>
        </w:rPr>
        <w:t>Session 2:</w:t>
      </w:r>
      <w:r w:rsidR="009B72DC">
        <w:rPr>
          <w:rFonts w:ascii="Arial" w:hAnsi="Arial" w:cs="Arial"/>
        </w:rPr>
        <w:tab/>
      </w:r>
      <w:r w:rsidR="00AC6BEC">
        <w:rPr>
          <w:rFonts w:ascii="Arial" w:hAnsi="Arial" w:cs="Arial"/>
        </w:rPr>
        <w:t>Sample</w:t>
      </w:r>
      <w:r w:rsidR="003C0DE7">
        <w:rPr>
          <w:rFonts w:ascii="Arial" w:hAnsi="Arial" w:cs="Arial"/>
        </w:rPr>
        <w:t>s</w:t>
      </w:r>
      <w:r w:rsidR="00AC6BEC">
        <w:rPr>
          <w:rFonts w:ascii="Arial" w:hAnsi="Arial" w:cs="Arial"/>
        </w:rPr>
        <w:t xml:space="preserve"> of “</w:t>
      </w:r>
      <w:r w:rsidR="009B72DC">
        <w:rPr>
          <w:rFonts w:ascii="Arial" w:hAnsi="Arial" w:cs="Arial"/>
        </w:rPr>
        <w:t>Moody’s B3 Negative and Lower Corporate Ratings</w:t>
      </w:r>
      <w:r w:rsidR="00AC6BEC">
        <w:rPr>
          <w:rFonts w:ascii="Arial" w:hAnsi="Arial" w:cs="Arial"/>
        </w:rPr>
        <w:t>” and Database</w:t>
      </w:r>
      <w:r w:rsidR="009B72DC">
        <w:rPr>
          <w:rFonts w:ascii="Arial" w:hAnsi="Arial" w:cs="Arial"/>
        </w:rPr>
        <w:t xml:space="preserve"> </w:t>
      </w:r>
    </w:p>
    <w:p w:rsidR="009B72DC" w:rsidRDefault="009B72DC" w:rsidP="000423E7">
      <w:pPr>
        <w:keepNext/>
        <w:ind w:hanging="720"/>
        <w:rPr>
          <w:rFonts w:ascii="Arial" w:hAnsi="Arial" w:cs="Arial"/>
          <w:sz w:val="16"/>
          <w:szCs w:val="16"/>
        </w:rPr>
      </w:pPr>
    </w:p>
    <w:p w:rsidR="009B72DC" w:rsidRPr="003C0DE7" w:rsidRDefault="009B72DC" w:rsidP="000423E7">
      <w:pPr>
        <w:keepNext/>
        <w:ind w:hanging="720"/>
        <w:rPr>
          <w:rFonts w:ascii="Arial" w:hAnsi="Arial" w:cs="Arial"/>
          <w:sz w:val="16"/>
          <w:szCs w:val="16"/>
        </w:rPr>
      </w:pPr>
      <w:r>
        <w:rPr>
          <w:rFonts w:ascii="Arial" w:hAnsi="Arial" w:cs="Arial"/>
          <w:sz w:val="16"/>
          <w:szCs w:val="16"/>
        </w:rPr>
        <w:tab/>
      </w:r>
      <w:r w:rsidRPr="003C0DE7">
        <w:rPr>
          <w:rFonts w:ascii="Arial" w:hAnsi="Arial" w:cs="Arial"/>
        </w:rPr>
        <w:t xml:space="preserve">2013 Comment on Moody’s B3 Negative and Lower Corporate Ratings </w:t>
      </w:r>
    </w:p>
    <w:p w:rsidR="009B72DC" w:rsidRPr="003C0DE7" w:rsidRDefault="009B72DC" w:rsidP="009B72DC">
      <w:pPr>
        <w:ind w:hanging="720"/>
        <w:rPr>
          <w:rFonts w:ascii="Arial" w:hAnsi="Arial" w:cs="Arial"/>
        </w:rPr>
      </w:pPr>
    </w:p>
    <w:p w:rsidR="009B72DC" w:rsidRDefault="009B72DC" w:rsidP="009B72DC">
      <w:pPr>
        <w:rPr>
          <w:rFonts w:ascii="Arial" w:hAnsi="Arial" w:cs="Arial"/>
          <w:sz w:val="16"/>
          <w:szCs w:val="16"/>
        </w:rPr>
      </w:pPr>
      <w:r w:rsidRPr="003C0DE7">
        <w:rPr>
          <w:rFonts w:ascii="Arial" w:hAnsi="Arial" w:cs="Arial"/>
        </w:rPr>
        <w:t>2014 Comment on Moody’s B3 Negative and Lower Corporate Ratings</w:t>
      </w:r>
    </w:p>
    <w:p w:rsidR="009B72DC" w:rsidRDefault="009B72DC" w:rsidP="009B72DC">
      <w:pPr>
        <w:ind w:hanging="720"/>
        <w:rPr>
          <w:rFonts w:ascii="Arial" w:hAnsi="Arial" w:cs="Arial"/>
        </w:rPr>
      </w:pPr>
    </w:p>
    <w:p w:rsidR="009B72DC" w:rsidRDefault="009B72DC" w:rsidP="009B72DC">
      <w:pPr>
        <w:rPr>
          <w:rFonts w:ascii="Arial" w:hAnsi="Arial" w:cs="Arial"/>
        </w:rPr>
      </w:pPr>
      <w:r w:rsidRPr="0003081F">
        <w:rPr>
          <w:rFonts w:ascii="Arial" w:hAnsi="Arial" w:cs="Arial"/>
        </w:rPr>
        <w:t xml:space="preserve">S. Biswas (2004), “The Creditor’s Cudgel,” </w:t>
      </w:r>
      <w:r w:rsidRPr="0003081F">
        <w:rPr>
          <w:rFonts w:ascii="Arial" w:hAnsi="Arial" w:cs="Arial"/>
          <w:u w:val="single"/>
        </w:rPr>
        <w:t>The Deal</w:t>
      </w:r>
      <w:r w:rsidRPr="0003081F">
        <w:rPr>
          <w:rFonts w:ascii="Arial" w:hAnsi="Arial" w:cs="Arial"/>
        </w:rPr>
        <w:t xml:space="preserve">, October 18th. </w:t>
      </w:r>
    </w:p>
    <w:p w:rsidR="009B72DC" w:rsidRPr="0003081F" w:rsidRDefault="009B72DC" w:rsidP="009B72DC">
      <w:pPr>
        <w:rPr>
          <w:rFonts w:ascii="Arial" w:hAnsi="Arial" w:cs="Arial"/>
        </w:rPr>
      </w:pPr>
      <w:r w:rsidRPr="0003081F">
        <w:rPr>
          <w:rFonts w:ascii="Arial" w:hAnsi="Arial" w:cs="Arial"/>
        </w:rPr>
        <w:br/>
        <w:t xml:space="preserve">Emergence of Default Swap Index Products [F-268] </w:t>
      </w:r>
    </w:p>
    <w:p w:rsidR="009B72DC" w:rsidRPr="0003081F" w:rsidRDefault="009B72DC" w:rsidP="009B72DC">
      <w:pPr>
        <w:ind w:hanging="720"/>
        <w:rPr>
          <w:rFonts w:ascii="Arial" w:hAnsi="Arial" w:cs="Arial"/>
        </w:rPr>
      </w:pPr>
    </w:p>
    <w:p w:rsidR="009B72DC" w:rsidRDefault="009B72DC" w:rsidP="009B72DC">
      <w:pPr>
        <w:rPr>
          <w:rFonts w:ascii="Arial" w:hAnsi="Arial" w:cs="Arial"/>
        </w:rPr>
      </w:pPr>
      <w:r w:rsidRPr="0003081F">
        <w:rPr>
          <w:rFonts w:ascii="Arial" w:hAnsi="Arial" w:cs="Arial"/>
        </w:rPr>
        <w:t xml:space="preserve">T. Sasso (2005), “Make It New,” </w:t>
      </w:r>
      <w:r w:rsidRPr="0003081F">
        <w:rPr>
          <w:rFonts w:ascii="Arial" w:hAnsi="Arial" w:cs="Arial"/>
          <w:u w:val="single"/>
        </w:rPr>
        <w:t>The Deal</w:t>
      </w:r>
      <w:r w:rsidRPr="0003081F">
        <w:rPr>
          <w:rFonts w:ascii="Arial" w:hAnsi="Arial" w:cs="Arial"/>
        </w:rPr>
        <w:t xml:space="preserve">, May 16th </w:t>
      </w:r>
    </w:p>
    <w:p w:rsidR="009B72DC" w:rsidRDefault="009B72DC" w:rsidP="009B72DC">
      <w:pPr>
        <w:rPr>
          <w:rFonts w:ascii="Arial" w:hAnsi="Arial" w:cs="Arial"/>
          <w:sz w:val="16"/>
          <w:szCs w:val="16"/>
        </w:rPr>
      </w:pPr>
      <w:r w:rsidRPr="0003081F">
        <w:rPr>
          <w:rFonts w:ascii="Arial" w:hAnsi="Arial" w:cs="Arial"/>
        </w:rPr>
        <w:br/>
      </w:r>
      <w:r w:rsidRPr="00D941AA">
        <w:rPr>
          <w:rFonts w:ascii="Arial" w:hAnsi="Arial" w:cs="Arial"/>
        </w:rPr>
        <w:t>S.</w:t>
      </w:r>
      <w:r>
        <w:rPr>
          <w:rFonts w:ascii="Arial" w:hAnsi="Arial" w:cs="Arial"/>
        </w:rPr>
        <w:t xml:space="preserve"> Ng &amp; H. Sender (2007), “Easy Money: Behind Buyout Surge, A Debt Market Booms,” </w:t>
      </w:r>
      <w:r w:rsidRPr="00D941AA">
        <w:rPr>
          <w:rFonts w:ascii="Arial" w:hAnsi="Arial" w:cs="Arial"/>
          <w:u w:val="single"/>
        </w:rPr>
        <w:t>Wall Street Journal,</w:t>
      </w:r>
      <w:r>
        <w:rPr>
          <w:rFonts w:ascii="Arial" w:hAnsi="Arial" w:cs="Arial"/>
        </w:rPr>
        <w:t xml:space="preserve"> June 26, page 1. </w:t>
      </w:r>
    </w:p>
    <w:p w:rsidR="009B72DC" w:rsidRDefault="009B72DC" w:rsidP="009B72DC">
      <w:pPr>
        <w:rPr>
          <w:rFonts w:ascii="Arial" w:hAnsi="Arial" w:cs="Arial"/>
        </w:rPr>
      </w:pPr>
    </w:p>
    <w:p w:rsidR="009B72DC" w:rsidRDefault="009B72DC" w:rsidP="009B72DC">
      <w:pPr>
        <w:rPr>
          <w:rFonts w:ascii="Arial" w:hAnsi="Arial" w:cs="Arial"/>
        </w:rPr>
      </w:pPr>
      <w:r w:rsidRPr="005134B7">
        <w:rPr>
          <w:rFonts w:ascii="Arial" w:hAnsi="Arial" w:cs="Arial"/>
        </w:rPr>
        <w:t>Lucchetti &amp; Ng</w:t>
      </w:r>
      <w:r>
        <w:rPr>
          <w:rFonts w:ascii="Arial" w:hAnsi="Arial" w:cs="Arial"/>
        </w:rPr>
        <w:t xml:space="preserve"> (2007), “How Rating Firms’ Calls Fueled Subprime Mess,” </w:t>
      </w:r>
      <w:r w:rsidRPr="005134B7">
        <w:rPr>
          <w:rFonts w:ascii="Arial" w:hAnsi="Arial" w:cs="Arial"/>
          <w:u w:val="single"/>
        </w:rPr>
        <w:t>Wall Street Journal,</w:t>
      </w:r>
      <w:r>
        <w:rPr>
          <w:rFonts w:ascii="Arial" w:hAnsi="Arial" w:cs="Arial"/>
        </w:rPr>
        <w:t xml:space="preserve"> August 15, page 1. </w:t>
      </w:r>
    </w:p>
    <w:p w:rsidR="009B72DC" w:rsidRDefault="009B72DC" w:rsidP="009B72DC">
      <w:pPr>
        <w:rPr>
          <w:rFonts w:ascii="Arial" w:hAnsi="Arial" w:cs="Arial"/>
        </w:rPr>
      </w:pPr>
    </w:p>
    <w:p w:rsidR="009B72DC" w:rsidRPr="007E39ED" w:rsidRDefault="009B72DC" w:rsidP="00590D3C">
      <w:pPr>
        <w:spacing w:after="120"/>
        <w:rPr>
          <w:rFonts w:ascii="Arial" w:hAnsi="Arial" w:cs="Arial"/>
        </w:rPr>
      </w:pPr>
      <w:r>
        <w:rPr>
          <w:rFonts w:ascii="Arial" w:hAnsi="Arial" w:cs="Arial"/>
        </w:rPr>
        <w:t xml:space="preserve">M. Grynbaum (2008), “Study Finds Flawed Practices at Ratings Firms,” </w:t>
      </w:r>
      <w:r w:rsidRPr="007E39ED">
        <w:rPr>
          <w:rFonts w:ascii="Arial" w:hAnsi="Arial" w:cs="Arial"/>
          <w:u w:val="single"/>
        </w:rPr>
        <w:t>New York Times</w:t>
      </w:r>
      <w:r>
        <w:rPr>
          <w:rFonts w:ascii="Arial" w:hAnsi="Arial" w:cs="Arial"/>
          <w:u w:val="single"/>
        </w:rPr>
        <w:t>,</w:t>
      </w:r>
      <w:r>
        <w:rPr>
          <w:rFonts w:ascii="Arial" w:hAnsi="Arial" w:cs="Arial"/>
        </w:rPr>
        <w:t xml:space="preserve"> July 9, page 1. </w:t>
      </w:r>
    </w:p>
    <w:p w:rsidR="009B72DC" w:rsidRDefault="009B72DC" w:rsidP="00067E5C">
      <w:pPr>
        <w:rPr>
          <w:rFonts w:ascii="Arial" w:hAnsi="Arial" w:cs="Arial"/>
        </w:rPr>
      </w:pPr>
    </w:p>
    <w:p w:rsidR="00550577" w:rsidRDefault="00754497" w:rsidP="00550577">
      <w:pPr>
        <w:rPr>
          <w:rFonts w:ascii="Arial" w:hAnsi="Arial" w:cs="Arial"/>
        </w:rPr>
      </w:pPr>
      <w:r>
        <w:rPr>
          <w:rFonts w:ascii="Arial" w:hAnsi="Arial" w:cs="Arial"/>
          <w:b/>
        </w:rPr>
        <w:t xml:space="preserve">Optional </w:t>
      </w:r>
      <w:r w:rsidR="009B72DC" w:rsidRPr="009B72DC">
        <w:rPr>
          <w:rFonts w:ascii="Arial" w:hAnsi="Arial" w:cs="Arial"/>
          <w:b/>
        </w:rPr>
        <w:t xml:space="preserve">Session 3: </w:t>
      </w:r>
      <w:r w:rsidR="00550577">
        <w:rPr>
          <w:rFonts w:ascii="Arial" w:hAnsi="Arial" w:cs="Arial"/>
          <w:b/>
        </w:rPr>
        <w:tab/>
      </w:r>
      <w:r w:rsidR="00550577" w:rsidRPr="0003081F">
        <w:rPr>
          <w:rFonts w:ascii="Arial" w:hAnsi="Arial" w:cs="Arial"/>
        </w:rPr>
        <w:t xml:space="preserve">J. Alix &amp; J. Marshall, 2003, “Learning Success from Distress,” </w:t>
      </w:r>
      <w:r w:rsidR="00550577" w:rsidRPr="0003081F">
        <w:rPr>
          <w:rFonts w:ascii="Arial" w:hAnsi="Arial" w:cs="Arial"/>
          <w:u w:val="single"/>
        </w:rPr>
        <w:t>Strategy + Business</w:t>
      </w:r>
      <w:r w:rsidR="00550577" w:rsidRPr="0003081F">
        <w:rPr>
          <w:rFonts w:ascii="Arial" w:hAnsi="Arial" w:cs="Arial"/>
        </w:rPr>
        <w:t xml:space="preserve">, Issue 33 </w:t>
      </w:r>
    </w:p>
    <w:p w:rsidR="00550577" w:rsidRDefault="00550577" w:rsidP="00550577">
      <w:pPr>
        <w:rPr>
          <w:rFonts w:ascii="Arial" w:hAnsi="Arial" w:cs="Arial"/>
        </w:rPr>
      </w:pPr>
    </w:p>
    <w:p w:rsidR="00550577" w:rsidRDefault="00550577" w:rsidP="00590D3C">
      <w:pPr>
        <w:spacing w:after="120"/>
        <w:rPr>
          <w:rFonts w:ascii="Arial" w:hAnsi="Arial" w:cs="Arial"/>
        </w:rPr>
      </w:pPr>
      <w:r w:rsidRPr="0003081F">
        <w:rPr>
          <w:rFonts w:ascii="Arial" w:hAnsi="Arial" w:cs="Arial"/>
        </w:rPr>
        <w:t xml:space="preserve">R. Kanter, 2003, “Leadership and the Psychology of Turnarounds,” </w:t>
      </w:r>
      <w:r w:rsidRPr="0003081F">
        <w:rPr>
          <w:rFonts w:ascii="Arial" w:hAnsi="Arial" w:cs="Arial"/>
          <w:u w:val="single"/>
        </w:rPr>
        <w:t>Harvard Business Review</w:t>
      </w:r>
      <w:r w:rsidRPr="0003081F">
        <w:rPr>
          <w:rFonts w:ascii="Arial" w:hAnsi="Arial" w:cs="Arial"/>
        </w:rPr>
        <w:t>, June, pp. 3-11.</w:t>
      </w:r>
      <w:r w:rsidRPr="0003081F">
        <w:rPr>
          <w:rFonts w:ascii="Arial" w:hAnsi="Arial" w:cs="Arial"/>
          <w:sz w:val="16"/>
          <w:szCs w:val="16"/>
        </w:rPr>
        <w:t xml:space="preserve"> </w:t>
      </w:r>
      <w:r w:rsidRPr="0003081F">
        <w:rPr>
          <w:rFonts w:ascii="Arial" w:hAnsi="Arial" w:cs="Arial"/>
        </w:rPr>
        <w:t xml:space="preserve"> </w:t>
      </w:r>
    </w:p>
    <w:p w:rsidR="009B72DC" w:rsidRDefault="009B72DC" w:rsidP="00067E5C">
      <w:pPr>
        <w:rPr>
          <w:rFonts w:ascii="Arial" w:hAnsi="Arial" w:cs="Arial"/>
          <w:b/>
        </w:rPr>
      </w:pPr>
    </w:p>
    <w:p w:rsidR="0035443A" w:rsidRDefault="00754497" w:rsidP="0035443A">
      <w:pPr>
        <w:rPr>
          <w:rFonts w:ascii="Arial" w:hAnsi="Arial" w:cs="Arial"/>
          <w:sz w:val="16"/>
          <w:szCs w:val="16"/>
        </w:rPr>
      </w:pPr>
      <w:r>
        <w:rPr>
          <w:rFonts w:ascii="Arial" w:hAnsi="Arial" w:cs="Arial"/>
          <w:b/>
        </w:rPr>
        <w:t xml:space="preserve">Optional </w:t>
      </w:r>
      <w:r w:rsidR="00550577">
        <w:rPr>
          <w:rFonts w:ascii="Arial" w:hAnsi="Arial" w:cs="Arial"/>
          <w:b/>
        </w:rPr>
        <w:t>Session 4:</w:t>
      </w:r>
      <w:r w:rsidR="00550577">
        <w:rPr>
          <w:rFonts w:ascii="Arial" w:hAnsi="Arial" w:cs="Arial"/>
          <w:b/>
        </w:rPr>
        <w:tab/>
      </w:r>
      <w:r w:rsidR="0035443A">
        <w:rPr>
          <w:rFonts w:ascii="Arial" w:hAnsi="Arial" w:cs="Arial"/>
        </w:rPr>
        <w:t xml:space="preserve">Hagerty, JR. 2012. “Harley Goes Lean to Build Hogs.” </w:t>
      </w:r>
      <w:r w:rsidR="0035443A" w:rsidRPr="00667CEB">
        <w:rPr>
          <w:rFonts w:ascii="Arial" w:hAnsi="Arial" w:cs="Arial"/>
          <w:u w:val="single"/>
        </w:rPr>
        <w:t>Wall Street Journal</w:t>
      </w:r>
      <w:r w:rsidR="0035443A">
        <w:rPr>
          <w:rFonts w:ascii="Arial" w:hAnsi="Arial" w:cs="Arial"/>
        </w:rPr>
        <w:t xml:space="preserve">. September 12. </w:t>
      </w:r>
    </w:p>
    <w:p w:rsidR="0035443A" w:rsidRDefault="0035443A" w:rsidP="0035443A">
      <w:pPr>
        <w:ind w:hanging="720"/>
        <w:rPr>
          <w:rFonts w:ascii="Arial" w:hAnsi="Arial" w:cs="Arial"/>
        </w:rPr>
      </w:pPr>
    </w:p>
    <w:p w:rsidR="0035443A" w:rsidRDefault="0035443A" w:rsidP="0035443A">
      <w:pPr>
        <w:rPr>
          <w:rFonts w:ascii="Arial" w:hAnsi="Arial" w:cs="Arial"/>
          <w:sz w:val="16"/>
          <w:szCs w:val="16"/>
        </w:rPr>
      </w:pPr>
      <w:r w:rsidRPr="0003081F">
        <w:rPr>
          <w:rFonts w:ascii="Arial" w:hAnsi="Arial" w:cs="Arial"/>
        </w:rPr>
        <w:t xml:space="preserve">J. Willoughby (1987), “Endgame Strategy,” </w:t>
      </w:r>
      <w:r w:rsidRPr="00AB2CBA">
        <w:rPr>
          <w:rFonts w:ascii="Arial" w:hAnsi="Arial" w:cs="Arial"/>
          <w:u w:val="single"/>
        </w:rPr>
        <w:t>Forbes</w:t>
      </w:r>
      <w:r w:rsidRPr="0003081F">
        <w:rPr>
          <w:rFonts w:ascii="Arial" w:hAnsi="Arial" w:cs="Arial"/>
        </w:rPr>
        <w:t xml:space="preserve">, July 13, 1987, pp. 181-182 </w:t>
      </w:r>
    </w:p>
    <w:p w:rsidR="0035443A" w:rsidRDefault="0035443A" w:rsidP="0035443A">
      <w:pPr>
        <w:ind w:hanging="720"/>
        <w:rPr>
          <w:rFonts w:ascii="Arial" w:hAnsi="Arial" w:cs="Arial"/>
        </w:rPr>
      </w:pPr>
    </w:p>
    <w:p w:rsidR="0035443A" w:rsidRPr="0003081F" w:rsidRDefault="0035443A" w:rsidP="0035443A">
      <w:pPr>
        <w:rPr>
          <w:rFonts w:ascii="Arial" w:hAnsi="Arial" w:cs="Arial"/>
        </w:rPr>
      </w:pPr>
      <w:r w:rsidRPr="0003081F">
        <w:rPr>
          <w:rFonts w:ascii="Arial" w:hAnsi="Arial" w:cs="Arial"/>
        </w:rPr>
        <w:t xml:space="preserve">Byron (2007), “How to Turn Trash </w:t>
      </w:r>
      <w:r w:rsidR="00754497">
        <w:rPr>
          <w:rFonts w:ascii="Arial" w:hAnsi="Arial" w:cs="Arial"/>
        </w:rPr>
        <w:t>i</w:t>
      </w:r>
      <w:r w:rsidRPr="0003081F">
        <w:rPr>
          <w:rFonts w:ascii="Arial" w:hAnsi="Arial" w:cs="Arial"/>
        </w:rPr>
        <w:t xml:space="preserve">nto Treasure,” </w:t>
      </w:r>
      <w:r w:rsidRPr="00AB2CBA">
        <w:rPr>
          <w:rFonts w:ascii="Arial" w:hAnsi="Arial" w:cs="Arial"/>
          <w:u w:val="single"/>
        </w:rPr>
        <w:t>Wall Street Journal</w:t>
      </w:r>
      <w:r w:rsidRPr="0003081F">
        <w:rPr>
          <w:rFonts w:ascii="Arial" w:hAnsi="Arial" w:cs="Arial"/>
        </w:rPr>
        <w:t xml:space="preserve">, April 13, pp. B1 </w:t>
      </w:r>
      <w:r w:rsidRPr="0003081F">
        <w:rPr>
          <w:rFonts w:ascii="Arial" w:hAnsi="Arial" w:cs="Arial"/>
        </w:rPr>
        <w:br/>
      </w:r>
    </w:p>
    <w:p w:rsidR="0035443A" w:rsidRDefault="0035443A" w:rsidP="00590D3C">
      <w:pPr>
        <w:spacing w:after="120"/>
        <w:rPr>
          <w:rFonts w:ascii="Arial" w:hAnsi="Arial" w:cs="Arial"/>
        </w:rPr>
      </w:pPr>
      <w:r w:rsidRPr="0003081F">
        <w:rPr>
          <w:rFonts w:ascii="Arial" w:hAnsi="Arial" w:cs="Arial"/>
        </w:rPr>
        <w:lastRenderedPageBreak/>
        <w:t>K. Harrigan</w:t>
      </w:r>
      <w:r w:rsidRPr="00AB2CBA">
        <w:rPr>
          <w:rFonts w:ascii="Arial" w:hAnsi="Arial" w:cs="Arial"/>
          <w:vertAlign w:val="superscript"/>
        </w:rPr>
        <w:t>**</w:t>
      </w:r>
      <w:r w:rsidRPr="0003081F">
        <w:rPr>
          <w:rFonts w:ascii="Arial" w:hAnsi="Arial" w:cs="Arial"/>
        </w:rPr>
        <w:t xml:space="preserve"> (1981), “How Managers Fool Themselves As Conditions Worsen,” </w:t>
      </w:r>
      <w:r w:rsidRPr="00AB2CBA">
        <w:rPr>
          <w:rFonts w:ascii="Arial" w:hAnsi="Arial" w:cs="Arial"/>
          <w:u w:val="single"/>
        </w:rPr>
        <w:t>Boardroom Reports</w:t>
      </w:r>
      <w:r w:rsidRPr="0003081F">
        <w:rPr>
          <w:rFonts w:ascii="Arial" w:hAnsi="Arial" w:cs="Arial"/>
        </w:rPr>
        <w:t xml:space="preserve">, March 9, 1981. </w:t>
      </w:r>
    </w:p>
    <w:p w:rsidR="00590D3C" w:rsidRDefault="00590D3C" w:rsidP="0035443A">
      <w:pPr>
        <w:rPr>
          <w:rFonts w:ascii="Arial" w:hAnsi="Arial" w:cs="Arial"/>
          <w:sz w:val="16"/>
          <w:szCs w:val="16"/>
        </w:rPr>
      </w:pPr>
    </w:p>
    <w:p w:rsidR="00C85A59" w:rsidRDefault="00754497" w:rsidP="00C85A59">
      <w:pPr>
        <w:rPr>
          <w:rFonts w:ascii="Arial" w:hAnsi="Arial" w:cs="Arial"/>
        </w:rPr>
      </w:pPr>
      <w:r>
        <w:rPr>
          <w:rFonts w:ascii="Arial" w:hAnsi="Arial" w:cs="Arial"/>
          <w:b/>
        </w:rPr>
        <w:t xml:space="preserve">Optional </w:t>
      </w:r>
      <w:r w:rsidR="0035443A" w:rsidRPr="0035443A">
        <w:rPr>
          <w:rFonts w:ascii="Arial" w:hAnsi="Arial" w:cs="Arial"/>
          <w:b/>
        </w:rPr>
        <w:t xml:space="preserve">Session 5: </w:t>
      </w:r>
      <w:r w:rsidR="0035443A" w:rsidRPr="0035443A">
        <w:rPr>
          <w:rFonts w:ascii="Arial" w:hAnsi="Arial" w:cs="Arial"/>
          <w:b/>
        </w:rPr>
        <w:tab/>
      </w:r>
      <w:r w:rsidR="00C85A59">
        <w:rPr>
          <w:rFonts w:ascii="Arial" w:hAnsi="Arial" w:cs="Arial"/>
        </w:rPr>
        <w:t xml:space="preserve">Bower &amp; Gilson (2003), “The Social Cost of Fraud and Bankruptcy,” </w:t>
      </w:r>
      <w:r w:rsidR="00C85A59" w:rsidRPr="001C2E8E">
        <w:rPr>
          <w:rFonts w:ascii="Arial" w:hAnsi="Arial" w:cs="Arial"/>
          <w:u w:val="single"/>
        </w:rPr>
        <w:t>Harvard Business Review</w:t>
      </w:r>
      <w:r w:rsidR="00C85A59">
        <w:rPr>
          <w:rFonts w:ascii="Arial" w:hAnsi="Arial" w:cs="Arial"/>
        </w:rPr>
        <w:t xml:space="preserve">, December, 2003. </w:t>
      </w:r>
    </w:p>
    <w:p w:rsidR="00C85A59" w:rsidRDefault="00C85A59" w:rsidP="00C85A59">
      <w:pPr>
        <w:rPr>
          <w:rFonts w:ascii="Arial" w:hAnsi="Arial" w:cs="Arial"/>
        </w:rPr>
      </w:pPr>
    </w:p>
    <w:p w:rsidR="000423E7" w:rsidRPr="0003081F" w:rsidRDefault="000423E7" w:rsidP="000423E7">
      <w:pPr>
        <w:rPr>
          <w:rFonts w:ascii="Arial" w:hAnsi="Arial" w:cs="Arial"/>
          <w:sz w:val="16"/>
          <w:szCs w:val="16"/>
        </w:rPr>
      </w:pPr>
      <w:r w:rsidRPr="0003081F">
        <w:rPr>
          <w:rFonts w:ascii="Arial" w:hAnsi="Arial" w:cs="Arial"/>
        </w:rPr>
        <w:t>Scott Paper Company (9-296-048)</w:t>
      </w:r>
    </w:p>
    <w:p w:rsidR="000423E7" w:rsidRDefault="000423E7" w:rsidP="00D75FB5">
      <w:pPr>
        <w:autoSpaceDE w:val="0"/>
        <w:autoSpaceDN w:val="0"/>
        <w:adjustRightInd w:val="0"/>
        <w:rPr>
          <w:rFonts w:ascii="Arial" w:hAnsi="Arial" w:cs="Arial"/>
        </w:rPr>
      </w:pPr>
    </w:p>
    <w:p w:rsidR="00D75FB5" w:rsidRDefault="00D75FB5" w:rsidP="00D75FB5">
      <w:pPr>
        <w:autoSpaceDE w:val="0"/>
        <w:autoSpaceDN w:val="0"/>
        <w:adjustRightInd w:val="0"/>
        <w:rPr>
          <w:rFonts w:ascii="Arial" w:hAnsi="Arial" w:cs="Arial"/>
        </w:rPr>
      </w:pPr>
      <w:r>
        <w:rPr>
          <w:rFonts w:ascii="Arial" w:hAnsi="Arial" w:cs="Arial"/>
        </w:rPr>
        <w:t xml:space="preserve">Motorola: Internal Turnaround slides (2005). </w:t>
      </w:r>
    </w:p>
    <w:p w:rsidR="00D75FB5" w:rsidRDefault="00D75FB5" w:rsidP="00D75FB5">
      <w:pPr>
        <w:autoSpaceDE w:val="0"/>
        <w:autoSpaceDN w:val="0"/>
        <w:adjustRightInd w:val="0"/>
        <w:rPr>
          <w:rFonts w:ascii="Arial" w:hAnsi="Arial" w:cs="Arial"/>
        </w:rPr>
      </w:pPr>
    </w:p>
    <w:p w:rsidR="00D75FB5" w:rsidRDefault="00D75FB5" w:rsidP="00D75FB5">
      <w:pPr>
        <w:autoSpaceDE w:val="0"/>
        <w:autoSpaceDN w:val="0"/>
        <w:adjustRightInd w:val="0"/>
        <w:rPr>
          <w:rFonts w:ascii="Arial" w:hAnsi="Arial" w:cs="Arial"/>
        </w:rPr>
      </w:pPr>
      <w:r w:rsidRPr="00D75FB5">
        <w:rPr>
          <w:rFonts w:ascii="Arial" w:hAnsi="Arial" w:cs="Arial"/>
        </w:rPr>
        <w:t xml:space="preserve">Redmond, C.J. 2013. “Global Markets Carry International Recovery Challenges,” </w:t>
      </w:r>
      <w:r w:rsidRPr="00D75FB5">
        <w:rPr>
          <w:rFonts w:ascii="Arial" w:hAnsi="Arial" w:cs="Arial"/>
          <w:u w:val="single"/>
        </w:rPr>
        <w:t>Journal of Corporate Renewal</w:t>
      </w:r>
      <w:r w:rsidRPr="00D75FB5">
        <w:rPr>
          <w:rFonts w:ascii="Arial" w:hAnsi="Arial" w:cs="Arial"/>
        </w:rPr>
        <w:t>, June 2013, pp. 4-9.</w:t>
      </w:r>
    </w:p>
    <w:p w:rsidR="00D75FB5" w:rsidRDefault="00D75FB5" w:rsidP="00D75FB5">
      <w:pPr>
        <w:autoSpaceDE w:val="0"/>
        <w:autoSpaceDN w:val="0"/>
        <w:adjustRightInd w:val="0"/>
        <w:rPr>
          <w:rFonts w:ascii="Arial" w:hAnsi="Arial" w:cs="Arial"/>
        </w:rPr>
      </w:pPr>
    </w:p>
    <w:p w:rsidR="0075611A" w:rsidRDefault="00754497" w:rsidP="0075611A">
      <w:pPr>
        <w:rPr>
          <w:rFonts w:ascii="Arial" w:hAnsi="Arial" w:cs="Arial"/>
          <w:sz w:val="16"/>
          <w:szCs w:val="16"/>
        </w:rPr>
      </w:pPr>
      <w:r>
        <w:rPr>
          <w:rFonts w:ascii="Arial" w:hAnsi="Arial" w:cs="Arial"/>
          <w:b/>
        </w:rPr>
        <w:t xml:space="preserve">Optional </w:t>
      </w:r>
      <w:r w:rsidR="006D77C4" w:rsidRPr="006D77C4">
        <w:rPr>
          <w:rFonts w:ascii="Arial" w:hAnsi="Arial" w:cs="Arial"/>
          <w:b/>
        </w:rPr>
        <w:t>Session 6:</w:t>
      </w:r>
      <w:r w:rsidR="006D77C4" w:rsidRPr="006D77C4">
        <w:rPr>
          <w:rFonts w:ascii="Arial" w:hAnsi="Arial" w:cs="Arial"/>
          <w:b/>
        </w:rPr>
        <w:tab/>
      </w:r>
      <w:r w:rsidR="0075611A" w:rsidRPr="0003081F">
        <w:rPr>
          <w:rFonts w:ascii="Arial" w:hAnsi="Arial" w:cs="Arial"/>
        </w:rPr>
        <w:t xml:space="preserve">J. Gabarro (1985), “When a New Manager Takes Charge,” </w:t>
      </w:r>
      <w:r w:rsidR="0075611A" w:rsidRPr="0003081F">
        <w:rPr>
          <w:rFonts w:ascii="Arial" w:hAnsi="Arial" w:cs="Arial"/>
          <w:u w:val="single"/>
        </w:rPr>
        <w:t>Harvard Business Review</w:t>
      </w:r>
      <w:r w:rsidR="0075611A" w:rsidRPr="0003081F">
        <w:rPr>
          <w:rFonts w:ascii="Arial" w:hAnsi="Arial" w:cs="Arial"/>
        </w:rPr>
        <w:t xml:space="preserve">, May-June, pp. 48-61. </w:t>
      </w:r>
      <w:r w:rsidR="0075611A" w:rsidRPr="0003081F">
        <w:rPr>
          <w:rFonts w:ascii="Arial" w:hAnsi="Arial" w:cs="Arial"/>
        </w:rPr>
        <w:br/>
      </w:r>
      <w:r w:rsidR="0075611A" w:rsidRPr="0003081F">
        <w:rPr>
          <w:rFonts w:ascii="Arial" w:hAnsi="Arial" w:cs="Arial"/>
        </w:rPr>
        <w:br/>
        <w:t xml:space="preserve">M. Gerstein &amp; H. Reisman, </w:t>
      </w:r>
      <w:r w:rsidR="0075611A">
        <w:rPr>
          <w:rFonts w:ascii="Arial" w:hAnsi="Arial" w:cs="Arial"/>
        </w:rPr>
        <w:t>(</w:t>
      </w:r>
      <w:r w:rsidR="0075611A" w:rsidRPr="0003081F">
        <w:rPr>
          <w:rFonts w:ascii="Arial" w:hAnsi="Arial" w:cs="Arial"/>
        </w:rPr>
        <w:t>1983</w:t>
      </w:r>
      <w:r w:rsidR="0075611A">
        <w:rPr>
          <w:rFonts w:ascii="Arial" w:hAnsi="Arial" w:cs="Arial"/>
        </w:rPr>
        <w:t>).</w:t>
      </w:r>
      <w:r w:rsidR="0075611A" w:rsidRPr="0003081F">
        <w:rPr>
          <w:rFonts w:ascii="Arial" w:hAnsi="Arial" w:cs="Arial"/>
        </w:rPr>
        <w:t xml:space="preserve"> “Strategic Selection: Matching Executives to Business Conditions,” </w:t>
      </w:r>
      <w:r w:rsidR="0075611A" w:rsidRPr="0003081F">
        <w:rPr>
          <w:rFonts w:ascii="Arial" w:hAnsi="Arial" w:cs="Arial"/>
          <w:u w:val="single"/>
        </w:rPr>
        <w:t>Sloan Management Review</w:t>
      </w:r>
      <w:r w:rsidR="0075611A" w:rsidRPr="0003081F">
        <w:rPr>
          <w:rFonts w:ascii="Arial" w:hAnsi="Arial" w:cs="Arial"/>
        </w:rPr>
        <w:t xml:space="preserve">, Winter, pp. 33-49. </w:t>
      </w:r>
      <w:r w:rsidR="0075611A" w:rsidRPr="0003081F">
        <w:rPr>
          <w:rFonts w:ascii="Arial" w:hAnsi="Arial" w:cs="Arial"/>
        </w:rPr>
        <w:br/>
      </w:r>
      <w:r w:rsidR="0075611A" w:rsidRPr="0003081F">
        <w:rPr>
          <w:rFonts w:ascii="Arial" w:hAnsi="Arial" w:cs="Arial"/>
        </w:rPr>
        <w:br/>
        <w:t xml:space="preserve">J. Kotter (1995), "Leading Change: Why Transformation Efforts Fail," </w:t>
      </w:r>
      <w:r w:rsidR="0075611A" w:rsidRPr="0003081F">
        <w:rPr>
          <w:rFonts w:ascii="Arial" w:hAnsi="Arial" w:cs="Arial"/>
          <w:u w:val="single"/>
        </w:rPr>
        <w:t>Harvard Business Review</w:t>
      </w:r>
      <w:r w:rsidR="0075611A" w:rsidRPr="0003081F">
        <w:rPr>
          <w:rFonts w:ascii="Arial" w:hAnsi="Arial" w:cs="Arial"/>
        </w:rPr>
        <w:t xml:space="preserve">, 73(2): March-April, pp.59-67. </w:t>
      </w:r>
    </w:p>
    <w:p w:rsidR="0075611A" w:rsidRPr="0003081F" w:rsidRDefault="0075611A" w:rsidP="0075611A">
      <w:pPr>
        <w:ind w:hanging="720"/>
        <w:rPr>
          <w:rFonts w:ascii="Arial" w:hAnsi="Arial" w:cs="Arial"/>
        </w:rPr>
      </w:pPr>
    </w:p>
    <w:p w:rsidR="0075611A" w:rsidRPr="0003081F" w:rsidRDefault="0075611A" w:rsidP="00590D3C">
      <w:pPr>
        <w:spacing w:after="120"/>
        <w:ind w:hanging="720"/>
        <w:rPr>
          <w:rFonts w:ascii="Arial" w:hAnsi="Arial" w:cs="Arial"/>
        </w:rPr>
      </w:pPr>
      <w:r w:rsidRPr="0003081F">
        <w:rPr>
          <w:rFonts w:ascii="Arial" w:hAnsi="Arial" w:cs="Arial"/>
        </w:rPr>
        <w:tab/>
        <w:t xml:space="preserve">Kulla (2006), “Employees Can Make or Break Reorganizations,” </w:t>
      </w:r>
      <w:r w:rsidRPr="00931022">
        <w:rPr>
          <w:rFonts w:ascii="Arial" w:hAnsi="Arial" w:cs="Arial"/>
          <w:u w:val="single"/>
        </w:rPr>
        <w:t>Turnaround Management Association</w:t>
      </w:r>
      <w:r w:rsidRPr="0003081F">
        <w:rPr>
          <w:rFonts w:ascii="Arial" w:hAnsi="Arial" w:cs="Arial"/>
        </w:rPr>
        <w:t xml:space="preserve">, pp. 8-10 </w:t>
      </w:r>
      <w:r w:rsidRPr="0003081F">
        <w:rPr>
          <w:rFonts w:ascii="Arial" w:hAnsi="Arial" w:cs="Arial"/>
        </w:rPr>
        <w:br/>
      </w:r>
    </w:p>
    <w:p w:rsidR="004424C1" w:rsidRPr="0003081F" w:rsidRDefault="00754497" w:rsidP="004424C1">
      <w:pPr>
        <w:rPr>
          <w:rFonts w:ascii="Arial" w:hAnsi="Arial" w:cs="Arial"/>
        </w:rPr>
      </w:pPr>
      <w:r>
        <w:rPr>
          <w:rFonts w:ascii="Arial" w:hAnsi="Arial" w:cs="Arial"/>
          <w:b/>
        </w:rPr>
        <w:t xml:space="preserve">Optional </w:t>
      </w:r>
      <w:r w:rsidR="0075611A">
        <w:rPr>
          <w:rFonts w:ascii="Arial" w:hAnsi="Arial" w:cs="Arial"/>
          <w:b/>
        </w:rPr>
        <w:t>Session 7:</w:t>
      </w:r>
      <w:r w:rsidR="0075611A">
        <w:rPr>
          <w:rFonts w:ascii="Arial" w:hAnsi="Arial" w:cs="Arial"/>
          <w:b/>
        </w:rPr>
        <w:tab/>
      </w:r>
      <w:r w:rsidR="004424C1">
        <w:rPr>
          <w:rFonts w:ascii="Arial" w:hAnsi="Arial" w:cs="Arial"/>
        </w:rPr>
        <w:t>Maynard, M. 2009. “</w:t>
      </w:r>
      <w:r w:rsidR="004424C1" w:rsidRPr="000802D2">
        <w:rPr>
          <w:rFonts w:ascii="Arial" w:hAnsi="Arial" w:cs="Arial"/>
        </w:rPr>
        <w:t>Automakers’ Swift Cases in Bankruptcy Shock Experts</w:t>
      </w:r>
      <w:r w:rsidR="004424C1">
        <w:rPr>
          <w:rFonts w:ascii="Arial" w:hAnsi="Arial" w:cs="Arial"/>
        </w:rPr>
        <w:t xml:space="preserve">,” </w:t>
      </w:r>
      <w:r w:rsidR="004424C1" w:rsidRPr="000802D2">
        <w:rPr>
          <w:rFonts w:ascii="Arial" w:hAnsi="Arial" w:cs="Arial"/>
          <w:u w:val="single"/>
        </w:rPr>
        <w:t>New York Times</w:t>
      </w:r>
      <w:r w:rsidR="004424C1">
        <w:rPr>
          <w:rFonts w:ascii="Arial" w:hAnsi="Arial" w:cs="Arial"/>
        </w:rPr>
        <w:t xml:space="preserve">, July 7. </w:t>
      </w:r>
    </w:p>
    <w:p w:rsidR="004424C1" w:rsidRDefault="004424C1" w:rsidP="004424C1">
      <w:pPr>
        <w:keepNext/>
        <w:rPr>
          <w:rFonts w:ascii="Arial" w:hAnsi="Arial" w:cs="Arial"/>
        </w:rPr>
      </w:pPr>
    </w:p>
    <w:p w:rsidR="004424C1" w:rsidRPr="0003081F" w:rsidRDefault="004424C1" w:rsidP="00590D3C">
      <w:pPr>
        <w:keepNext/>
        <w:spacing w:after="120"/>
        <w:rPr>
          <w:rFonts w:ascii="Arial" w:hAnsi="Arial" w:cs="Arial"/>
        </w:rPr>
      </w:pPr>
      <w:r w:rsidRPr="0003081F">
        <w:rPr>
          <w:rFonts w:ascii="Arial" w:hAnsi="Arial" w:cs="Arial"/>
        </w:rPr>
        <w:t xml:space="preserve">Leach (2006), “Speed, Certainty of Close Are Critical to Success,” </w:t>
      </w:r>
      <w:r w:rsidRPr="0003081F">
        <w:rPr>
          <w:rFonts w:ascii="Arial" w:hAnsi="Arial" w:cs="Arial"/>
          <w:u w:val="single"/>
        </w:rPr>
        <w:t>Turnaround Management Association</w:t>
      </w:r>
      <w:r w:rsidRPr="0003081F">
        <w:rPr>
          <w:rFonts w:ascii="Arial" w:hAnsi="Arial" w:cs="Arial"/>
        </w:rPr>
        <w:t xml:space="preserve">, pp. 12-17 </w:t>
      </w:r>
    </w:p>
    <w:p w:rsidR="006D77C4" w:rsidRPr="0075611A" w:rsidRDefault="006D77C4" w:rsidP="004424C1">
      <w:pPr>
        <w:rPr>
          <w:rFonts w:ascii="Arial" w:hAnsi="Arial" w:cs="Arial"/>
        </w:rPr>
      </w:pPr>
    </w:p>
    <w:p w:rsidR="00EF7ACE" w:rsidRDefault="00754497" w:rsidP="00EF7ACE">
      <w:pPr>
        <w:rPr>
          <w:rFonts w:ascii="Arial" w:hAnsi="Arial" w:cs="Arial"/>
        </w:rPr>
      </w:pPr>
      <w:r>
        <w:rPr>
          <w:rFonts w:ascii="Arial" w:hAnsi="Arial" w:cs="Arial"/>
          <w:b/>
        </w:rPr>
        <w:t xml:space="preserve">Optional </w:t>
      </w:r>
      <w:r w:rsidR="004424C1" w:rsidRPr="004424C1">
        <w:rPr>
          <w:rFonts w:ascii="Arial" w:hAnsi="Arial" w:cs="Arial"/>
          <w:b/>
        </w:rPr>
        <w:t>Session 8:</w:t>
      </w:r>
      <w:r w:rsidR="004424C1" w:rsidRPr="004424C1">
        <w:rPr>
          <w:rFonts w:ascii="Arial" w:hAnsi="Arial" w:cs="Arial"/>
          <w:b/>
        </w:rPr>
        <w:tab/>
      </w:r>
      <w:r w:rsidRPr="0003081F">
        <w:rPr>
          <w:rFonts w:ascii="Arial" w:hAnsi="Arial" w:cs="Arial"/>
        </w:rPr>
        <w:t xml:space="preserve">“Investment Banking: Complexity Muddies Restructuring Process” (2003), </w:t>
      </w:r>
      <w:r w:rsidRPr="0003081F">
        <w:rPr>
          <w:rFonts w:ascii="Arial" w:hAnsi="Arial" w:cs="Arial"/>
          <w:u w:val="single"/>
        </w:rPr>
        <w:t>The Banker</w:t>
      </w:r>
      <w:r w:rsidRPr="0003081F">
        <w:rPr>
          <w:rFonts w:ascii="Arial" w:hAnsi="Arial" w:cs="Arial"/>
        </w:rPr>
        <w:t xml:space="preserve">, May, pp. 59-62. </w:t>
      </w:r>
      <w:r w:rsidRPr="00082A99">
        <w:rPr>
          <w:rFonts w:ascii="Arial" w:hAnsi="Arial" w:cs="Arial"/>
          <w:sz w:val="16"/>
          <w:szCs w:val="16"/>
        </w:rPr>
        <w:br/>
      </w:r>
      <w:r w:rsidRPr="0003081F">
        <w:rPr>
          <w:rFonts w:ascii="Arial" w:hAnsi="Arial" w:cs="Arial"/>
        </w:rPr>
        <w:br/>
      </w:r>
      <w:r w:rsidR="003D3699">
        <w:rPr>
          <w:rFonts w:ascii="Arial" w:hAnsi="Arial" w:cs="Arial"/>
          <w:b/>
        </w:rPr>
        <w:t>Optional Session 9:</w:t>
      </w:r>
      <w:r w:rsidR="003D3699">
        <w:rPr>
          <w:rFonts w:ascii="Arial" w:hAnsi="Arial" w:cs="Arial"/>
          <w:b/>
        </w:rPr>
        <w:tab/>
      </w:r>
      <w:r w:rsidR="00EF7ACE" w:rsidRPr="0003081F">
        <w:rPr>
          <w:rFonts w:ascii="Arial" w:hAnsi="Arial" w:cs="Arial"/>
        </w:rPr>
        <w:t xml:space="preserve">McKinsey (2006), “Learning to Let Go: Making Better Exit Decisions,” </w:t>
      </w:r>
      <w:r w:rsidR="00EF7ACE" w:rsidRPr="0003081F">
        <w:rPr>
          <w:rFonts w:ascii="Arial" w:hAnsi="Arial" w:cs="Arial"/>
          <w:u w:val="single"/>
        </w:rPr>
        <w:t>McKinsey Quarterly</w:t>
      </w:r>
      <w:r w:rsidR="00EF7ACE" w:rsidRPr="0003081F">
        <w:rPr>
          <w:rFonts w:ascii="Arial" w:hAnsi="Arial" w:cs="Arial"/>
        </w:rPr>
        <w:t xml:space="preserve">, no. 2 </w:t>
      </w:r>
    </w:p>
    <w:p w:rsidR="00731C4B" w:rsidRDefault="00731C4B" w:rsidP="00EF7ACE">
      <w:pPr>
        <w:rPr>
          <w:rFonts w:ascii="Arial" w:hAnsi="Arial" w:cs="Arial"/>
        </w:rPr>
      </w:pPr>
    </w:p>
    <w:p w:rsidR="00731C4B" w:rsidRDefault="00731C4B" w:rsidP="00EF7ACE">
      <w:pPr>
        <w:rPr>
          <w:rFonts w:ascii="Arial" w:hAnsi="Arial" w:cs="Arial"/>
        </w:rPr>
      </w:pPr>
      <w:r>
        <w:rPr>
          <w:rFonts w:ascii="Arial" w:hAnsi="Arial" w:cs="Arial"/>
        </w:rPr>
        <w:t xml:space="preserve">Goel, V. 2017. “Apple Gives Corning $200 Million to Invent Better Phone Glass,” </w:t>
      </w:r>
      <w:r w:rsidRPr="00731C4B">
        <w:rPr>
          <w:rFonts w:ascii="Arial" w:hAnsi="Arial" w:cs="Arial"/>
          <w:u w:val="single"/>
        </w:rPr>
        <w:t>New York Times</w:t>
      </w:r>
      <w:r>
        <w:rPr>
          <w:rFonts w:ascii="Arial" w:hAnsi="Arial" w:cs="Arial"/>
        </w:rPr>
        <w:t>, May 12, 2107, p. B6</w:t>
      </w:r>
    </w:p>
    <w:p w:rsidR="00EF7ACE" w:rsidRDefault="00EF7ACE" w:rsidP="00590D3C">
      <w:pPr>
        <w:rPr>
          <w:rFonts w:ascii="Arial" w:hAnsi="Arial" w:cs="Arial"/>
        </w:rPr>
      </w:pPr>
    </w:p>
    <w:p w:rsidR="00EF7ACE" w:rsidRPr="00EF7ACE" w:rsidRDefault="00EF7ACE" w:rsidP="00590D3C">
      <w:pPr>
        <w:rPr>
          <w:rFonts w:ascii="Arial" w:hAnsi="Arial" w:cs="Arial"/>
        </w:rPr>
      </w:pPr>
      <w:r w:rsidRPr="00EF7ACE">
        <w:rPr>
          <w:rFonts w:ascii="Arial" w:hAnsi="Arial" w:cs="Arial"/>
        </w:rPr>
        <w:t xml:space="preserve">“Vulture </w:t>
      </w:r>
      <w:r>
        <w:rPr>
          <w:rFonts w:ascii="Arial" w:hAnsi="Arial" w:cs="Arial"/>
        </w:rPr>
        <w:t>Capitalists,” EMBA legacy</w:t>
      </w:r>
    </w:p>
    <w:p w:rsidR="003D3699" w:rsidRDefault="003D3699" w:rsidP="00FC6312">
      <w:pPr>
        <w:keepNext/>
        <w:spacing w:after="120"/>
        <w:rPr>
          <w:rFonts w:ascii="Arial" w:hAnsi="Arial" w:cs="Arial"/>
        </w:rPr>
      </w:pPr>
      <w:r w:rsidRPr="0003081F">
        <w:rPr>
          <w:rFonts w:ascii="Arial" w:hAnsi="Arial" w:cs="Arial"/>
        </w:rPr>
        <w:lastRenderedPageBreak/>
        <w:t>H. Miller,</w:t>
      </w:r>
      <w:r w:rsidRPr="006A01F0">
        <w:rPr>
          <w:rFonts w:ascii="Arial" w:hAnsi="Arial" w:cs="Arial"/>
          <w:vertAlign w:val="superscript"/>
        </w:rPr>
        <w:t>***</w:t>
      </w:r>
      <w:r>
        <w:rPr>
          <w:rStyle w:val="FootnoteReference"/>
          <w:rFonts w:ascii="Arial" w:hAnsi="Arial" w:cs="Arial"/>
        </w:rPr>
        <w:footnoteReference w:customMarkFollows="1" w:id="8"/>
        <w:t>*</w:t>
      </w:r>
      <w:r w:rsidRPr="0003081F">
        <w:rPr>
          <w:rFonts w:ascii="Arial" w:hAnsi="Arial" w:cs="Arial"/>
        </w:rPr>
        <w:t xml:space="preserve"> M. Jacob, A. Bauer &amp; G. Johnson (1999), “Insolvency: A Legal Guide,” </w:t>
      </w:r>
      <w:r w:rsidRPr="00931022">
        <w:rPr>
          <w:rFonts w:ascii="Arial" w:hAnsi="Arial" w:cs="Arial"/>
          <w:u w:val="single"/>
        </w:rPr>
        <w:t>International Financial Law Review</w:t>
      </w:r>
      <w:r w:rsidRPr="0003081F">
        <w:rPr>
          <w:rFonts w:ascii="Arial" w:hAnsi="Arial" w:cs="Arial"/>
        </w:rPr>
        <w:t xml:space="preserve">, </w:t>
      </w:r>
      <w:smartTag w:uri="urn:schemas-microsoft-com:office:smarttags" w:element="place">
        <w:smartTag w:uri="urn:schemas-microsoft-com:office:smarttags" w:element="City">
          <w:r w:rsidRPr="0003081F">
            <w:rPr>
              <w:rFonts w:ascii="Arial" w:hAnsi="Arial" w:cs="Arial"/>
            </w:rPr>
            <w:t>London</w:t>
          </w:r>
        </w:smartTag>
      </w:smartTag>
      <w:r w:rsidRPr="0003081F">
        <w:rPr>
          <w:rFonts w:ascii="Arial" w:hAnsi="Arial" w:cs="Arial"/>
        </w:rPr>
        <w:t xml:space="preserve">, January, pp. 25-31. </w:t>
      </w:r>
    </w:p>
    <w:p w:rsidR="003D3699" w:rsidRDefault="003D3699" w:rsidP="00FC6312">
      <w:pPr>
        <w:rPr>
          <w:rFonts w:ascii="Arial" w:hAnsi="Arial" w:cs="Arial"/>
        </w:rPr>
      </w:pPr>
    </w:p>
    <w:p w:rsidR="00FC6312" w:rsidRDefault="00754497" w:rsidP="00FC6312">
      <w:pPr>
        <w:rPr>
          <w:rFonts w:ascii="Arial" w:hAnsi="Arial" w:cs="Arial"/>
        </w:rPr>
      </w:pPr>
      <w:r>
        <w:rPr>
          <w:rFonts w:ascii="Arial" w:hAnsi="Arial" w:cs="Arial"/>
          <w:b/>
        </w:rPr>
        <w:t xml:space="preserve">Optional </w:t>
      </w:r>
      <w:r w:rsidR="00D75FB5">
        <w:rPr>
          <w:rFonts w:ascii="Arial" w:hAnsi="Arial" w:cs="Arial"/>
          <w:b/>
        </w:rPr>
        <w:t xml:space="preserve">Session </w:t>
      </w:r>
      <w:r w:rsidR="003D3699">
        <w:rPr>
          <w:rFonts w:ascii="Arial" w:hAnsi="Arial" w:cs="Arial"/>
          <w:b/>
        </w:rPr>
        <w:t>10</w:t>
      </w:r>
      <w:r w:rsidR="00D75FB5">
        <w:rPr>
          <w:rFonts w:ascii="Arial" w:hAnsi="Arial" w:cs="Arial"/>
          <w:b/>
        </w:rPr>
        <w:t>:</w:t>
      </w:r>
      <w:r w:rsidR="00FC6312">
        <w:rPr>
          <w:rFonts w:ascii="Arial" w:hAnsi="Arial" w:cs="Arial"/>
          <w:b/>
        </w:rPr>
        <w:tab/>
      </w:r>
      <w:r w:rsidR="00FC6312">
        <w:rPr>
          <w:rFonts w:ascii="Arial" w:hAnsi="Arial" w:cs="Arial"/>
        </w:rPr>
        <w:t xml:space="preserve">Portfolio Media (2008) “Free and Clear Issue in Section 363 Transactions” </w:t>
      </w:r>
    </w:p>
    <w:p w:rsidR="00FC6312" w:rsidRDefault="00FC6312" w:rsidP="00FC6312">
      <w:pPr>
        <w:ind w:hanging="720"/>
        <w:rPr>
          <w:rFonts w:ascii="Arial" w:hAnsi="Arial" w:cs="Arial"/>
        </w:rPr>
      </w:pPr>
    </w:p>
    <w:p w:rsidR="00FC6312" w:rsidRPr="00580BDF" w:rsidRDefault="00FC6312" w:rsidP="00FC6312">
      <w:pPr>
        <w:rPr>
          <w:rFonts w:ascii="Arial" w:hAnsi="Arial" w:cs="Arial"/>
        </w:rPr>
      </w:pPr>
      <w:r>
        <w:rPr>
          <w:rFonts w:ascii="Arial" w:hAnsi="Arial" w:cs="Arial"/>
        </w:rPr>
        <w:t xml:space="preserve">Houser &amp; Carvell (2002) “Section 363 Issues (Part 1),” </w:t>
      </w:r>
      <w:r w:rsidRPr="00580BDF">
        <w:rPr>
          <w:rFonts w:ascii="Arial" w:hAnsi="Arial" w:cs="Arial"/>
          <w:u w:val="single"/>
        </w:rPr>
        <w:t>ABA-ALA Business Law Course Materials Journal</w:t>
      </w:r>
      <w:r>
        <w:rPr>
          <w:rFonts w:ascii="Arial" w:hAnsi="Arial" w:cs="Arial"/>
        </w:rPr>
        <w:t xml:space="preserve">, February. </w:t>
      </w:r>
    </w:p>
    <w:p w:rsidR="00A056AD" w:rsidRDefault="00A056AD" w:rsidP="00FC6312">
      <w:pPr>
        <w:rPr>
          <w:rFonts w:ascii="Arial" w:hAnsi="Arial" w:cs="Arial"/>
          <w:b/>
        </w:rPr>
      </w:pPr>
    </w:p>
    <w:p w:rsidR="00C85A59" w:rsidRDefault="00C85A59" w:rsidP="003D3699">
      <w:pPr>
        <w:autoSpaceDE w:val="0"/>
        <w:autoSpaceDN w:val="0"/>
        <w:adjustRightInd w:val="0"/>
        <w:rPr>
          <w:rFonts w:ascii="Arial" w:hAnsi="Arial" w:cs="Arial"/>
        </w:rPr>
      </w:pPr>
      <w:r>
        <w:rPr>
          <w:rFonts w:ascii="Arial" w:hAnsi="Arial" w:cs="Arial"/>
        </w:rPr>
        <w:t xml:space="preserve">Deloitte, 2012, </w:t>
      </w:r>
      <w:r w:rsidRPr="00497A67">
        <w:rPr>
          <w:rFonts w:ascii="Arial" w:hAnsi="Arial" w:cs="Arial"/>
        </w:rPr>
        <w:t>Corporate restructuring and the role of the</w:t>
      </w:r>
      <w:r>
        <w:rPr>
          <w:rFonts w:ascii="Arial" w:hAnsi="Arial" w:cs="Arial"/>
        </w:rPr>
        <w:t xml:space="preserve"> </w:t>
      </w:r>
      <w:r w:rsidRPr="00497A67">
        <w:rPr>
          <w:rFonts w:ascii="Arial" w:hAnsi="Arial" w:cs="Arial"/>
        </w:rPr>
        <w:t>Chief Restructuring Officer (CRO)</w:t>
      </w:r>
      <w:r>
        <w:rPr>
          <w:rFonts w:ascii="Arial" w:hAnsi="Arial" w:cs="Arial"/>
        </w:rPr>
        <w:t xml:space="preserve"> slides.</w:t>
      </w:r>
      <w:r w:rsidRPr="0003081F">
        <w:rPr>
          <w:rFonts w:ascii="Arial" w:hAnsi="Arial" w:cs="Arial"/>
          <w:sz w:val="16"/>
          <w:szCs w:val="16"/>
        </w:rPr>
        <w:t xml:space="preserve"> </w:t>
      </w:r>
      <w:r w:rsidRPr="0003081F">
        <w:rPr>
          <w:rFonts w:ascii="Arial" w:hAnsi="Arial" w:cs="Arial"/>
        </w:rPr>
        <w:t xml:space="preserve"> </w:t>
      </w:r>
    </w:p>
    <w:p w:rsidR="00D75FB5" w:rsidRDefault="00D75FB5" w:rsidP="003D3699">
      <w:pPr>
        <w:rPr>
          <w:rFonts w:ascii="Arial" w:hAnsi="Arial" w:cs="Arial"/>
        </w:rPr>
      </w:pPr>
    </w:p>
    <w:p w:rsidR="00D75FB5" w:rsidRDefault="00D75FB5" w:rsidP="003D3699">
      <w:pPr>
        <w:rPr>
          <w:rFonts w:ascii="Arial" w:hAnsi="Arial" w:cs="Arial"/>
          <w:sz w:val="16"/>
          <w:szCs w:val="16"/>
        </w:rPr>
      </w:pPr>
      <w:r w:rsidRPr="0003081F">
        <w:rPr>
          <w:rFonts w:ascii="Arial" w:hAnsi="Arial" w:cs="Arial"/>
        </w:rPr>
        <w:t xml:space="preserve">Bossi (2006), “Are CROs More Powerful Than Turnaround Consultants?” </w:t>
      </w:r>
      <w:r w:rsidRPr="0003081F">
        <w:rPr>
          <w:rFonts w:ascii="Arial" w:hAnsi="Arial" w:cs="Arial"/>
          <w:u w:val="single"/>
        </w:rPr>
        <w:t>Turnaround Management Association</w:t>
      </w:r>
      <w:r w:rsidRPr="0003081F">
        <w:rPr>
          <w:rFonts w:ascii="Arial" w:hAnsi="Arial" w:cs="Arial"/>
        </w:rPr>
        <w:t>, pp. 4-8</w:t>
      </w:r>
      <w:r>
        <w:rPr>
          <w:rFonts w:ascii="Arial" w:hAnsi="Arial" w:cs="Arial"/>
        </w:rPr>
        <w:t>.</w:t>
      </w:r>
      <w:r w:rsidRPr="0003081F">
        <w:rPr>
          <w:rFonts w:ascii="Arial" w:hAnsi="Arial" w:cs="Arial"/>
        </w:rPr>
        <w:t xml:space="preserve"> </w:t>
      </w:r>
    </w:p>
    <w:p w:rsidR="00D75FB5" w:rsidRDefault="00D75FB5" w:rsidP="003D3699">
      <w:pPr>
        <w:rPr>
          <w:rFonts w:ascii="Arial" w:hAnsi="Arial" w:cs="Arial"/>
          <w:sz w:val="16"/>
          <w:szCs w:val="16"/>
        </w:rPr>
      </w:pPr>
    </w:p>
    <w:p w:rsidR="00A056AD" w:rsidRDefault="00A056AD" w:rsidP="009A5B0D">
      <w:pPr>
        <w:spacing w:after="120"/>
        <w:rPr>
          <w:rFonts w:ascii="Arial" w:hAnsi="Arial" w:cs="Arial"/>
        </w:rPr>
      </w:pPr>
      <w:r w:rsidRPr="0003081F">
        <w:rPr>
          <w:rFonts w:ascii="Arial" w:hAnsi="Arial" w:cs="Arial"/>
        </w:rPr>
        <w:t xml:space="preserve">Leitch &amp; Eldredge (2006), “Successful Restructuring Requires a Hard Look at Legacy Costs,” </w:t>
      </w:r>
      <w:r w:rsidRPr="00FC5704">
        <w:rPr>
          <w:rFonts w:ascii="Arial" w:hAnsi="Arial" w:cs="Arial"/>
          <w:u w:val="single"/>
        </w:rPr>
        <w:t>Turnaround Management Association</w:t>
      </w:r>
      <w:r w:rsidRPr="0003081F">
        <w:rPr>
          <w:rFonts w:ascii="Arial" w:hAnsi="Arial" w:cs="Arial"/>
        </w:rPr>
        <w:t xml:space="preserve">, August, pp. 24-28 </w:t>
      </w:r>
    </w:p>
    <w:p w:rsidR="009A5B0D" w:rsidRDefault="009A5B0D" w:rsidP="003D3699">
      <w:pPr>
        <w:rPr>
          <w:rFonts w:ascii="Arial" w:hAnsi="Arial" w:cs="Arial"/>
        </w:rPr>
      </w:pPr>
    </w:p>
    <w:p w:rsidR="004E7902" w:rsidRDefault="009A5B0D" w:rsidP="009A5B0D">
      <w:pPr>
        <w:rPr>
          <w:rFonts w:ascii="Arial" w:hAnsi="Arial" w:cs="Arial"/>
        </w:rPr>
      </w:pPr>
      <w:r w:rsidRPr="009A5B0D">
        <w:rPr>
          <w:rFonts w:ascii="Arial" w:hAnsi="Arial" w:cs="Arial"/>
          <w:b/>
        </w:rPr>
        <w:t>Optional Session 11:</w:t>
      </w:r>
      <w:r>
        <w:rPr>
          <w:rFonts w:ascii="Arial" w:hAnsi="Arial" w:cs="Arial"/>
        </w:rPr>
        <w:tab/>
      </w:r>
      <w:r w:rsidR="004E7902">
        <w:rPr>
          <w:rFonts w:ascii="Arial" w:hAnsi="Arial" w:cs="Arial"/>
        </w:rPr>
        <w:t xml:space="preserve">Pfanner, E. &amp; Fukase, A. 2015. “Sharp President to Ask Lenders for Fresh Financial Support,” </w:t>
      </w:r>
      <w:r w:rsidR="004E7902" w:rsidRPr="004E7902">
        <w:rPr>
          <w:rFonts w:ascii="Arial" w:hAnsi="Arial" w:cs="Arial"/>
          <w:u w:val="single"/>
        </w:rPr>
        <w:t>Wall Street Journal</w:t>
      </w:r>
      <w:r w:rsidR="004E7902">
        <w:rPr>
          <w:rFonts w:ascii="Arial" w:hAnsi="Arial" w:cs="Arial"/>
        </w:rPr>
        <w:t xml:space="preserve">, March 3, 2015, </w:t>
      </w:r>
    </w:p>
    <w:p w:rsidR="004E7902" w:rsidRDefault="004E7902" w:rsidP="009A5B0D">
      <w:pPr>
        <w:rPr>
          <w:rFonts w:ascii="Arial" w:hAnsi="Arial" w:cs="Arial"/>
        </w:rPr>
      </w:pPr>
    </w:p>
    <w:p w:rsidR="00FB3787" w:rsidRDefault="00FB3787" w:rsidP="00FB3787">
      <w:pPr>
        <w:rPr>
          <w:rFonts w:ascii="Arial" w:hAnsi="Arial" w:cs="Arial"/>
        </w:rPr>
      </w:pPr>
      <w:r>
        <w:rPr>
          <w:rFonts w:ascii="Arial" w:hAnsi="Arial" w:cs="Arial"/>
        </w:rPr>
        <w:t xml:space="preserve">“What Happened When Marissa Mayer Tried to Be Steve Jobs,” 2014, </w:t>
      </w:r>
      <w:r w:rsidRPr="00E85A29">
        <w:rPr>
          <w:rFonts w:ascii="Arial" w:hAnsi="Arial" w:cs="Arial"/>
          <w:u w:val="single"/>
        </w:rPr>
        <w:t>New York Times</w:t>
      </w:r>
      <w:r>
        <w:rPr>
          <w:rFonts w:ascii="Arial" w:hAnsi="Arial" w:cs="Arial"/>
        </w:rPr>
        <w:t>, December 14.</w:t>
      </w:r>
      <w:r w:rsidRPr="0003081F">
        <w:rPr>
          <w:rFonts w:ascii="Arial" w:hAnsi="Arial" w:cs="Arial"/>
        </w:rPr>
        <w:t xml:space="preserve"> </w:t>
      </w:r>
    </w:p>
    <w:p w:rsidR="00FB3787" w:rsidRDefault="00FB3787" w:rsidP="00FB3787">
      <w:pPr>
        <w:ind w:hanging="864"/>
        <w:rPr>
          <w:rFonts w:ascii="Arial" w:hAnsi="Arial" w:cs="Arial"/>
        </w:rPr>
      </w:pPr>
    </w:p>
    <w:p w:rsidR="00FB3787" w:rsidRDefault="00FB3787" w:rsidP="00FB3787">
      <w:pPr>
        <w:rPr>
          <w:rFonts w:ascii="Arial" w:hAnsi="Arial" w:cs="Arial"/>
        </w:rPr>
      </w:pPr>
      <w:r>
        <w:rPr>
          <w:rFonts w:ascii="Arial" w:hAnsi="Arial" w:cs="Arial"/>
        </w:rPr>
        <w:t xml:space="preserve">H Sender (2005), “Hedge Fund Lending to Distressed Companies Makes for Gray Rules and Rough Play,” </w:t>
      </w:r>
      <w:r w:rsidRPr="00867E27">
        <w:rPr>
          <w:rFonts w:ascii="Arial" w:hAnsi="Arial" w:cs="Arial"/>
          <w:u w:val="single"/>
        </w:rPr>
        <w:t>Wall Street Journal</w:t>
      </w:r>
      <w:r>
        <w:rPr>
          <w:rFonts w:ascii="Arial" w:hAnsi="Arial" w:cs="Arial"/>
        </w:rPr>
        <w:t xml:space="preserve">, July 18, C1 </w:t>
      </w:r>
    </w:p>
    <w:p w:rsidR="00FB3787" w:rsidRDefault="00FB3787" w:rsidP="00FB3787">
      <w:pPr>
        <w:ind w:left="720"/>
        <w:rPr>
          <w:rFonts w:ascii="Arial" w:hAnsi="Arial" w:cs="Arial"/>
        </w:rPr>
      </w:pPr>
    </w:p>
    <w:p w:rsidR="009A5B0D" w:rsidRDefault="009A5B0D" w:rsidP="009A5B0D">
      <w:pPr>
        <w:rPr>
          <w:rFonts w:ascii="Arial" w:hAnsi="Arial" w:cs="Arial"/>
        </w:rPr>
      </w:pPr>
      <w:r w:rsidRPr="0003081F">
        <w:rPr>
          <w:rFonts w:ascii="Arial" w:hAnsi="Arial" w:cs="Arial"/>
        </w:rPr>
        <w:t xml:space="preserve">Eisenbiegler, et al., (2007), “Gravitating to Turnaround Investing,” </w:t>
      </w:r>
      <w:r w:rsidRPr="00B73E69">
        <w:rPr>
          <w:rFonts w:ascii="Arial" w:hAnsi="Arial" w:cs="Arial"/>
          <w:u w:val="single"/>
        </w:rPr>
        <w:t>Turnaround Management Association</w:t>
      </w:r>
      <w:r w:rsidRPr="0003081F">
        <w:rPr>
          <w:rFonts w:ascii="Arial" w:hAnsi="Arial" w:cs="Arial"/>
        </w:rPr>
        <w:t xml:space="preserve">, March pp. 10-16 </w:t>
      </w:r>
    </w:p>
    <w:p w:rsidR="009A5B0D" w:rsidRDefault="009A5B0D" w:rsidP="009A5B0D">
      <w:pPr>
        <w:ind w:hanging="144"/>
        <w:rPr>
          <w:rFonts w:ascii="Arial" w:hAnsi="Arial" w:cs="Arial"/>
        </w:rPr>
      </w:pPr>
    </w:p>
    <w:p w:rsidR="009A5B0D" w:rsidRPr="0003081F" w:rsidRDefault="009A5B0D" w:rsidP="009A5B0D">
      <w:pPr>
        <w:rPr>
          <w:rFonts w:ascii="Arial" w:hAnsi="Arial" w:cs="Arial"/>
        </w:rPr>
      </w:pPr>
      <w:r>
        <w:rPr>
          <w:rFonts w:ascii="Arial" w:hAnsi="Arial" w:cs="Arial"/>
        </w:rPr>
        <w:t xml:space="preserve">“Remarks by Elizabeth Warren regarding the Citibank Bailout in Cromnibus Bill” 2014, </w:t>
      </w:r>
      <w:r w:rsidRPr="00BC26A8">
        <w:rPr>
          <w:rFonts w:ascii="Arial" w:hAnsi="Arial" w:cs="Arial"/>
          <w:u w:val="single"/>
        </w:rPr>
        <w:t>Washington Post</w:t>
      </w:r>
      <w:r>
        <w:rPr>
          <w:rFonts w:ascii="Arial" w:hAnsi="Arial" w:cs="Arial"/>
        </w:rPr>
        <w:t xml:space="preserve">. </w:t>
      </w:r>
    </w:p>
    <w:p w:rsidR="009A5B0D" w:rsidRPr="0003081F" w:rsidRDefault="009A5B0D" w:rsidP="003D3699">
      <w:pPr>
        <w:rPr>
          <w:rFonts w:ascii="Arial" w:hAnsi="Arial" w:cs="Arial"/>
        </w:rPr>
      </w:pPr>
    </w:p>
    <w:p w:rsidR="00A056AD" w:rsidRDefault="00A056AD" w:rsidP="003D3699">
      <w:pPr>
        <w:rPr>
          <w:rFonts w:ascii="Arial" w:hAnsi="Arial" w:cs="Arial"/>
        </w:rPr>
      </w:pPr>
    </w:p>
    <w:p w:rsidR="00067E5C" w:rsidRPr="00FB3787" w:rsidRDefault="00FB3787" w:rsidP="00D16990">
      <w:pPr>
        <w:rPr>
          <w:rFonts w:ascii="Arial" w:hAnsi="Arial" w:cs="Arial"/>
          <w:b/>
        </w:rPr>
      </w:pPr>
      <w:r w:rsidRPr="00FB3787">
        <w:rPr>
          <w:rFonts w:ascii="Arial" w:hAnsi="Arial" w:cs="Arial"/>
          <w:b/>
        </w:rPr>
        <w:t>The TECHNICAL BACKGROUND articles address financial and legal topics</w:t>
      </w:r>
    </w:p>
    <w:p w:rsidR="00067E5C" w:rsidRPr="009B72DC" w:rsidRDefault="00067E5C" w:rsidP="00D16990">
      <w:pPr>
        <w:rPr>
          <w:rFonts w:ascii="Arial" w:hAnsi="Arial" w:cs="Arial"/>
          <w:b/>
        </w:rPr>
      </w:pPr>
      <w:r w:rsidRPr="009B72DC">
        <w:rPr>
          <w:rFonts w:ascii="Arial" w:hAnsi="Arial" w:cs="Arial"/>
          <w:b/>
        </w:rPr>
        <w:t>Articles in the TECHNICAL BACKGROUND Folder for each Session:</w:t>
      </w:r>
    </w:p>
    <w:p w:rsidR="00067E5C" w:rsidRDefault="00067E5C" w:rsidP="00D16990">
      <w:pPr>
        <w:rPr>
          <w:rFonts w:ascii="Arial" w:hAnsi="Arial" w:cs="Arial"/>
        </w:rPr>
      </w:pPr>
    </w:p>
    <w:p w:rsidR="009B72DC" w:rsidRDefault="00C85A59" w:rsidP="009B72DC">
      <w:pPr>
        <w:rPr>
          <w:rFonts w:ascii="Arial" w:hAnsi="Arial" w:cs="Arial"/>
        </w:rPr>
      </w:pPr>
      <w:r>
        <w:rPr>
          <w:rFonts w:ascii="Arial" w:hAnsi="Arial" w:cs="Arial"/>
          <w:b/>
        </w:rPr>
        <w:t xml:space="preserve">Technical </w:t>
      </w:r>
      <w:r w:rsidR="009B72DC" w:rsidRPr="009B72DC">
        <w:rPr>
          <w:rFonts w:ascii="Arial" w:hAnsi="Arial" w:cs="Arial"/>
          <w:b/>
        </w:rPr>
        <w:t>Session 2:</w:t>
      </w:r>
      <w:r w:rsidR="009B72DC">
        <w:rPr>
          <w:rFonts w:ascii="Arial" w:hAnsi="Arial" w:cs="Arial"/>
        </w:rPr>
        <w:t xml:space="preserve"> </w:t>
      </w:r>
      <w:r w:rsidR="009B72DC">
        <w:rPr>
          <w:rFonts w:ascii="Arial" w:hAnsi="Arial" w:cs="Arial"/>
        </w:rPr>
        <w:tab/>
      </w:r>
      <w:r w:rsidR="009B72DC" w:rsidRPr="0003081F">
        <w:rPr>
          <w:rFonts w:ascii="Arial" w:hAnsi="Arial" w:cs="Arial"/>
        </w:rPr>
        <w:t xml:space="preserve">“Fulcrum Security and Private Equity” (2005), </w:t>
      </w:r>
      <w:r w:rsidR="009B72DC" w:rsidRPr="00931022">
        <w:rPr>
          <w:rFonts w:ascii="Arial" w:hAnsi="Arial" w:cs="Arial"/>
          <w:u w:val="single"/>
        </w:rPr>
        <w:t>Investing in Distressed Companies</w:t>
      </w:r>
      <w:r w:rsidR="009B72DC" w:rsidRPr="0003081F">
        <w:rPr>
          <w:rFonts w:ascii="Arial" w:hAnsi="Arial" w:cs="Arial"/>
        </w:rPr>
        <w:t xml:space="preserve">, McGuire Woods LLP, March, p. 1 </w:t>
      </w:r>
    </w:p>
    <w:p w:rsidR="009B72DC" w:rsidRDefault="009B72DC" w:rsidP="009B72DC">
      <w:pPr>
        <w:rPr>
          <w:rFonts w:ascii="Arial" w:hAnsi="Arial" w:cs="Arial"/>
        </w:rPr>
      </w:pPr>
    </w:p>
    <w:p w:rsidR="009B72DC" w:rsidRDefault="009B72DC" w:rsidP="009B72DC">
      <w:pPr>
        <w:rPr>
          <w:rFonts w:ascii="Arial" w:hAnsi="Arial" w:cs="Arial"/>
        </w:rPr>
      </w:pPr>
      <w:r w:rsidRPr="0003081F">
        <w:rPr>
          <w:rFonts w:ascii="Arial" w:hAnsi="Arial" w:cs="Arial"/>
        </w:rPr>
        <w:lastRenderedPageBreak/>
        <w:t xml:space="preserve">T. Rosenthal (2005), “Debtor-in-Possession Financing: Opportunities, Risks and Rewards,” </w:t>
      </w:r>
      <w:r w:rsidRPr="00931022">
        <w:rPr>
          <w:rFonts w:ascii="Arial" w:hAnsi="Arial" w:cs="Arial"/>
          <w:u w:val="single"/>
        </w:rPr>
        <w:t>The Secured Lender</w:t>
      </w:r>
      <w:r w:rsidRPr="0003081F">
        <w:rPr>
          <w:rFonts w:ascii="Arial" w:hAnsi="Arial" w:cs="Arial"/>
        </w:rPr>
        <w:t>, 61(3): May/ June, pp. 8-13</w:t>
      </w:r>
      <w:r>
        <w:rPr>
          <w:rFonts w:ascii="Arial" w:hAnsi="Arial" w:cs="Arial"/>
        </w:rPr>
        <w:t xml:space="preserve"> </w:t>
      </w:r>
    </w:p>
    <w:p w:rsidR="009B72DC" w:rsidRDefault="009B72DC" w:rsidP="009B72DC">
      <w:pPr>
        <w:rPr>
          <w:rFonts w:ascii="Arial" w:hAnsi="Arial" w:cs="Arial"/>
        </w:rPr>
      </w:pPr>
    </w:p>
    <w:p w:rsidR="009B72DC" w:rsidRDefault="009B72DC" w:rsidP="009B72DC">
      <w:pPr>
        <w:rPr>
          <w:rFonts w:ascii="Arial" w:hAnsi="Arial" w:cs="Arial"/>
        </w:rPr>
      </w:pPr>
      <w:r w:rsidRPr="0003081F">
        <w:rPr>
          <w:rFonts w:ascii="Arial" w:hAnsi="Arial" w:cs="Arial"/>
        </w:rPr>
        <w:t xml:space="preserve">P. Brusiloff &amp; G. Woods (2005), “Second Lien Financing: A Ten Point Primer for the Borrower (and Its Sponsor) on Intercreditor Dynamics,” </w:t>
      </w:r>
      <w:r w:rsidRPr="0003081F">
        <w:rPr>
          <w:rFonts w:ascii="Arial" w:hAnsi="Arial" w:cs="Arial"/>
          <w:u w:val="single"/>
        </w:rPr>
        <w:t>The Debevoise &amp;</w:t>
      </w:r>
      <w:r w:rsidRPr="0003081F">
        <w:rPr>
          <w:rFonts w:ascii="Arial" w:hAnsi="Arial" w:cs="Arial"/>
        </w:rPr>
        <w:t xml:space="preserve"> </w:t>
      </w:r>
      <w:r w:rsidRPr="0003081F">
        <w:rPr>
          <w:rFonts w:ascii="Arial" w:hAnsi="Arial" w:cs="Arial"/>
          <w:u w:val="single"/>
        </w:rPr>
        <w:t>Plimpton Private Equity Report</w:t>
      </w:r>
      <w:r w:rsidRPr="0003081F">
        <w:rPr>
          <w:rFonts w:ascii="Arial" w:hAnsi="Arial" w:cs="Arial"/>
        </w:rPr>
        <w:t>, Summer, pp. 30-32.</w:t>
      </w:r>
      <w:r w:rsidRPr="0003081F">
        <w:rPr>
          <w:rFonts w:ascii="Arial" w:hAnsi="Arial" w:cs="Arial"/>
          <w:sz w:val="16"/>
          <w:szCs w:val="16"/>
        </w:rPr>
        <w:t xml:space="preserve"> </w:t>
      </w:r>
      <w:r w:rsidRPr="0003081F">
        <w:rPr>
          <w:rFonts w:ascii="Arial" w:hAnsi="Arial" w:cs="Arial"/>
        </w:rPr>
        <w:t xml:space="preserve"> </w:t>
      </w:r>
    </w:p>
    <w:p w:rsidR="009B72DC" w:rsidRDefault="009B72DC" w:rsidP="009B72DC">
      <w:pPr>
        <w:ind w:left="720"/>
        <w:rPr>
          <w:rFonts w:ascii="Arial" w:hAnsi="Arial" w:cs="Arial"/>
        </w:rPr>
      </w:pPr>
    </w:p>
    <w:p w:rsidR="009B72DC" w:rsidRDefault="009B72DC" w:rsidP="009B72DC">
      <w:pPr>
        <w:rPr>
          <w:rFonts w:ascii="Arial" w:hAnsi="Arial" w:cs="Arial"/>
        </w:rPr>
      </w:pPr>
      <w:r w:rsidRPr="0003081F">
        <w:rPr>
          <w:rFonts w:ascii="Arial" w:hAnsi="Arial" w:cs="Arial"/>
        </w:rPr>
        <w:t xml:space="preserve">R. Bochicchio (2005), “Lender Acceptance Fuels Explosion in Second-Lien Market,” </w:t>
      </w:r>
      <w:r w:rsidRPr="0003081F">
        <w:rPr>
          <w:rFonts w:ascii="Arial" w:hAnsi="Arial" w:cs="Arial"/>
          <w:u w:val="single"/>
        </w:rPr>
        <w:t>Turnaround Management Association</w:t>
      </w:r>
      <w:r w:rsidRPr="0003081F">
        <w:rPr>
          <w:rFonts w:ascii="Arial" w:hAnsi="Arial" w:cs="Arial"/>
        </w:rPr>
        <w:t xml:space="preserve">, May, pp. 12-15. </w:t>
      </w:r>
    </w:p>
    <w:p w:rsidR="0003551D" w:rsidRDefault="0003551D" w:rsidP="009B72DC">
      <w:pPr>
        <w:rPr>
          <w:rFonts w:ascii="Arial" w:hAnsi="Arial" w:cs="Arial"/>
          <w:sz w:val="16"/>
          <w:szCs w:val="16"/>
        </w:rPr>
      </w:pPr>
    </w:p>
    <w:p w:rsidR="009B72DC" w:rsidRDefault="009B72DC" w:rsidP="009B72DC">
      <w:pPr>
        <w:rPr>
          <w:rFonts w:ascii="Arial" w:hAnsi="Arial" w:cs="Arial"/>
        </w:rPr>
      </w:pPr>
      <w:r w:rsidRPr="0003081F">
        <w:rPr>
          <w:rFonts w:ascii="Arial" w:hAnsi="Arial" w:cs="Arial"/>
        </w:rPr>
        <w:t xml:space="preserve"> “B. Credit Derivatives” (2005), Toward Greater Financial Stability: A Private Sector Perspective, July 27, pp. A3-A14. </w:t>
      </w:r>
    </w:p>
    <w:p w:rsidR="00CC55EC" w:rsidRDefault="00CC55EC" w:rsidP="009B72DC">
      <w:pPr>
        <w:rPr>
          <w:rFonts w:ascii="Arial" w:hAnsi="Arial" w:cs="Arial"/>
        </w:rPr>
      </w:pPr>
    </w:p>
    <w:p w:rsidR="00CC55EC" w:rsidRPr="0003081F" w:rsidRDefault="00CC55EC" w:rsidP="00CC55EC">
      <w:pPr>
        <w:rPr>
          <w:rFonts w:ascii="Arial" w:hAnsi="Arial" w:cs="Arial"/>
        </w:rPr>
      </w:pPr>
      <w:r w:rsidRPr="0003081F">
        <w:rPr>
          <w:rFonts w:ascii="Arial" w:hAnsi="Arial" w:cs="Arial"/>
        </w:rPr>
        <w:t xml:space="preserve">Weil, Gotshal &amp; Manges (2005), “Section 507(a)(4) of the Bankruptcy Code,” </w:t>
      </w:r>
      <w:r w:rsidRPr="000E7D90">
        <w:rPr>
          <w:rFonts w:ascii="Arial" w:hAnsi="Arial" w:cs="Arial"/>
          <w:u w:val="single"/>
        </w:rPr>
        <w:t>Bankruptcy Bulletin</w:t>
      </w:r>
      <w:r w:rsidRPr="0003081F">
        <w:rPr>
          <w:rFonts w:ascii="Arial" w:hAnsi="Arial" w:cs="Arial"/>
        </w:rPr>
        <w:t>, June</w:t>
      </w:r>
      <w:r>
        <w:rPr>
          <w:rFonts w:ascii="Arial" w:hAnsi="Arial" w:cs="Arial"/>
        </w:rPr>
        <w:t xml:space="preserve"> </w:t>
      </w:r>
    </w:p>
    <w:p w:rsidR="00CC55EC" w:rsidRDefault="00CC55EC" w:rsidP="00CC55EC">
      <w:pPr>
        <w:rPr>
          <w:rFonts w:ascii="Arial" w:hAnsi="Arial" w:cs="Arial"/>
        </w:rPr>
      </w:pPr>
    </w:p>
    <w:p w:rsidR="0003551D" w:rsidRDefault="0003551D" w:rsidP="00CC55EC">
      <w:pPr>
        <w:rPr>
          <w:rFonts w:ascii="Arial" w:hAnsi="Arial" w:cs="Arial"/>
        </w:rPr>
      </w:pPr>
      <w:r>
        <w:rPr>
          <w:rFonts w:ascii="Arial" w:hAnsi="Arial" w:cs="Arial"/>
        </w:rPr>
        <w:t>S.D. Longhofer &amp; C.T. Carlstrom, (2005), “Absolute Priority Rule Violations in Bankruptcy, Federal Reserve Bank, Cleveland.</w:t>
      </w:r>
    </w:p>
    <w:p w:rsidR="009B72DC" w:rsidRDefault="009B72DC" w:rsidP="00590D3C">
      <w:pPr>
        <w:spacing w:before="120" w:after="120"/>
        <w:rPr>
          <w:rFonts w:ascii="Arial" w:hAnsi="Arial" w:cs="Arial"/>
        </w:rPr>
      </w:pPr>
    </w:p>
    <w:p w:rsidR="00A73E2D" w:rsidRDefault="00C85A59" w:rsidP="00590D3C">
      <w:pPr>
        <w:spacing w:before="120" w:after="120"/>
        <w:rPr>
          <w:rFonts w:ascii="Arial" w:hAnsi="Arial" w:cs="Arial"/>
          <w:b/>
        </w:rPr>
      </w:pPr>
      <w:r>
        <w:rPr>
          <w:rFonts w:ascii="Arial" w:hAnsi="Arial" w:cs="Arial"/>
          <w:b/>
        </w:rPr>
        <w:t xml:space="preserve">Technical </w:t>
      </w:r>
      <w:r w:rsidR="009B72DC" w:rsidRPr="009B72DC">
        <w:rPr>
          <w:rFonts w:ascii="Arial" w:hAnsi="Arial" w:cs="Arial"/>
          <w:b/>
        </w:rPr>
        <w:t xml:space="preserve">Session </w:t>
      </w:r>
      <w:r w:rsidR="008F2569">
        <w:rPr>
          <w:rFonts w:ascii="Arial" w:hAnsi="Arial" w:cs="Arial"/>
          <w:b/>
        </w:rPr>
        <w:t>7</w:t>
      </w:r>
      <w:r w:rsidR="009B72DC" w:rsidRPr="009B72DC">
        <w:rPr>
          <w:rFonts w:ascii="Arial" w:hAnsi="Arial" w:cs="Arial"/>
          <w:b/>
        </w:rPr>
        <w:t>:</w:t>
      </w:r>
      <w:r w:rsidR="008F2569">
        <w:rPr>
          <w:rFonts w:ascii="Arial" w:hAnsi="Arial" w:cs="Arial"/>
          <w:b/>
        </w:rPr>
        <w:tab/>
      </w:r>
      <w:r w:rsidR="00A73E2D" w:rsidRPr="00A73E2D">
        <w:rPr>
          <w:rFonts w:ascii="Arial" w:hAnsi="Arial" w:cs="Arial"/>
        </w:rPr>
        <w:t>SEC.gov</w:t>
      </w:r>
      <w:r w:rsidR="00A73E2D">
        <w:rPr>
          <w:rFonts w:ascii="Arial" w:hAnsi="Arial" w:cs="Arial"/>
        </w:rPr>
        <w:t xml:space="preserve"> Definition of “Corporate Bankruptcy”</w:t>
      </w:r>
    </w:p>
    <w:p w:rsidR="004424C1" w:rsidRPr="004424C1" w:rsidRDefault="004424C1" w:rsidP="00590D3C">
      <w:pPr>
        <w:spacing w:before="120" w:after="120"/>
        <w:rPr>
          <w:rFonts w:ascii="Arial" w:hAnsi="Arial" w:cs="Arial"/>
        </w:rPr>
      </w:pPr>
      <w:r w:rsidRPr="004424C1">
        <w:rPr>
          <w:rFonts w:ascii="Arial" w:hAnsi="Arial" w:cs="Arial"/>
        </w:rPr>
        <w:t xml:space="preserve">Guy, B. 2015. “Avoiding Successor Liability in Distress Sales,” </w:t>
      </w:r>
      <w:r w:rsidRPr="004424C1">
        <w:rPr>
          <w:rFonts w:ascii="Arial" w:hAnsi="Arial" w:cs="Arial"/>
          <w:u w:val="single"/>
        </w:rPr>
        <w:t>Journal of Corporate Renewal</w:t>
      </w:r>
      <w:r w:rsidRPr="004424C1">
        <w:rPr>
          <w:rFonts w:ascii="Arial" w:hAnsi="Arial" w:cs="Arial"/>
        </w:rPr>
        <w:t>, October 2015, pp. 45-47.</w:t>
      </w:r>
    </w:p>
    <w:p w:rsidR="004424C1" w:rsidRPr="004424C1" w:rsidRDefault="004424C1" w:rsidP="004424C1">
      <w:pPr>
        <w:rPr>
          <w:rFonts w:ascii="Arial" w:hAnsi="Arial" w:cs="Arial"/>
        </w:rPr>
      </w:pPr>
    </w:p>
    <w:p w:rsidR="004424C1" w:rsidRPr="004424C1" w:rsidRDefault="004424C1" w:rsidP="004424C1">
      <w:pPr>
        <w:rPr>
          <w:rFonts w:ascii="Arial" w:hAnsi="Arial" w:cs="Arial"/>
        </w:rPr>
      </w:pPr>
      <w:r w:rsidRPr="004424C1">
        <w:rPr>
          <w:rFonts w:ascii="Arial" w:hAnsi="Arial" w:cs="Arial"/>
        </w:rPr>
        <w:t xml:space="preserve">Leake, P.D. 2015. “Risk of Limits on Credit Bidding in Bankruptcy May Be Overstated,” </w:t>
      </w:r>
      <w:r w:rsidRPr="004424C1">
        <w:rPr>
          <w:rFonts w:ascii="Arial" w:hAnsi="Arial" w:cs="Arial"/>
          <w:u w:val="single"/>
        </w:rPr>
        <w:t>Journal of Corporate Renewal</w:t>
      </w:r>
      <w:r w:rsidRPr="004424C1">
        <w:rPr>
          <w:rFonts w:ascii="Arial" w:hAnsi="Arial" w:cs="Arial"/>
        </w:rPr>
        <w:t>, October 2015, pp. 6-11.</w:t>
      </w:r>
    </w:p>
    <w:p w:rsidR="004424C1" w:rsidRPr="004424C1" w:rsidRDefault="004424C1" w:rsidP="004424C1">
      <w:pPr>
        <w:rPr>
          <w:rFonts w:ascii="Arial" w:hAnsi="Arial" w:cs="Arial"/>
        </w:rPr>
      </w:pPr>
    </w:p>
    <w:p w:rsidR="004424C1" w:rsidRDefault="004424C1" w:rsidP="004424C1">
      <w:pPr>
        <w:rPr>
          <w:rFonts w:ascii="Arial" w:hAnsi="Arial" w:cs="Arial"/>
        </w:rPr>
      </w:pPr>
      <w:r w:rsidRPr="004424C1">
        <w:rPr>
          <w:rFonts w:ascii="Arial" w:hAnsi="Arial" w:cs="Arial"/>
        </w:rPr>
        <w:t xml:space="preserve">Roach, S.A. &amp; Spinner, R.A. 2016. “Controlling Exposure in Preference Actions,” </w:t>
      </w:r>
      <w:r w:rsidRPr="004424C1">
        <w:rPr>
          <w:rFonts w:ascii="Arial" w:hAnsi="Arial" w:cs="Arial"/>
          <w:u w:val="single"/>
        </w:rPr>
        <w:t>Journal of Corporate Renewal</w:t>
      </w:r>
      <w:r w:rsidRPr="004424C1">
        <w:rPr>
          <w:rFonts w:ascii="Arial" w:hAnsi="Arial" w:cs="Arial"/>
        </w:rPr>
        <w:t>, March 2016, pp. 6-9.</w:t>
      </w:r>
    </w:p>
    <w:p w:rsidR="00054A1D" w:rsidRDefault="00054A1D" w:rsidP="004424C1">
      <w:pPr>
        <w:rPr>
          <w:rFonts w:ascii="Arial" w:hAnsi="Arial" w:cs="Arial"/>
        </w:rPr>
      </w:pPr>
    </w:p>
    <w:p w:rsidR="00054A1D" w:rsidRPr="004424C1" w:rsidRDefault="00054A1D" w:rsidP="004424C1">
      <w:pPr>
        <w:rPr>
          <w:rFonts w:ascii="Arial" w:hAnsi="Arial" w:cs="Arial"/>
        </w:rPr>
      </w:pPr>
      <w:r w:rsidRPr="00054A1D">
        <w:rPr>
          <w:rFonts w:ascii="Arial" w:hAnsi="Arial" w:cs="Arial"/>
        </w:rPr>
        <w:t xml:space="preserve">Goffman, J.M. 2016. “Lessons from Marblegate, Caesars’ for Distressed Investors,” </w:t>
      </w:r>
      <w:r w:rsidRPr="00054A1D">
        <w:rPr>
          <w:rFonts w:ascii="Arial" w:hAnsi="Arial" w:cs="Arial"/>
          <w:u w:val="single"/>
        </w:rPr>
        <w:t>Journal of Corporate Renewal</w:t>
      </w:r>
      <w:r w:rsidRPr="00054A1D">
        <w:rPr>
          <w:rFonts w:ascii="Arial" w:hAnsi="Arial" w:cs="Arial"/>
        </w:rPr>
        <w:t>, pp.30-35, (Includes “Practical Alternatives to a Bankruptcy Filing”)</w:t>
      </w:r>
    </w:p>
    <w:p w:rsidR="004424C1" w:rsidRDefault="004424C1" w:rsidP="008F2569">
      <w:pPr>
        <w:rPr>
          <w:rFonts w:ascii="Arial" w:hAnsi="Arial" w:cs="Arial"/>
          <w:b/>
        </w:rPr>
      </w:pPr>
    </w:p>
    <w:p w:rsidR="008F2569" w:rsidRDefault="008F2569" w:rsidP="008F2569">
      <w:pPr>
        <w:rPr>
          <w:rFonts w:ascii="Arial" w:hAnsi="Arial" w:cs="Arial"/>
        </w:rPr>
      </w:pPr>
      <w:r>
        <w:rPr>
          <w:rFonts w:ascii="Arial" w:hAnsi="Arial" w:cs="Arial"/>
        </w:rPr>
        <w:t xml:space="preserve">“A Strategic Perspective on Bankruptcy,” [9-407-035] </w:t>
      </w:r>
    </w:p>
    <w:p w:rsidR="008F2569" w:rsidRDefault="008F2569" w:rsidP="008F2569">
      <w:pPr>
        <w:keepNext/>
        <w:rPr>
          <w:rFonts w:ascii="Arial" w:hAnsi="Arial" w:cs="Arial"/>
        </w:rPr>
      </w:pPr>
    </w:p>
    <w:p w:rsidR="008F2569" w:rsidRDefault="008F2569" w:rsidP="008F2569">
      <w:pPr>
        <w:keepNext/>
        <w:rPr>
          <w:rFonts w:ascii="Arial" w:hAnsi="Arial" w:cs="Arial"/>
        </w:rPr>
      </w:pPr>
      <w:r>
        <w:rPr>
          <w:rFonts w:ascii="Arial" w:hAnsi="Arial" w:cs="Arial"/>
        </w:rPr>
        <w:t>“Bankruptcy and Restructuring” Lecture – CANVAS PPT file</w:t>
      </w:r>
      <w:r w:rsidR="00590D3C">
        <w:rPr>
          <w:rFonts w:ascii="Arial" w:hAnsi="Arial" w:cs="Arial"/>
        </w:rPr>
        <w:t xml:space="preserve"> [in “lectures” folder]</w:t>
      </w:r>
    </w:p>
    <w:p w:rsidR="008F2569" w:rsidRDefault="008F2569" w:rsidP="008F2569">
      <w:pPr>
        <w:keepNext/>
        <w:rPr>
          <w:rFonts w:ascii="Arial" w:hAnsi="Arial" w:cs="Arial"/>
        </w:rPr>
      </w:pPr>
    </w:p>
    <w:p w:rsidR="008F2569" w:rsidRDefault="008F2569" w:rsidP="008F2569">
      <w:pPr>
        <w:keepNext/>
        <w:rPr>
          <w:rFonts w:ascii="Arial" w:hAnsi="Arial" w:cs="Arial"/>
        </w:rPr>
      </w:pPr>
      <w:r w:rsidRPr="0003081F">
        <w:rPr>
          <w:rFonts w:ascii="Arial" w:hAnsi="Arial" w:cs="Arial"/>
        </w:rPr>
        <w:t xml:space="preserve">Rapisardi (2005), “Bankruptcy Practice – Second Liens and Bankruptcy: Part I,” </w:t>
      </w:r>
      <w:r w:rsidRPr="00931022">
        <w:rPr>
          <w:rFonts w:ascii="Arial" w:hAnsi="Arial" w:cs="Arial"/>
          <w:u w:val="single"/>
        </w:rPr>
        <w:t>New York Law Journal</w:t>
      </w:r>
      <w:r w:rsidRPr="0003081F">
        <w:rPr>
          <w:rFonts w:ascii="Arial" w:hAnsi="Arial" w:cs="Arial"/>
        </w:rPr>
        <w:t>, March 30, pp. 3-8.</w:t>
      </w:r>
      <w:r w:rsidRPr="0003081F">
        <w:rPr>
          <w:rFonts w:ascii="Arial" w:hAnsi="Arial" w:cs="Arial"/>
          <w:sz w:val="16"/>
          <w:szCs w:val="16"/>
        </w:rPr>
        <w:t xml:space="preserve"> </w:t>
      </w:r>
      <w:r w:rsidRPr="0003081F">
        <w:rPr>
          <w:rFonts w:ascii="Arial" w:hAnsi="Arial" w:cs="Arial"/>
        </w:rPr>
        <w:t xml:space="preserve"> </w:t>
      </w:r>
      <w:r w:rsidRPr="0003081F">
        <w:rPr>
          <w:rFonts w:ascii="Arial" w:hAnsi="Arial" w:cs="Arial"/>
        </w:rPr>
        <w:br/>
      </w:r>
      <w:r w:rsidRPr="0003081F">
        <w:rPr>
          <w:rFonts w:ascii="Arial" w:hAnsi="Arial" w:cs="Arial"/>
        </w:rPr>
        <w:br/>
      </w:r>
      <w:r w:rsidRPr="0003081F">
        <w:rPr>
          <w:rFonts w:ascii="Arial" w:hAnsi="Arial" w:cs="Arial"/>
        </w:rPr>
        <w:lastRenderedPageBreak/>
        <w:t xml:space="preserve">J. Rapisardi (2005), “Bankruptcy Practice – Silent Second Liens and Bankruptcy: Part II,” </w:t>
      </w:r>
      <w:smartTag w:uri="urn:schemas-microsoft-com:office:smarttags" w:element="place">
        <w:smartTag w:uri="urn:schemas-microsoft-com:office:smarttags" w:element="State">
          <w:r w:rsidRPr="00931022">
            <w:rPr>
              <w:rFonts w:ascii="Arial" w:hAnsi="Arial" w:cs="Arial"/>
              <w:u w:val="single"/>
            </w:rPr>
            <w:t>New York</w:t>
          </w:r>
        </w:smartTag>
      </w:smartTag>
      <w:r w:rsidRPr="00931022">
        <w:rPr>
          <w:rFonts w:ascii="Arial" w:hAnsi="Arial" w:cs="Arial"/>
          <w:u w:val="single"/>
        </w:rPr>
        <w:t xml:space="preserve"> Law Journal</w:t>
      </w:r>
      <w:r w:rsidRPr="0003081F">
        <w:rPr>
          <w:rFonts w:ascii="Arial" w:hAnsi="Arial" w:cs="Arial"/>
        </w:rPr>
        <w:t>, May 30, pp. 3-8.</w:t>
      </w:r>
      <w:r w:rsidRPr="0003081F">
        <w:rPr>
          <w:rFonts w:ascii="Arial" w:hAnsi="Arial" w:cs="Arial"/>
          <w:sz w:val="16"/>
          <w:szCs w:val="16"/>
        </w:rPr>
        <w:t xml:space="preserve"> </w:t>
      </w:r>
      <w:r w:rsidRPr="0003081F">
        <w:rPr>
          <w:rFonts w:ascii="Arial" w:hAnsi="Arial" w:cs="Arial"/>
        </w:rPr>
        <w:t xml:space="preserve"> </w:t>
      </w:r>
    </w:p>
    <w:p w:rsidR="00054A1D" w:rsidRDefault="00054A1D" w:rsidP="008F2569">
      <w:pPr>
        <w:keepNext/>
        <w:rPr>
          <w:rFonts w:ascii="Arial" w:hAnsi="Arial" w:cs="Arial"/>
        </w:rPr>
      </w:pPr>
    </w:p>
    <w:p w:rsidR="00054A1D" w:rsidRDefault="00054A1D" w:rsidP="008F2569">
      <w:pPr>
        <w:keepNext/>
        <w:rPr>
          <w:rFonts w:ascii="Arial" w:hAnsi="Arial" w:cs="Arial"/>
          <w:b/>
        </w:rPr>
      </w:pPr>
    </w:p>
    <w:p w:rsidR="00590D3C" w:rsidRDefault="00C85A59" w:rsidP="00590D3C">
      <w:pPr>
        <w:rPr>
          <w:rFonts w:ascii="Arial" w:hAnsi="Arial" w:cs="Arial"/>
        </w:rPr>
      </w:pPr>
      <w:r>
        <w:rPr>
          <w:rFonts w:ascii="Arial" w:hAnsi="Arial" w:cs="Arial"/>
          <w:b/>
        </w:rPr>
        <w:t xml:space="preserve">Technical </w:t>
      </w:r>
      <w:r w:rsidR="00054A1D" w:rsidRPr="00054A1D">
        <w:rPr>
          <w:rFonts w:ascii="Arial" w:hAnsi="Arial" w:cs="Arial"/>
          <w:b/>
        </w:rPr>
        <w:t>Session 8</w:t>
      </w:r>
      <w:r w:rsidR="00054A1D" w:rsidRPr="00054A1D">
        <w:rPr>
          <w:rFonts w:ascii="Arial" w:hAnsi="Arial" w:cs="Arial"/>
          <w:b/>
        </w:rPr>
        <w:tab/>
      </w:r>
      <w:r w:rsidR="00590D3C">
        <w:rPr>
          <w:rFonts w:ascii="Arial" w:hAnsi="Arial" w:cs="Arial"/>
        </w:rPr>
        <w:t xml:space="preserve">Transcript (2012) of ABI Hearing to Reform Chapter 11 Bankruptcy </w:t>
      </w:r>
    </w:p>
    <w:p w:rsidR="00590D3C" w:rsidRDefault="00590D3C" w:rsidP="00590D3C">
      <w:pPr>
        <w:ind w:left="720" w:hanging="720"/>
        <w:rPr>
          <w:rFonts w:ascii="Arial" w:hAnsi="Arial" w:cs="Arial"/>
        </w:rPr>
      </w:pPr>
    </w:p>
    <w:p w:rsidR="00590D3C" w:rsidRDefault="00590D3C" w:rsidP="00590D3C">
      <w:pPr>
        <w:ind w:left="720" w:hanging="720"/>
        <w:rPr>
          <w:rFonts w:ascii="Arial" w:hAnsi="Arial" w:cs="Arial"/>
        </w:rPr>
      </w:pPr>
      <w:r>
        <w:rPr>
          <w:rFonts w:ascii="Arial" w:hAnsi="Arial" w:cs="Arial"/>
        </w:rPr>
        <w:t xml:space="preserve">ABI Commission Report to Study Reform of Chapter 11 (2012-2014) </w:t>
      </w:r>
      <w:r w:rsidRPr="0003081F">
        <w:rPr>
          <w:rFonts w:ascii="Arial" w:hAnsi="Arial" w:cs="Arial"/>
        </w:rPr>
        <w:t xml:space="preserve"> </w:t>
      </w:r>
    </w:p>
    <w:p w:rsidR="00590D3C" w:rsidRDefault="00590D3C" w:rsidP="00590D3C">
      <w:pPr>
        <w:ind w:left="720" w:hanging="720"/>
        <w:rPr>
          <w:rFonts w:ascii="Arial" w:hAnsi="Arial" w:cs="Arial"/>
        </w:rPr>
      </w:pPr>
    </w:p>
    <w:p w:rsidR="00C85A59" w:rsidRDefault="00C85A59" w:rsidP="00590D3C">
      <w:pPr>
        <w:keepNext/>
        <w:rPr>
          <w:rFonts w:ascii="Arial" w:hAnsi="Arial" w:cs="Arial"/>
        </w:rPr>
      </w:pPr>
      <w:r>
        <w:rPr>
          <w:rFonts w:ascii="Arial" w:hAnsi="Arial" w:cs="Arial"/>
        </w:rPr>
        <w:t xml:space="preserve">A. Hahn (2005), “Winners and Losers in Bankruptcy Bill,” </w:t>
      </w:r>
      <w:r w:rsidRPr="00C74B66">
        <w:rPr>
          <w:rFonts w:ascii="Arial" w:hAnsi="Arial" w:cs="Arial"/>
          <w:u w:val="single"/>
        </w:rPr>
        <w:t>Investment Dealers’ Digest</w:t>
      </w:r>
      <w:r>
        <w:rPr>
          <w:rFonts w:ascii="Arial" w:hAnsi="Arial" w:cs="Arial"/>
        </w:rPr>
        <w:t xml:space="preserve">, May 2. </w:t>
      </w:r>
    </w:p>
    <w:p w:rsidR="00C85A59" w:rsidRDefault="00C85A59" w:rsidP="00C85A59">
      <w:pPr>
        <w:rPr>
          <w:rFonts w:ascii="Arial" w:hAnsi="Arial" w:cs="Arial"/>
        </w:rPr>
      </w:pPr>
    </w:p>
    <w:p w:rsidR="00C85A59" w:rsidRDefault="00C85A59" w:rsidP="00C85A59">
      <w:pPr>
        <w:rPr>
          <w:rFonts w:ascii="Arial" w:hAnsi="Arial" w:cs="Arial"/>
          <w:sz w:val="16"/>
          <w:szCs w:val="16"/>
        </w:rPr>
      </w:pPr>
      <w:r w:rsidRPr="0003081F">
        <w:rPr>
          <w:rFonts w:ascii="Arial" w:hAnsi="Arial" w:cs="Arial"/>
        </w:rPr>
        <w:t xml:space="preserve">M. Hoffman, C. Chen &amp; K. Rodden (2005), “Bankruptcy Abuse Prevention and Consumer Protection Act of 2005,” </w:t>
      </w:r>
      <w:r w:rsidRPr="0003081F">
        <w:rPr>
          <w:rFonts w:ascii="Arial" w:hAnsi="Arial" w:cs="Arial"/>
          <w:u w:val="single"/>
        </w:rPr>
        <w:t>Current Issues in Restructuring and Reorganization, Bankruptcy Bulletin</w:t>
      </w:r>
      <w:r w:rsidRPr="0003081F">
        <w:rPr>
          <w:rFonts w:ascii="Arial" w:hAnsi="Arial" w:cs="Arial"/>
        </w:rPr>
        <w:t xml:space="preserve">, Weil, Gotshal &amp; Manges, April 2005. </w:t>
      </w:r>
    </w:p>
    <w:p w:rsidR="00C85A59" w:rsidRDefault="00C85A59" w:rsidP="00C85A59">
      <w:pPr>
        <w:rPr>
          <w:rFonts w:ascii="Arial" w:hAnsi="Arial" w:cs="Arial"/>
          <w:b/>
        </w:rPr>
      </w:pPr>
    </w:p>
    <w:p w:rsidR="00C85A59" w:rsidRDefault="00C85A59" w:rsidP="00C85A59">
      <w:pPr>
        <w:rPr>
          <w:rFonts w:ascii="Arial" w:hAnsi="Arial" w:cs="Arial"/>
        </w:rPr>
      </w:pPr>
      <w:r w:rsidRPr="0003081F">
        <w:rPr>
          <w:rFonts w:ascii="Arial" w:hAnsi="Arial" w:cs="Arial"/>
        </w:rPr>
        <w:t xml:space="preserve">D. Baker, M. Goldstein, G. Katz, &amp; J. Sprayregan (2005), “The Effect of the New Code on Distressed Investors,” </w:t>
      </w:r>
      <w:r w:rsidRPr="00931022">
        <w:rPr>
          <w:rFonts w:ascii="Arial" w:hAnsi="Arial" w:cs="Arial"/>
          <w:u w:val="single"/>
        </w:rPr>
        <w:t>Twelfth Annual Conference on Distressed Investing</w:t>
      </w:r>
      <w:r w:rsidRPr="0003081F">
        <w:rPr>
          <w:rFonts w:ascii="Arial" w:hAnsi="Arial" w:cs="Arial"/>
        </w:rPr>
        <w:t>, Renaissance American Management, Inc. &amp; Beard Group.</w:t>
      </w:r>
      <w:r>
        <w:rPr>
          <w:rFonts w:ascii="Arial" w:hAnsi="Arial" w:cs="Arial"/>
        </w:rPr>
        <w:t xml:space="preserve"> </w:t>
      </w:r>
    </w:p>
    <w:p w:rsidR="002B179E" w:rsidRDefault="002B179E" w:rsidP="00C85A59">
      <w:pPr>
        <w:rPr>
          <w:rFonts w:ascii="Arial" w:hAnsi="Arial" w:cs="Arial"/>
        </w:rPr>
      </w:pPr>
    </w:p>
    <w:p w:rsidR="002B179E" w:rsidRPr="002B179E" w:rsidRDefault="002B179E" w:rsidP="00C85A59">
      <w:pPr>
        <w:rPr>
          <w:rFonts w:ascii="Arial" w:hAnsi="Arial" w:cs="Arial"/>
          <w:b/>
        </w:rPr>
      </w:pPr>
      <w:r w:rsidRPr="002B179E">
        <w:rPr>
          <w:rFonts w:ascii="Arial" w:hAnsi="Arial" w:cs="Arial"/>
          <w:b/>
        </w:rPr>
        <w:t>Technical Session 9</w:t>
      </w:r>
      <w:r w:rsidRPr="002B179E">
        <w:rPr>
          <w:rFonts w:ascii="Arial" w:hAnsi="Arial" w:cs="Arial"/>
          <w:b/>
        </w:rPr>
        <w:tab/>
      </w:r>
      <w:r w:rsidRPr="002B179E">
        <w:rPr>
          <w:rFonts w:ascii="Arial" w:hAnsi="Arial" w:cs="Arial"/>
          <w:b/>
        </w:rPr>
        <w:tab/>
      </w:r>
    </w:p>
    <w:p w:rsidR="002B179E" w:rsidRDefault="00E6647F" w:rsidP="00C85A59">
      <w:pPr>
        <w:rPr>
          <w:rFonts w:ascii="Arial" w:hAnsi="Arial" w:cs="Arial"/>
        </w:rPr>
      </w:pPr>
      <w:r>
        <w:rPr>
          <w:rFonts w:ascii="Arial" w:hAnsi="Arial" w:cs="Arial"/>
        </w:rPr>
        <w:t xml:space="preserve">“Chapter 11 – Reorganization,” </w:t>
      </w:r>
      <w:r w:rsidRPr="00E6647F">
        <w:rPr>
          <w:rFonts w:ascii="Arial" w:hAnsi="Arial" w:cs="Arial"/>
        </w:rPr>
        <w:t xml:space="preserve">Public Information Series of the Bankruptcy Judges Division, </w:t>
      </w:r>
      <w:r>
        <w:rPr>
          <w:rFonts w:ascii="Arial" w:hAnsi="Arial" w:cs="Arial"/>
        </w:rPr>
        <w:t xml:space="preserve">Supreme Court, </w:t>
      </w:r>
      <w:r w:rsidRPr="00E6647F">
        <w:rPr>
          <w:rFonts w:ascii="Arial" w:hAnsi="Arial" w:cs="Arial"/>
        </w:rPr>
        <w:t>2012</w:t>
      </w:r>
    </w:p>
    <w:p w:rsidR="009F10C8" w:rsidRDefault="009F10C8" w:rsidP="00C85A59">
      <w:pPr>
        <w:rPr>
          <w:rFonts w:ascii="Arial" w:hAnsi="Arial" w:cs="Arial"/>
        </w:rPr>
      </w:pPr>
    </w:p>
    <w:p w:rsidR="009F10C8" w:rsidRPr="009F10C8" w:rsidRDefault="009F10C8" w:rsidP="00D16990">
      <w:pPr>
        <w:rPr>
          <w:rFonts w:ascii="Arial" w:hAnsi="Arial" w:cs="Arial"/>
        </w:rPr>
        <w:sectPr w:rsidR="009F10C8" w:rsidRPr="009F10C8" w:rsidSect="00E8226F">
          <w:footnotePr>
            <w:numRestart w:val="eachPage"/>
          </w:footnotePr>
          <w:pgSz w:w="12240" w:h="15840"/>
          <w:pgMar w:top="720" w:right="1440" w:bottom="1440" w:left="1440" w:header="720" w:footer="720" w:gutter="0"/>
          <w:cols w:space="720"/>
          <w:docGrid w:linePitch="360"/>
        </w:sectPr>
      </w:pPr>
      <w:r w:rsidRPr="009F10C8">
        <w:rPr>
          <w:rFonts w:ascii="Arial" w:hAnsi="Arial" w:cs="Arial"/>
        </w:rPr>
        <w:t xml:space="preserve">RSM McGladrey </w:t>
      </w:r>
      <w:r>
        <w:rPr>
          <w:rFonts w:ascii="Arial" w:hAnsi="Arial" w:cs="Arial"/>
        </w:rPr>
        <w:t>and McGladrey &amp; Pullen, 2012. “</w:t>
      </w:r>
      <w:r w:rsidRPr="009F10C8">
        <w:rPr>
          <w:rFonts w:ascii="Arial" w:hAnsi="Arial" w:cs="Arial"/>
        </w:rPr>
        <w:t>Deferred Tax Assets and the Need for a Valuation Allowance</w:t>
      </w:r>
      <w:r>
        <w:rPr>
          <w:rFonts w:ascii="Arial" w:hAnsi="Arial" w:cs="Arial"/>
        </w:rPr>
        <w:t>”</w:t>
      </w:r>
    </w:p>
    <w:p w:rsidR="00EC25D9" w:rsidRPr="00D30650" w:rsidRDefault="00EC25D9" w:rsidP="00EC25D9">
      <w:pPr>
        <w:jc w:val="center"/>
        <w:rPr>
          <w:rFonts w:ascii="Arial" w:hAnsi="Arial" w:cs="Arial"/>
          <w:b/>
        </w:rPr>
      </w:pPr>
      <w:r w:rsidRPr="00D30650">
        <w:rPr>
          <w:rFonts w:ascii="Arial" w:hAnsi="Arial" w:cs="Arial"/>
          <w:b/>
        </w:rPr>
        <w:lastRenderedPageBreak/>
        <w:t>HERE IS THE CASE FOR SESSION 1 WRITE-UP: NADIR PUBLISHING</w:t>
      </w:r>
    </w:p>
    <w:p w:rsidR="00EC25D9" w:rsidRPr="008E1521" w:rsidRDefault="00EC25D9" w:rsidP="00EC25D9">
      <w:pPr>
        <w:jc w:val="center"/>
        <w:rPr>
          <w:rFonts w:ascii="Arial" w:hAnsi="Arial" w:cs="Arial"/>
        </w:rPr>
      </w:pPr>
    </w:p>
    <w:p w:rsidR="00EC25D9" w:rsidRPr="0003081F" w:rsidRDefault="00EC25D9" w:rsidP="00EC25D9">
      <w:pPr>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new line of titles (include your persuasive evidence). 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w:t>
      </w:r>
      <w:r>
        <w:rPr>
          <w:rFonts w:ascii="Arial" w:hAnsi="Arial" w:cs="Arial"/>
        </w:rPr>
        <w:t>CANVAS</w:t>
      </w:r>
      <w:r w:rsidRPr="0003081F">
        <w:rPr>
          <w:rFonts w:ascii="Arial" w:hAnsi="Arial" w:cs="Arial"/>
        </w:rPr>
        <w:t xml:space="preserve"> Session 1: </w:t>
      </w:r>
      <w:r w:rsidRPr="0003081F">
        <w:rPr>
          <w:rFonts w:ascii="Arial" w:hAnsi="Arial" w:cs="Arial"/>
          <w:i/>
        </w:rPr>
        <w:t>Nadir Publishing</w:t>
      </w:r>
      <w:r w:rsidRPr="0003081F">
        <w:rPr>
          <w:rFonts w:ascii="Arial" w:hAnsi="Arial" w:cs="Arial"/>
        </w:rPr>
        <w:t xml:space="preserve"> </w:t>
      </w:r>
      <w:r>
        <w:rPr>
          <w:rFonts w:ascii="Arial" w:hAnsi="Arial" w:cs="Arial"/>
        </w:rPr>
        <w:t xml:space="preserve">assignment </w:t>
      </w:r>
      <w:r w:rsidRPr="0003081F">
        <w:rPr>
          <w:rFonts w:ascii="Arial" w:hAnsi="Arial" w:cs="Arial"/>
        </w:rPr>
        <w:t>for additional instruc</w:t>
      </w:r>
      <w:r>
        <w:rPr>
          <w:rFonts w:ascii="Arial" w:hAnsi="Arial" w:cs="Arial"/>
        </w:rPr>
        <w:t>tions:</w:t>
      </w:r>
    </w:p>
    <w:p w:rsidR="00EC25D9" w:rsidRPr="0042313D" w:rsidRDefault="00EC25D9" w:rsidP="00EC25D9">
      <w:pPr>
        <w:ind w:left="720"/>
        <w:rPr>
          <w:rFonts w:ascii="Arial Narrow" w:hAnsi="Arial Narrow" w:cs="Arial"/>
          <w:sz w:val="22"/>
          <w:szCs w:val="22"/>
        </w:rPr>
      </w:pPr>
    </w:p>
    <w:p w:rsidR="00EC25D9" w:rsidRPr="0042313D" w:rsidRDefault="00EC25D9" w:rsidP="00EC25D9">
      <w:pPr>
        <w:rPr>
          <w:rFonts w:ascii="Arial Narrow" w:hAnsi="Arial Narrow"/>
          <w:sz w:val="22"/>
          <w:szCs w:val="22"/>
        </w:rPr>
      </w:pPr>
      <w:r w:rsidRPr="00E82499">
        <w:rPr>
          <w:rFonts w:ascii="Arial Narrow" w:hAnsi="Arial Narrow"/>
          <w:b/>
          <w:bCs/>
          <w:sz w:val="22"/>
          <w:szCs w:val="22"/>
        </w:rPr>
        <w:t>NADIR PUBLISHING</w:t>
      </w:r>
      <w:r w:rsidRPr="0042313D">
        <w:rPr>
          <w:rFonts w:ascii="Arial Narrow" w:hAnsi="Arial Narrow"/>
          <w:sz w:val="22"/>
          <w:szCs w:val="22"/>
        </w:rPr>
        <w:br/>
      </w:r>
      <w:r w:rsidRPr="0042313D">
        <w:rPr>
          <w:rFonts w:ascii="Arial Narrow" w:hAnsi="Arial Narrow"/>
          <w:sz w:val="22"/>
          <w:szCs w:val="22"/>
        </w:rPr>
        <w:br/>
        <w:t xml:space="preserve">At 9:00 </w:t>
      </w:r>
      <w:r>
        <w:rPr>
          <w:rFonts w:ascii="Arial Narrow" w:hAnsi="Arial Narrow"/>
          <w:sz w:val="22"/>
          <w:szCs w:val="22"/>
        </w:rPr>
        <w:t>AM</w:t>
      </w:r>
      <w:r w:rsidRPr="0042313D">
        <w:rPr>
          <w:rFonts w:ascii="Arial Narrow" w:hAnsi="Arial Narrow"/>
          <w:sz w:val="22"/>
          <w:szCs w:val="22"/>
        </w:rPr>
        <w:t>, you are appointed President of Nadir Publishing.  Seven days from now you must present a plan of a</w:t>
      </w:r>
      <w:r>
        <w:rPr>
          <w:rFonts w:ascii="Arial Narrow" w:hAnsi="Arial Narrow"/>
          <w:sz w:val="22"/>
          <w:szCs w:val="22"/>
        </w:rPr>
        <w:t>c</w:t>
      </w:r>
      <w:r w:rsidRPr="0042313D">
        <w:rPr>
          <w:rFonts w:ascii="Arial Narrow" w:hAnsi="Arial Narrow"/>
          <w:sz w:val="22"/>
          <w:szCs w:val="22"/>
        </w:rPr>
        <w:t>tion that will convince your bank to extend the $4 million note that was due today.</w:t>
      </w:r>
      <w:r w:rsidRPr="0042313D">
        <w:rPr>
          <w:rFonts w:ascii="Arial Narrow" w:hAnsi="Arial Narrow"/>
          <w:sz w:val="22"/>
          <w:szCs w:val="22"/>
        </w:rPr>
        <w:br/>
      </w:r>
      <w:r w:rsidRPr="0042313D">
        <w:rPr>
          <w:rFonts w:ascii="Arial Narrow" w:hAnsi="Arial Narrow"/>
          <w:sz w:val="22"/>
          <w:szCs w:val="22"/>
        </w:rPr>
        <w:br/>
        <w:t>For your information, Nadir has 3,000,000 shares authorized and 1,000,000 shares issued and outstanding.  Current market price is 2–2.20.  The stock is widely held.  Trading volume is small and sporadic.  Half the sales for the year just ended are from book titles</w:t>
      </w:r>
      <w:r>
        <w:rPr>
          <w:rFonts w:ascii="Arial Narrow" w:hAnsi="Arial Narrow"/>
          <w:sz w:val="22"/>
          <w:szCs w:val="22"/>
        </w:rPr>
        <w:t xml:space="preserve"> </w:t>
      </w:r>
      <w:r w:rsidRPr="0042313D">
        <w:rPr>
          <w:rFonts w:ascii="Arial Narrow" w:hAnsi="Arial Narrow"/>
          <w:sz w:val="22"/>
          <w:szCs w:val="22"/>
        </w:rPr>
        <w:t>it publishes.  The other half is from book titles distributed for an overseas “packager.”</w:t>
      </w:r>
      <w:r w:rsidRPr="0042313D">
        <w:rPr>
          <w:rFonts w:ascii="Arial Narrow" w:hAnsi="Arial Narrow"/>
          <w:sz w:val="22"/>
          <w:szCs w:val="22"/>
        </w:rPr>
        <w:br/>
      </w:r>
      <w:r w:rsidRPr="0042313D">
        <w:rPr>
          <w:rFonts w:ascii="Arial Narrow" w:hAnsi="Arial Narrow"/>
          <w:sz w:val="22"/>
          <w:szCs w:val="22"/>
        </w:rPr>
        <w:br/>
        <w:t>Bookstores as well as their on line competitors – together they comprise more than 80% of Nadir’s business – normally pa</w:t>
      </w:r>
      <w:r>
        <w:rPr>
          <w:rFonts w:ascii="Arial Narrow" w:hAnsi="Arial Narrow"/>
          <w:sz w:val="22"/>
          <w:szCs w:val="22"/>
        </w:rPr>
        <w:t xml:space="preserve">y within 45 days of invoice.  </w:t>
      </w:r>
      <w:r w:rsidRPr="0042313D">
        <w:rPr>
          <w:rFonts w:ascii="Arial Narrow" w:hAnsi="Arial Narrow"/>
          <w:sz w:val="22"/>
          <w:szCs w:val="22"/>
        </w:rPr>
        <w:t>Invoices are usually sent within 15 days of shipment, and therefore, average A/R DSO is 60 days.  Both brick and mortar bookstores as well as online companies that maintain inventories have the right to</w:t>
      </w:r>
      <w:r>
        <w:rPr>
          <w:rFonts w:ascii="Arial Narrow" w:hAnsi="Arial Narrow"/>
          <w:sz w:val="22"/>
          <w:szCs w:val="22"/>
        </w:rPr>
        <w:t xml:space="preserve"> </w:t>
      </w:r>
      <w:r w:rsidRPr="0042313D">
        <w:rPr>
          <w:rFonts w:ascii="Arial Narrow" w:hAnsi="Arial Narrow"/>
          <w:sz w:val="22"/>
          <w:szCs w:val="22"/>
        </w:rPr>
        <w:t>return unsold books for credit.  Book sales vary widely from month to month, but for purposes of this analysis, assume that sales are evenly spread through the year.</w:t>
      </w:r>
      <w:r w:rsidRPr="0042313D">
        <w:rPr>
          <w:rFonts w:ascii="Arial Narrow" w:hAnsi="Arial Narrow"/>
          <w:sz w:val="22"/>
          <w:szCs w:val="22"/>
        </w:rPr>
        <w:br/>
      </w:r>
      <w:r w:rsidRPr="0042313D">
        <w:rPr>
          <w:rFonts w:ascii="Arial Narrow" w:hAnsi="Arial Narrow"/>
          <w:sz w:val="22"/>
          <w:szCs w:val="22"/>
        </w:rPr>
        <w:br/>
        <w:t xml:space="preserve">At </w:t>
      </w:r>
      <w:smartTag w:uri="urn:schemas-microsoft-com:office:smarttags" w:element="time">
        <w:smartTagPr>
          <w:attr w:name="Minute" w:val="00"/>
          <w:attr w:name="Hour" w:val="16"/>
        </w:smartTagPr>
        <w:r w:rsidRPr="0042313D">
          <w:rPr>
            <w:rFonts w:ascii="Arial Narrow" w:hAnsi="Arial Narrow"/>
            <w:sz w:val="22"/>
            <w:szCs w:val="22"/>
          </w:rPr>
          <w:t>4:00 pm</w:t>
        </w:r>
      </w:smartTag>
      <w:r w:rsidRPr="0042313D">
        <w:rPr>
          <w:rFonts w:ascii="Arial Narrow" w:hAnsi="Arial Narrow"/>
          <w:sz w:val="22"/>
          <w:szCs w:val="22"/>
        </w:rPr>
        <w:t>, your marketing director came in with a proposed solution to last year’s revenue and income declines.  He has found a packager with an exciting new line of book titles that should add $5 million to annual sales.  With a 50% gross margin, the contribution of $2.5 million, less commissions of $500 thousands, will bring Nadir back to break even.  Furthermore, he has negotiated favorable terms:  1/3 in each of 30, 60,</w:t>
      </w:r>
      <w:r>
        <w:rPr>
          <w:rFonts w:ascii="Arial Narrow" w:hAnsi="Arial Narrow"/>
          <w:sz w:val="22"/>
          <w:szCs w:val="22"/>
        </w:rPr>
        <w:t xml:space="preserve"> </w:t>
      </w:r>
      <w:r w:rsidRPr="0042313D">
        <w:rPr>
          <w:rFonts w:ascii="Arial Narrow" w:hAnsi="Arial Narrow"/>
          <w:sz w:val="22"/>
          <w:szCs w:val="22"/>
        </w:rPr>
        <w:t>and 90 days after date of delivery.</w:t>
      </w:r>
      <w:r w:rsidRPr="0042313D">
        <w:rPr>
          <w:rFonts w:ascii="Arial Narrow" w:hAnsi="Arial Narrow"/>
          <w:sz w:val="22"/>
          <w:szCs w:val="22"/>
        </w:rPr>
        <w:br/>
      </w:r>
      <w:r w:rsidRPr="0042313D">
        <w:rPr>
          <w:rFonts w:ascii="Arial Narrow" w:hAnsi="Arial Narrow"/>
          <w:sz w:val="22"/>
          <w:szCs w:val="22"/>
        </w:rPr>
        <w:br/>
        <w:t>Some industry norms are:</w:t>
      </w:r>
      <w:r w:rsidRPr="0042313D">
        <w:rPr>
          <w:rFonts w:ascii="Arial Narrow" w:hAnsi="Arial Narrow"/>
          <w:sz w:val="22"/>
          <w:szCs w:val="22"/>
        </w:rPr>
        <w:br/>
        <w:t>· 3 – 5 times inventory turns</w:t>
      </w:r>
      <w:r w:rsidRPr="0042313D">
        <w:rPr>
          <w:rFonts w:ascii="Arial Narrow" w:hAnsi="Arial Narrow"/>
          <w:sz w:val="22"/>
          <w:szCs w:val="22"/>
        </w:rPr>
        <w:br/>
        <w:t>· 30 – 40 % COGS for published book titles</w:t>
      </w:r>
      <w:r w:rsidRPr="0042313D">
        <w:rPr>
          <w:rFonts w:ascii="Arial Narrow" w:hAnsi="Arial Narrow"/>
          <w:sz w:val="22"/>
          <w:szCs w:val="22"/>
        </w:rPr>
        <w:br/>
        <w:t>· 50 – 60 % COGS for distributed book titles</w:t>
      </w:r>
      <w:r w:rsidRPr="0042313D">
        <w:rPr>
          <w:rFonts w:ascii="Arial Narrow" w:hAnsi="Arial Narrow"/>
          <w:sz w:val="22"/>
          <w:szCs w:val="22"/>
        </w:rPr>
        <w:br/>
        <w:t>· 20% SG&amp;A expense/sales</w:t>
      </w:r>
      <w:r w:rsidRPr="0042313D">
        <w:rPr>
          <w:rFonts w:ascii="Arial Narrow" w:hAnsi="Arial Narrow"/>
          <w:sz w:val="22"/>
          <w:szCs w:val="22"/>
        </w:rPr>
        <w:br/>
        <w:t>· 8% sales representatives’ commissions</w:t>
      </w:r>
    </w:p>
    <w:p w:rsidR="00EC25D9" w:rsidRDefault="00EC25D9" w:rsidP="00EC25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EC25D9" w:rsidRPr="0042313D" w:rsidTr="00E62914">
        <w:trPr>
          <w:cantSplit/>
        </w:trPr>
        <w:tc>
          <w:tcPr>
            <w:tcW w:w="5544" w:type="dxa"/>
            <w:gridSpan w:val="2"/>
            <w:tcBorders>
              <w:top w:val="nil"/>
              <w:left w:val="nil"/>
              <w:bottom w:val="nil"/>
              <w:right w:val="nil"/>
            </w:tcBorders>
          </w:tcPr>
          <w:p w:rsidR="00EC25D9" w:rsidRPr="0042313D" w:rsidRDefault="00EC25D9" w:rsidP="00E62914">
            <w:pPr>
              <w:jc w:val="center"/>
              <w:rPr>
                <w:rFonts w:ascii="Arial Narrow" w:hAnsi="Arial Narrow"/>
                <w:sz w:val="22"/>
                <w:szCs w:val="22"/>
              </w:rPr>
            </w:pPr>
            <w:r w:rsidRPr="0042313D">
              <w:rPr>
                <w:rFonts w:ascii="Arial Narrow" w:hAnsi="Arial Narrow"/>
                <w:sz w:val="22"/>
                <w:szCs w:val="22"/>
              </w:rPr>
              <w:lastRenderedPageBreak/>
              <w:t>NADIR PUBLISHING</w:t>
            </w:r>
            <w:r w:rsidRPr="0042313D">
              <w:rPr>
                <w:rFonts w:ascii="Arial Narrow" w:hAnsi="Arial Narrow"/>
                <w:sz w:val="22"/>
                <w:szCs w:val="22"/>
              </w:rPr>
              <w:br/>
              <w:t>CONDENSED INCOME STATEMENT</w:t>
            </w:r>
            <w:r w:rsidRPr="0042313D">
              <w:rPr>
                <w:rFonts w:ascii="Arial Narrow" w:hAnsi="Arial Narrow"/>
                <w:sz w:val="22"/>
                <w:szCs w:val="22"/>
              </w:rPr>
              <w:br/>
            </w:r>
            <w:r w:rsidRPr="0042313D">
              <w:rPr>
                <w:rFonts w:ascii="Arial Narrow" w:hAnsi="Arial Narrow"/>
                <w:sz w:val="22"/>
                <w:szCs w:val="22"/>
                <w:u w:val="single"/>
              </w:rPr>
              <w:t>FOR 12 MONTH PERIOD ENDING TODAY ($000)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Gross sales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$54,000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Less returns and allowances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Net Sales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50,000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Less cost of goods sold</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27,500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Gross profit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22,500</w:t>
            </w:r>
          </w:p>
        </w:tc>
      </w:tr>
      <w:tr w:rsidR="00EC25D9" w:rsidRPr="0042313D" w:rsidTr="00E62914">
        <w:trPr>
          <w:trHeight w:val="80"/>
        </w:trPr>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rPr>
            </w:pPr>
            <w:r w:rsidRPr="0042313D">
              <w:rPr>
                <w:rFonts w:ascii="Arial Narrow" w:hAnsi="Arial Narrow"/>
                <w:sz w:val="22"/>
                <w:szCs w:val="22"/>
              </w:rPr>
              <w:t>Operating Expenses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Commissions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5,000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SG&amp;A</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14,500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R&amp;D</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Sub total</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22,500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Operating Profit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Interest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Income (Loss) before taxes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bl>
    <w:p w:rsidR="00EC25D9" w:rsidRPr="0042313D" w:rsidRDefault="00EC25D9" w:rsidP="00EC25D9">
      <w:pPr>
        <w:rPr>
          <w:rFonts w:ascii="Arial Narrow" w:hAnsi="Arial Narrow"/>
          <w:sz w:val="22"/>
          <w:szCs w:val="22"/>
        </w:rPr>
      </w:pPr>
    </w:p>
    <w:p w:rsidR="00EC25D9" w:rsidRPr="0042313D" w:rsidRDefault="00EC25D9" w:rsidP="00EC25D9">
      <w:pPr>
        <w:rPr>
          <w:rFonts w:ascii="Arial Narrow" w:hAnsi="Arial Narrow"/>
          <w:sz w:val="22"/>
          <w:szCs w:val="22"/>
        </w:rPr>
      </w:pPr>
      <w:r w:rsidRPr="0042313D">
        <w:rPr>
          <w:rFonts w:ascii="Arial Narrow" w:hAnsi="Arial Narrow"/>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EC25D9" w:rsidRPr="0042313D" w:rsidTr="00E62914">
        <w:trPr>
          <w:cantSplit/>
        </w:trPr>
        <w:tc>
          <w:tcPr>
            <w:tcW w:w="5544" w:type="dxa"/>
            <w:gridSpan w:val="2"/>
            <w:tcBorders>
              <w:top w:val="nil"/>
              <w:left w:val="nil"/>
              <w:bottom w:val="nil"/>
              <w:right w:val="nil"/>
            </w:tcBorders>
          </w:tcPr>
          <w:p w:rsidR="00EC25D9" w:rsidRPr="0042313D" w:rsidRDefault="00EC25D9" w:rsidP="00E62914">
            <w:pPr>
              <w:jc w:val="center"/>
              <w:rPr>
                <w:rFonts w:ascii="Arial Narrow" w:hAnsi="Arial Narrow"/>
                <w:sz w:val="22"/>
                <w:szCs w:val="22"/>
              </w:rPr>
            </w:pPr>
            <w:r w:rsidRPr="0042313D">
              <w:rPr>
                <w:rFonts w:ascii="Arial Narrow" w:hAnsi="Arial Narrow"/>
                <w:sz w:val="22"/>
                <w:szCs w:val="22"/>
              </w:rPr>
              <w:t>NADIR PUBLISHING</w:t>
            </w:r>
            <w:r w:rsidRPr="0042313D">
              <w:rPr>
                <w:rFonts w:ascii="Arial Narrow" w:hAnsi="Arial Narrow"/>
                <w:sz w:val="22"/>
                <w:szCs w:val="22"/>
              </w:rPr>
              <w:br/>
            </w:r>
            <w:r w:rsidRPr="0042313D">
              <w:rPr>
                <w:rFonts w:ascii="Arial Narrow" w:hAnsi="Arial Narrow"/>
                <w:sz w:val="22"/>
                <w:szCs w:val="22"/>
                <w:u w:val="single"/>
              </w:rPr>
              <w:t>BALANCE SHEET – TODAY ($000)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Current Assets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Cash</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$250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Accounts Receivable, net of reserves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Inventories, net of reserves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Subtotal current assets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34,250</w:t>
            </w:r>
          </w:p>
        </w:tc>
      </w:tr>
      <w:tr w:rsidR="00EC25D9" w:rsidRPr="0042313D" w:rsidTr="00E62914">
        <w:trPr>
          <w:trHeight w:val="80"/>
        </w:trPr>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u w:val="none"/>
              </w:rPr>
            </w:pPr>
            <w:r w:rsidRPr="0042313D">
              <w:rPr>
                <w:rFonts w:ascii="Arial Narrow" w:hAnsi="Arial Narrow"/>
                <w:sz w:val="22"/>
                <w:szCs w:val="22"/>
                <w:u w:val="none"/>
              </w:rPr>
              <w:t>Plant, property &amp; equipment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Total Assets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38,250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Liabilities and Shareholders’ Equity</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Current </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Notes payable*</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Current maturities of long term debt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Accounts payable</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15,000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Other current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Subtotal current liabilities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Long term debt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10,000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Shareholders’ equity</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6,250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Total Liabilities and Shareholders’ Equity</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38,250</w:t>
            </w:r>
          </w:p>
        </w:tc>
      </w:tr>
    </w:tbl>
    <w:p w:rsidR="00EC25D9" w:rsidRPr="0042313D" w:rsidRDefault="00EC25D9" w:rsidP="00EC25D9">
      <w:pPr>
        <w:rPr>
          <w:rFonts w:ascii="Arial Narrow" w:hAnsi="Arial Narrow"/>
          <w:sz w:val="22"/>
          <w:szCs w:val="22"/>
        </w:rPr>
      </w:pPr>
      <w:r w:rsidRPr="0042313D">
        <w:rPr>
          <w:rFonts w:ascii="Arial Narrow" w:hAnsi="Arial Narrow"/>
          <w:sz w:val="22"/>
          <w:szCs w:val="22"/>
        </w:rPr>
        <w:br/>
        <w:t xml:space="preserve">*Outstanding $3,000 Letter of Credit </w:t>
      </w:r>
      <w:r>
        <w:rPr>
          <w:rFonts w:ascii="Arial Narrow" w:hAnsi="Arial Narrow"/>
          <w:sz w:val="22"/>
          <w:szCs w:val="22"/>
        </w:rPr>
        <w:t xml:space="preserve">is </w:t>
      </w:r>
      <w:r w:rsidRPr="0042313D">
        <w:rPr>
          <w:rFonts w:ascii="Arial Narrow" w:hAnsi="Arial Narrow"/>
          <w:sz w:val="22"/>
          <w:szCs w:val="22"/>
        </w:rPr>
        <w:t>not shown on balance sheet</w:t>
      </w:r>
      <w:r>
        <w:rPr>
          <w:rFonts w:ascii="Arial Narrow" w:hAnsi="Arial Narrow"/>
          <w:sz w:val="22"/>
          <w:szCs w:val="22"/>
        </w:rPr>
        <w:t xml:space="preserve">. The Letter of Credit is used to purchase merchandise overseas where Nadir has not yet established creditworthiness  </w:t>
      </w:r>
    </w:p>
    <w:p w:rsidR="009B72DC" w:rsidRPr="00067E5C" w:rsidRDefault="009B72DC" w:rsidP="00D16990">
      <w:pPr>
        <w:rPr>
          <w:rFonts w:ascii="Arial" w:hAnsi="Arial" w:cs="Arial"/>
        </w:rPr>
      </w:pPr>
    </w:p>
    <w:sectPr w:rsidR="009B72DC" w:rsidRPr="00067E5C" w:rsidSect="00E8226F">
      <w:footnotePr>
        <w:numRestart w:val="eachPage"/>
      </w:foot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207" w:rsidRDefault="00636207">
      <w:r>
        <w:separator/>
      </w:r>
    </w:p>
  </w:endnote>
  <w:endnote w:type="continuationSeparator" w:id="0">
    <w:p w:rsidR="00636207" w:rsidRDefault="0063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VAGRounded BT"/>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7" w:rsidRDefault="00FD3D07"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D07" w:rsidRDefault="00FD3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7" w:rsidRDefault="00FD3D07"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F32">
      <w:rPr>
        <w:rStyle w:val="PageNumber"/>
        <w:noProof/>
      </w:rPr>
      <w:t>1</w:t>
    </w:r>
    <w:r>
      <w:rPr>
        <w:rStyle w:val="PageNumber"/>
      </w:rPr>
      <w:fldChar w:fldCharType="end"/>
    </w:r>
  </w:p>
  <w:p w:rsidR="00FD3D07" w:rsidRDefault="00FD3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32" w:rsidRDefault="00F0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207" w:rsidRDefault="00636207">
      <w:r>
        <w:separator/>
      </w:r>
    </w:p>
  </w:footnote>
  <w:footnote w:type="continuationSeparator" w:id="0">
    <w:p w:rsidR="00636207" w:rsidRDefault="00636207">
      <w:r>
        <w:continuationSeparator/>
      </w:r>
    </w:p>
  </w:footnote>
  <w:footnote w:id="1">
    <w:p w:rsidR="00FD3D07" w:rsidRPr="00E853DF" w:rsidRDefault="00FD3D07" w:rsidP="00E8226F">
      <w:pPr>
        <w:pStyle w:val="FootnoteText"/>
        <w:spacing w:after="120"/>
        <w:rPr>
          <w:rFonts w:ascii="Arial Narrow" w:hAnsi="Arial Narrow"/>
          <w:sz w:val="16"/>
          <w:szCs w:val="16"/>
        </w:rPr>
      </w:pPr>
      <w:r>
        <w:rPr>
          <w:rStyle w:val="FootnoteReference"/>
        </w:rPr>
        <w:footnoteRef/>
      </w:r>
      <w:r>
        <w:t xml:space="preserve"> </w:t>
      </w:r>
      <w:r w:rsidRPr="00E853DF">
        <w:rPr>
          <w:rFonts w:ascii="Arial Narrow" w:hAnsi="Arial Narrow"/>
          <w:sz w:val="16"/>
          <w:szCs w:val="16"/>
        </w:rPr>
        <w:t>A good write-up of a second optional case is worth 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third</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fourth</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et cetera. If everybody does the extra credit assignments, the grading curve must be adjusted accordingly to satisfy the Vice Dean/ Faculty grading curve guidelines. </w:t>
      </w:r>
    </w:p>
  </w:footnote>
  <w:footnote w:id="2">
    <w:p w:rsidR="00FD3D07" w:rsidRPr="00E8226F" w:rsidRDefault="00FD3D07" w:rsidP="00F219B6">
      <w:pPr>
        <w:pStyle w:val="FootnoteText"/>
        <w:rPr>
          <w:rFonts w:ascii="Arial Narrow" w:hAnsi="Arial Narrow" w:cs="Arial"/>
          <w:sz w:val="16"/>
          <w:szCs w:val="16"/>
        </w:rPr>
      </w:pPr>
      <w:r>
        <w:rPr>
          <w:rStyle w:val="FootnoteReference"/>
        </w:rPr>
        <w:footnoteRef/>
      </w:r>
      <w:r>
        <w:t xml:space="preserve"> </w:t>
      </w:r>
      <w:r w:rsidRPr="00E8226F">
        <w:rPr>
          <w:rFonts w:ascii="Arial Narrow" w:hAnsi="Arial Narrow" w:cs="Arial"/>
          <w:sz w:val="16"/>
          <w:szCs w:val="16"/>
        </w:rPr>
        <w:t xml:space="preserve">Cover sheets, Tables of Contents, and Executive Summaries are not counted in the page limit. EMBAs may </w:t>
      </w:r>
      <w:r w:rsidRPr="00E8226F">
        <w:rPr>
          <w:rFonts w:ascii="Arial Narrow" w:hAnsi="Arial Narrow" w:cs="Arial"/>
          <w:i/>
          <w:iCs/>
          <w:sz w:val="16"/>
          <w:szCs w:val="16"/>
        </w:rPr>
        <w:t>also</w:t>
      </w:r>
      <w:r w:rsidRPr="00E8226F">
        <w:rPr>
          <w:rFonts w:ascii="Arial Narrow" w:hAnsi="Arial Narrow" w:cs="Arial"/>
          <w:sz w:val="16"/>
          <w:szCs w:val="16"/>
        </w:rPr>
        <w:t xml:space="preserve"> submit their EXCEL files (in case clarification is needed) and any PowerPoint files prepared to illuminate daily class discussions. </w:t>
      </w:r>
      <w:r w:rsidRPr="00E8226F">
        <w:rPr>
          <w:rFonts w:ascii="Arial Narrow" w:hAnsi="Arial Narrow" w:cs="Arial"/>
          <w:i/>
          <w:iCs/>
          <w:sz w:val="16"/>
          <w:szCs w:val="16"/>
        </w:rPr>
        <w:t>The submitted documents should be self-sufficient</w:t>
      </w:r>
      <w:r w:rsidRPr="00E8226F">
        <w:rPr>
          <w:rFonts w:ascii="Arial Narrow" w:hAnsi="Arial Narrow" w:cs="Arial"/>
          <w:sz w:val="16"/>
          <w:szCs w:val="16"/>
        </w:rPr>
        <w:t>. The Professor will read supplementary materials that are offered to clarify confusing analyses or recommendations.</w:t>
      </w:r>
    </w:p>
  </w:footnote>
  <w:footnote w:id="3">
    <w:p w:rsidR="00FD3D07" w:rsidRDefault="00FD3D07">
      <w:pPr>
        <w:pStyle w:val="FootnoteText"/>
      </w:pPr>
      <w:r>
        <w:t xml:space="preserve"> </w:t>
      </w:r>
      <w:r>
        <w:rPr>
          <w:rStyle w:val="FootnoteReference"/>
        </w:rPr>
        <w:t>*</w:t>
      </w:r>
      <w:r>
        <w:t xml:space="preserve"> “Caseworks” indicates that it is a Columbia Business School case written especially for the course</w:t>
      </w:r>
    </w:p>
    <w:p w:rsidR="00FD3D07" w:rsidRPr="0053522F" w:rsidRDefault="00FD3D07" w:rsidP="00133775">
      <w:pPr>
        <w:pStyle w:val="FootnoteText"/>
        <w:ind w:left="144" w:hanging="144"/>
      </w:pPr>
      <w:r w:rsidRPr="0053522F">
        <w:rPr>
          <w:vertAlign w:val="superscript"/>
        </w:rPr>
        <w:t>**</w:t>
      </w:r>
      <w:r>
        <w:t xml:space="preserve"> Whitney, Bibeault, Resnikoff, Buckfire, Harrigan, Manning, Brand</w:t>
      </w:r>
      <w:r w:rsidR="00133775">
        <w:t>, and Mestre</w:t>
      </w:r>
      <w:r>
        <w:t xml:space="preserve"> were educated </w:t>
      </w:r>
      <w:r w:rsidR="00133775">
        <w:t xml:space="preserve">at </w:t>
      </w:r>
      <w:r>
        <w:t>or employed by Columbia Business School</w:t>
      </w:r>
    </w:p>
  </w:footnote>
  <w:footnote w:id="4">
    <w:p w:rsidR="00FD3D07" w:rsidRPr="00BC0A17" w:rsidRDefault="00FD3D07" w:rsidP="00BC0A17">
      <w:pPr>
        <w:pStyle w:val="FootnoteText"/>
        <w:rPr>
          <w:sz w:val="18"/>
          <w:szCs w:val="18"/>
        </w:rPr>
      </w:pPr>
      <w:r>
        <w:rPr>
          <w:rStyle w:val="FootnoteReference"/>
        </w:rPr>
        <w:t>**</w:t>
      </w:r>
      <w:r w:rsidRPr="00BC0A17">
        <w:rPr>
          <w:sz w:val="18"/>
          <w:szCs w:val="18"/>
        </w:rPr>
        <w:t xml:space="preserve"> In </w:t>
      </w:r>
      <w:r>
        <w:rPr>
          <w:sz w:val="18"/>
          <w:szCs w:val="18"/>
        </w:rPr>
        <w:t>projecting 2016 Rolex revenues</w:t>
      </w:r>
      <w:r w:rsidRPr="00BC0A17">
        <w:rPr>
          <w:sz w:val="18"/>
          <w:szCs w:val="18"/>
        </w:rPr>
        <w:t xml:space="preserve">, assume the same </w:t>
      </w:r>
      <w:r>
        <w:rPr>
          <w:sz w:val="18"/>
          <w:szCs w:val="18"/>
        </w:rPr>
        <w:t xml:space="preserve">weekly </w:t>
      </w:r>
      <w:r w:rsidRPr="00BC0A17">
        <w:rPr>
          <w:sz w:val="18"/>
          <w:szCs w:val="18"/>
        </w:rPr>
        <w:t xml:space="preserve">pattern of Rolex sales for 4Q16 as for 4Q15 and inflate the 4Q15 </w:t>
      </w:r>
      <w:r>
        <w:rPr>
          <w:sz w:val="18"/>
          <w:szCs w:val="18"/>
        </w:rPr>
        <w:t xml:space="preserve">weekly </w:t>
      </w:r>
      <w:r w:rsidRPr="00BC0A17">
        <w:rPr>
          <w:sz w:val="18"/>
          <w:szCs w:val="18"/>
        </w:rPr>
        <w:t>pattern of “</w:t>
      </w:r>
      <w:r>
        <w:rPr>
          <w:sz w:val="18"/>
          <w:szCs w:val="18"/>
        </w:rPr>
        <w:t>O</w:t>
      </w:r>
      <w:r w:rsidRPr="00BC0A17">
        <w:rPr>
          <w:sz w:val="18"/>
          <w:szCs w:val="18"/>
        </w:rPr>
        <w:t>ther” sales by 1.5% in 4Q16. For the rest of 2016, assume</w:t>
      </w:r>
      <w:r>
        <w:rPr>
          <w:sz w:val="18"/>
          <w:szCs w:val="18"/>
        </w:rPr>
        <w:t xml:space="preserve"> that</w:t>
      </w:r>
      <w:r w:rsidRPr="00BC0A17">
        <w:rPr>
          <w:sz w:val="18"/>
          <w:szCs w:val="18"/>
        </w:rPr>
        <w:t xml:space="preserve"> $300,000/39 = $7,692 </w:t>
      </w:r>
      <w:r>
        <w:rPr>
          <w:sz w:val="18"/>
          <w:szCs w:val="18"/>
        </w:rPr>
        <w:t>will be</w:t>
      </w:r>
      <w:r w:rsidRPr="00BC0A17">
        <w:rPr>
          <w:sz w:val="18"/>
          <w:szCs w:val="18"/>
        </w:rPr>
        <w:t xml:space="preserve"> the average Rolex sales per week with seasonal adjustments, as follows:</w:t>
      </w:r>
    </w:p>
    <w:p w:rsidR="00FD3D07" w:rsidRPr="00BC0A17" w:rsidRDefault="00FD3D07" w:rsidP="00BC0A17">
      <w:pPr>
        <w:pStyle w:val="FootnoteText"/>
        <w:ind w:left="432"/>
        <w:rPr>
          <w:sz w:val="18"/>
          <w:szCs w:val="18"/>
        </w:rPr>
      </w:pPr>
      <w:r>
        <w:rPr>
          <w:sz w:val="18"/>
          <w:szCs w:val="18"/>
        </w:rPr>
        <w:t>•</w:t>
      </w:r>
      <w:r>
        <w:rPr>
          <w:sz w:val="18"/>
          <w:szCs w:val="18"/>
        </w:rPr>
        <w:tab/>
        <w:t>April through mid-</w:t>
      </w:r>
      <w:r w:rsidRPr="00BC0A17">
        <w:rPr>
          <w:sz w:val="18"/>
          <w:szCs w:val="18"/>
        </w:rPr>
        <w:t>June: add $3,000 per week</w:t>
      </w:r>
      <w:r>
        <w:rPr>
          <w:sz w:val="18"/>
          <w:szCs w:val="18"/>
        </w:rPr>
        <w:t xml:space="preserve"> for graduations and gift-giving</w:t>
      </w:r>
      <w:r w:rsidRPr="00BC0A17">
        <w:rPr>
          <w:sz w:val="18"/>
          <w:szCs w:val="18"/>
        </w:rPr>
        <w:t>.</w:t>
      </w:r>
    </w:p>
    <w:p w:rsidR="00FD3D07" w:rsidRPr="00BC0A17" w:rsidRDefault="00FD3D07" w:rsidP="00BC0A17">
      <w:pPr>
        <w:pStyle w:val="FootnoteText"/>
        <w:ind w:left="432"/>
        <w:rPr>
          <w:sz w:val="18"/>
          <w:szCs w:val="18"/>
        </w:rPr>
      </w:pPr>
      <w:r w:rsidRPr="00BC0A17">
        <w:rPr>
          <w:sz w:val="18"/>
          <w:szCs w:val="18"/>
        </w:rPr>
        <w:t>•</w:t>
      </w:r>
      <w:r w:rsidRPr="00BC0A17">
        <w:rPr>
          <w:sz w:val="18"/>
          <w:szCs w:val="18"/>
        </w:rPr>
        <w:tab/>
        <w:t>Add $1,700 in sales for week ending June 18.</w:t>
      </w:r>
    </w:p>
    <w:p w:rsidR="00FD3D07" w:rsidRPr="00BC0A17" w:rsidRDefault="00FD3D07" w:rsidP="00BC0A17">
      <w:pPr>
        <w:pStyle w:val="FootnoteText"/>
        <w:ind w:left="432"/>
        <w:rPr>
          <w:sz w:val="18"/>
          <w:szCs w:val="18"/>
        </w:rPr>
      </w:pPr>
      <w:r w:rsidRPr="00BC0A17">
        <w:rPr>
          <w:sz w:val="18"/>
          <w:szCs w:val="18"/>
        </w:rPr>
        <w:t>•</w:t>
      </w:r>
      <w:r w:rsidRPr="00BC0A17">
        <w:rPr>
          <w:sz w:val="18"/>
          <w:szCs w:val="18"/>
        </w:rPr>
        <w:tab/>
        <w:t>For July through August: subtract $3,000 per week</w:t>
      </w:r>
      <w:r>
        <w:rPr>
          <w:sz w:val="18"/>
          <w:szCs w:val="18"/>
        </w:rPr>
        <w:t xml:space="preserve"> for vacations</w:t>
      </w:r>
      <w:r w:rsidRPr="00BC0A17">
        <w:rPr>
          <w:sz w:val="18"/>
          <w:szCs w:val="18"/>
        </w:rPr>
        <w:t>.</w:t>
      </w:r>
    </w:p>
    <w:p w:rsidR="00FD3D07" w:rsidRPr="00BC0A17" w:rsidRDefault="00FD3D07" w:rsidP="00BC0A17">
      <w:pPr>
        <w:pStyle w:val="FootnoteText"/>
        <w:ind w:left="432"/>
        <w:rPr>
          <w:sz w:val="18"/>
          <w:szCs w:val="18"/>
        </w:rPr>
      </w:pPr>
      <w:r w:rsidRPr="00BC0A17">
        <w:rPr>
          <w:sz w:val="18"/>
          <w:szCs w:val="18"/>
        </w:rPr>
        <w:t>•</w:t>
      </w:r>
      <w:r w:rsidRPr="00BC0A17">
        <w:rPr>
          <w:sz w:val="18"/>
          <w:szCs w:val="18"/>
        </w:rPr>
        <w:tab/>
        <w:t>Use the 2015 proportions of weekly charged purchases for 4Q16</w:t>
      </w:r>
      <w:r>
        <w:rPr>
          <w:sz w:val="18"/>
          <w:szCs w:val="18"/>
        </w:rPr>
        <w:t>, but use 11% charged sales for the other quarters</w:t>
      </w:r>
      <w:r w:rsidRPr="00BC0A17">
        <w:rPr>
          <w:sz w:val="18"/>
          <w:szCs w:val="18"/>
        </w:rPr>
        <w:t>.</w:t>
      </w:r>
    </w:p>
    <w:p w:rsidR="00FD3D07" w:rsidRPr="00BC0A17" w:rsidRDefault="00FD3D07" w:rsidP="00BC0A17">
      <w:pPr>
        <w:pStyle w:val="FootnoteText"/>
        <w:rPr>
          <w:sz w:val="18"/>
          <w:szCs w:val="18"/>
        </w:rPr>
      </w:pPr>
      <w:r>
        <w:rPr>
          <w:sz w:val="18"/>
          <w:szCs w:val="18"/>
        </w:rPr>
        <w:t xml:space="preserve">In projecting 2016 “Other” revenues, </w:t>
      </w:r>
      <w:r w:rsidRPr="00BC0A17">
        <w:rPr>
          <w:sz w:val="18"/>
          <w:szCs w:val="18"/>
        </w:rPr>
        <w:t xml:space="preserve">inflate </w:t>
      </w:r>
      <w:r>
        <w:rPr>
          <w:sz w:val="18"/>
          <w:szCs w:val="18"/>
        </w:rPr>
        <w:t xml:space="preserve">2015 </w:t>
      </w:r>
      <w:r w:rsidRPr="00BC0A17">
        <w:rPr>
          <w:sz w:val="18"/>
          <w:szCs w:val="18"/>
        </w:rPr>
        <w:t>“</w:t>
      </w:r>
      <w:r>
        <w:rPr>
          <w:sz w:val="18"/>
          <w:szCs w:val="18"/>
        </w:rPr>
        <w:t>O</w:t>
      </w:r>
      <w:r w:rsidRPr="00BC0A17">
        <w:rPr>
          <w:sz w:val="18"/>
          <w:szCs w:val="18"/>
        </w:rPr>
        <w:t xml:space="preserve">ther” sales 1.5% </w:t>
      </w:r>
      <w:r>
        <w:rPr>
          <w:sz w:val="18"/>
          <w:szCs w:val="18"/>
        </w:rPr>
        <w:t>in the fourth quarter—</w:t>
      </w:r>
      <w:r w:rsidRPr="00BC0A17">
        <w:rPr>
          <w:sz w:val="18"/>
          <w:szCs w:val="18"/>
        </w:rPr>
        <w:t xml:space="preserve">using the same </w:t>
      </w:r>
      <w:r>
        <w:rPr>
          <w:sz w:val="18"/>
          <w:szCs w:val="18"/>
        </w:rPr>
        <w:t xml:space="preserve">weekly </w:t>
      </w:r>
      <w:r w:rsidRPr="00BC0A17">
        <w:rPr>
          <w:sz w:val="18"/>
          <w:szCs w:val="18"/>
        </w:rPr>
        <w:t>pattern as for 4Q15 sales. For the rest of 2016, assume [$500,000/39]*1.015 = $13,013 average “</w:t>
      </w:r>
      <w:r>
        <w:rPr>
          <w:sz w:val="18"/>
          <w:szCs w:val="18"/>
        </w:rPr>
        <w:t>O</w:t>
      </w:r>
      <w:r w:rsidRPr="00BC0A17">
        <w:rPr>
          <w:sz w:val="18"/>
          <w:szCs w:val="18"/>
        </w:rPr>
        <w:t>ther” sales per week with seasonal adjustments as follows:</w:t>
      </w:r>
    </w:p>
    <w:p w:rsidR="00FD3D07" w:rsidRPr="00BC0A17" w:rsidRDefault="00FD3D07" w:rsidP="00BC0A17">
      <w:pPr>
        <w:pStyle w:val="FootnoteText"/>
        <w:ind w:left="432"/>
        <w:rPr>
          <w:sz w:val="18"/>
          <w:szCs w:val="18"/>
        </w:rPr>
      </w:pPr>
      <w:r>
        <w:rPr>
          <w:sz w:val="18"/>
          <w:szCs w:val="18"/>
        </w:rPr>
        <w:t>•</w:t>
      </w:r>
      <w:r>
        <w:rPr>
          <w:sz w:val="18"/>
          <w:szCs w:val="18"/>
        </w:rPr>
        <w:tab/>
        <w:t>April through mid-</w:t>
      </w:r>
      <w:r w:rsidRPr="00BC0A17">
        <w:rPr>
          <w:sz w:val="18"/>
          <w:szCs w:val="18"/>
        </w:rPr>
        <w:t>June: add $6,000 per week</w:t>
      </w:r>
      <w:r>
        <w:rPr>
          <w:sz w:val="18"/>
          <w:szCs w:val="18"/>
        </w:rPr>
        <w:t xml:space="preserve"> for graduations and gift-giving</w:t>
      </w:r>
      <w:r w:rsidRPr="00BC0A17">
        <w:rPr>
          <w:sz w:val="18"/>
          <w:szCs w:val="18"/>
        </w:rPr>
        <w:t>.</w:t>
      </w:r>
    </w:p>
    <w:p w:rsidR="00FD3D07" w:rsidRPr="00BC0A17" w:rsidRDefault="00FD3D07" w:rsidP="00BC0A17">
      <w:pPr>
        <w:pStyle w:val="FootnoteText"/>
        <w:ind w:left="432"/>
        <w:rPr>
          <w:sz w:val="18"/>
          <w:szCs w:val="18"/>
        </w:rPr>
      </w:pPr>
      <w:r w:rsidRPr="00BC0A17">
        <w:rPr>
          <w:sz w:val="18"/>
          <w:szCs w:val="18"/>
        </w:rPr>
        <w:t>•</w:t>
      </w:r>
      <w:r w:rsidRPr="00BC0A17">
        <w:rPr>
          <w:sz w:val="18"/>
          <w:szCs w:val="18"/>
        </w:rPr>
        <w:tab/>
        <w:t>Add $3,400 in sales for week ending June 20.</w:t>
      </w:r>
    </w:p>
    <w:p w:rsidR="00FD3D07" w:rsidRPr="00BC0A17" w:rsidRDefault="00FD3D07" w:rsidP="00BC0A17">
      <w:pPr>
        <w:pStyle w:val="FootnoteText"/>
        <w:ind w:left="432"/>
        <w:rPr>
          <w:sz w:val="18"/>
          <w:szCs w:val="18"/>
        </w:rPr>
      </w:pPr>
      <w:r w:rsidRPr="00BC0A17">
        <w:rPr>
          <w:sz w:val="18"/>
          <w:szCs w:val="18"/>
        </w:rPr>
        <w:t>•</w:t>
      </w:r>
      <w:r w:rsidRPr="00BC0A17">
        <w:rPr>
          <w:sz w:val="18"/>
          <w:szCs w:val="18"/>
        </w:rPr>
        <w:tab/>
        <w:t>July through August: subtract $6,000 per week</w:t>
      </w:r>
      <w:r>
        <w:rPr>
          <w:sz w:val="18"/>
          <w:szCs w:val="18"/>
        </w:rPr>
        <w:t xml:space="preserve"> for vacations</w:t>
      </w:r>
      <w:r w:rsidRPr="00BC0A17">
        <w:rPr>
          <w:sz w:val="18"/>
          <w:szCs w:val="18"/>
        </w:rPr>
        <w:t>.</w:t>
      </w:r>
    </w:p>
    <w:p w:rsidR="00FD3D07" w:rsidRPr="00BC0A17" w:rsidRDefault="00FD3D07" w:rsidP="00BC0A17">
      <w:pPr>
        <w:pStyle w:val="FootnoteText"/>
        <w:ind w:left="432"/>
        <w:rPr>
          <w:sz w:val="18"/>
          <w:szCs w:val="18"/>
        </w:rPr>
      </w:pPr>
      <w:r w:rsidRPr="00BC0A17">
        <w:rPr>
          <w:sz w:val="18"/>
          <w:szCs w:val="18"/>
        </w:rPr>
        <w:t>•</w:t>
      </w:r>
      <w:r w:rsidRPr="00BC0A17">
        <w:rPr>
          <w:sz w:val="18"/>
          <w:szCs w:val="18"/>
        </w:rPr>
        <w:tab/>
        <w:t>Use the 2015 proportions of weekly charged purchases for 4Q16.</w:t>
      </w:r>
    </w:p>
    <w:p w:rsidR="00FD3D07" w:rsidRPr="00BC0A17" w:rsidRDefault="00FD3D07" w:rsidP="00BC0A17">
      <w:pPr>
        <w:pStyle w:val="FootnoteText"/>
        <w:rPr>
          <w:sz w:val="18"/>
          <w:szCs w:val="18"/>
        </w:rPr>
      </w:pPr>
      <w:r w:rsidRPr="00BC0A17">
        <w:rPr>
          <w:sz w:val="18"/>
          <w:szCs w:val="18"/>
        </w:rPr>
        <w:t>Assume a corporate tax rate of 39% when profits are reported</w:t>
      </w:r>
      <w:r>
        <w:rPr>
          <w:sz w:val="18"/>
          <w:szCs w:val="18"/>
        </w:rPr>
        <w:t xml:space="preserve"> and consider whether/ when to pay any taxes</w:t>
      </w:r>
      <w:r w:rsidRPr="00BC0A17">
        <w:rPr>
          <w:sz w:val="18"/>
          <w:szCs w:val="18"/>
        </w:rPr>
        <w:t>.</w:t>
      </w:r>
    </w:p>
  </w:footnote>
  <w:footnote w:id="5">
    <w:p w:rsidR="00FD3D07" w:rsidRDefault="00FD3D07" w:rsidP="009B72DC">
      <w:pPr>
        <w:pStyle w:val="FootnoteText"/>
      </w:pPr>
      <w:r w:rsidRPr="0035443A">
        <w:rPr>
          <w:vertAlign w:val="superscript"/>
        </w:rPr>
        <w:t>*</w:t>
      </w:r>
      <w:r>
        <w:rPr>
          <w:rStyle w:val="FootnoteReference"/>
        </w:rPr>
        <w:t>**</w:t>
      </w:r>
      <w:r>
        <w:t xml:space="preserve"> Columbia Business School faculty</w:t>
      </w:r>
    </w:p>
  </w:footnote>
  <w:footnote w:id="6">
    <w:p w:rsidR="00FD3D07" w:rsidRDefault="00FD3D07" w:rsidP="001108A9">
      <w:pPr>
        <w:pStyle w:val="FootnoteText"/>
      </w:pPr>
    </w:p>
  </w:footnote>
  <w:footnote w:id="7">
    <w:p w:rsidR="00FD3D07" w:rsidRDefault="00FD3D07">
      <w:pPr>
        <w:pStyle w:val="FootnoteText"/>
      </w:pPr>
      <w:r>
        <w:rPr>
          <w:rStyle w:val="FootnoteReference"/>
        </w:rPr>
        <w:t>*</w:t>
      </w:r>
      <w:r>
        <w:t xml:space="preserve"> 15-month modeling of Bonne Chance’s cash flows in which one (or more) of the “sales” events may be used.</w:t>
      </w:r>
    </w:p>
  </w:footnote>
  <w:footnote w:id="8">
    <w:p w:rsidR="00FD3D07" w:rsidRDefault="00FD3D07" w:rsidP="003D3699">
      <w:pPr>
        <w:pStyle w:val="FootnoteText"/>
      </w:pPr>
      <w:r>
        <w:rPr>
          <w:rStyle w:val="FootnoteReference"/>
        </w:rPr>
        <w:t>*</w:t>
      </w:r>
      <w:r w:rsidRPr="006A01F0">
        <w:rPr>
          <w:vertAlign w:val="superscript"/>
        </w:rPr>
        <w:t>***</w:t>
      </w:r>
      <w:r>
        <w:t xml:space="preserve">  Columbia Law School faculty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32" w:rsidRDefault="00F05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7" w:rsidRDefault="00FD3D07">
    <w:pPr>
      <w:pStyle w:val="Header"/>
    </w:pPr>
    <w:r>
      <w:rPr>
        <w:noProof/>
      </w:rPr>
      <w:drawing>
        <wp:inline distT="0" distB="0" distL="0" distR="0" wp14:anchorId="08BAA37F" wp14:editId="6FE644D5">
          <wp:extent cx="2185059" cy="427511"/>
          <wp:effectExtent l="0" t="0" r="5715" b="0"/>
          <wp:docPr id="3" name="Picture 3" descr="cid:252DED88-E408-458A-BEE9-1ACC7BFD8408"/>
          <wp:cNvGraphicFramePr/>
          <a:graphic xmlns:a="http://schemas.openxmlformats.org/drawingml/2006/main">
            <a:graphicData uri="http://schemas.openxmlformats.org/drawingml/2006/picture">
              <pic:pic xmlns:pic="http://schemas.openxmlformats.org/drawingml/2006/picture">
                <pic:nvPicPr>
                  <pic:cNvPr id="1" name="Picture 1" descr="cid:252DED88-E408-458A-BEE9-1ACC7BFD84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4" cy="428625"/>
                  </a:xfrm>
                  <a:prstGeom prst="rect">
                    <a:avLst/>
                  </a:prstGeom>
                  <a:noFill/>
                  <a:ln>
                    <a:noFill/>
                  </a:ln>
                </pic:spPr>
              </pic:pic>
            </a:graphicData>
          </a:graphic>
        </wp:inline>
      </w:drawing>
    </w:r>
  </w:p>
  <w:p w:rsidR="00FD3D07" w:rsidRDefault="00FD3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32" w:rsidRDefault="00F05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64D32"/>
    <w:multiLevelType w:val="hybridMultilevel"/>
    <w:tmpl w:val="A03A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258E1"/>
    <w:multiLevelType w:val="multilevel"/>
    <w:tmpl w:val="04C69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1"/>
    <w:rsid w:val="00000AAA"/>
    <w:rsid w:val="00001A47"/>
    <w:rsid w:val="00002726"/>
    <w:rsid w:val="000077E9"/>
    <w:rsid w:val="000100AB"/>
    <w:rsid w:val="0003081F"/>
    <w:rsid w:val="00030B22"/>
    <w:rsid w:val="00032CC0"/>
    <w:rsid w:val="0003551D"/>
    <w:rsid w:val="00041CCD"/>
    <w:rsid w:val="000423E7"/>
    <w:rsid w:val="0004260D"/>
    <w:rsid w:val="00045CC5"/>
    <w:rsid w:val="00046D38"/>
    <w:rsid w:val="00050C2C"/>
    <w:rsid w:val="00051024"/>
    <w:rsid w:val="00051865"/>
    <w:rsid w:val="00054A1D"/>
    <w:rsid w:val="00066DF0"/>
    <w:rsid w:val="00067E5C"/>
    <w:rsid w:val="00070F43"/>
    <w:rsid w:val="00072BFE"/>
    <w:rsid w:val="00074664"/>
    <w:rsid w:val="00074BF6"/>
    <w:rsid w:val="00075393"/>
    <w:rsid w:val="00077A4A"/>
    <w:rsid w:val="0008008C"/>
    <w:rsid w:val="000802D2"/>
    <w:rsid w:val="000804A8"/>
    <w:rsid w:val="000824DF"/>
    <w:rsid w:val="00082A99"/>
    <w:rsid w:val="000902C6"/>
    <w:rsid w:val="000925C8"/>
    <w:rsid w:val="00094090"/>
    <w:rsid w:val="00095E5E"/>
    <w:rsid w:val="000A3FDC"/>
    <w:rsid w:val="000B689D"/>
    <w:rsid w:val="000C79D0"/>
    <w:rsid w:val="000D3D56"/>
    <w:rsid w:val="000D7DFD"/>
    <w:rsid w:val="000E1351"/>
    <w:rsid w:val="000E5230"/>
    <w:rsid w:val="000E66FE"/>
    <w:rsid w:val="000E7D90"/>
    <w:rsid w:val="000F357A"/>
    <w:rsid w:val="001004DB"/>
    <w:rsid w:val="00100F4B"/>
    <w:rsid w:val="00101E26"/>
    <w:rsid w:val="00102C46"/>
    <w:rsid w:val="001032E1"/>
    <w:rsid w:val="00105AA7"/>
    <w:rsid w:val="0011084D"/>
    <w:rsid w:val="001108A9"/>
    <w:rsid w:val="001115E8"/>
    <w:rsid w:val="001116D4"/>
    <w:rsid w:val="0012011E"/>
    <w:rsid w:val="00122A86"/>
    <w:rsid w:val="00123507"/>
    <w:rsid w:val="001240E6"/>
    <w:rsid w:val="00133775"/>
    <w:rsid w:val="00134766"/>
    <w:rsid w:val="00134C52"/>
    <w:rsid w:val="00144480"/>
    <w:rsid w:val="00144C78"/>
    <w:rsid w:val="00150DB5"/>
    <w:rsid w:val="00152628"/>
    <w:rsid w:val="00152901"/>
    <w:rsid w:val="001556E3"/>
    <w:rsid w:val="00155C6D"/>
    <w:rsid w:val="00185363"/>
    <w:rsid w:val="00187C4E"/>
    <w:rsid w:val="0019533F"/>
    <w:rsid w:val="001968C1"/>
    <w:rsid w:val="001A0B21"/>
    <w:rsid w:val="001A0C15"/>
    <w:rsid w:val="001A1F39"/>
    <w:rsid w:val="001A20C3"/>
    <w:rsid w:val="001A396C"/>
    <w:rsid w:val="001A4251"/>
    <w:rsid w:val="001B03C5"/>
    <w:rsid w:val="001B1C6C"/>
    <w:rsid w:val="001B29D8"/>
    <w:rsid w:val="001B3CA8"/>
    <w:rsid w:val="001C2E8E"/>
    <w:rsid w:val="001C638F"/>
    <w:rsid w:val="001D0098"/>
    <w:rsid w:val="001D229A"/>
    <w:rsid w:val="001D42F6"/>
    <w:rsid w:val="001E3D28"/>
    <w:rsid w:val="001F480B"/>
    <w:rsid w:val="00201F3A"/>
    <w:rsid w:val="002041F0"/>
    <w:rsid w:val="0020453F"/>
    <w:rsid w:val="002060E5"/>
    <w:rsid w:val="00207CC2"/>
    <w:rsid w:val="00220531"/>
    <w:rsid w:val="00227F24"/>
    <w:rsid w:val="00235F82"/>
    <w:rsid w:val="00235FA7"/>
    <w:rsid w:val="00240BD6"/>
    <w:rsid w:val="00240DE0"/>
    <w:rsid w:val="00241B8B"/>
    <w:rsid w:val="00241E38"/>
    <w:rsid w:val="002501EF"/>
    <w:rsid w:val="00256FB3"/>
    <w:rsid w:val="00261ED2"/>
    <w:rsid w:val="00261FBE"/>
    <w:rsid w:val="002630F7"/>
    <w:rsid w:val="002640B6"/>
    <w:rsid w:val="00270420"/>
    <w:rsid w:val="00275347"/>
    <w:rsid w:val="00284DB0"/>
    <w:rsid w:val="00287020"/>
    <w:rsid w:val="00290FA5"/>
    <w:rsid w:val="00292584"/>
    <w:rsid w:val="00296A71"/>
    <w:rsid w:val="002B179E"/>
    <w:rsid w:val="002B350F"/>
    <w:rsid w:val="002B5E69"/>
    <w:rsid w:val="002B7A5D"/>
    <w:rsid w:val="002C168F"/>
    <w:rsid w:val="002C36CA"/>
    <w:rsid w:val="002C4DF5"/>
    <w:rsid w:val="002C4EC8"/>
    <w:rsid w:val="002C6A02"/>
    <w:rsid w:val="002C78FF"/>
    <w:rsid w:val="002D0FDB"/>
    <w:rsid w:val="002D2B9F"/>
    <w:rsid w:val="002D7BCC"/>
    <w:rsid w:val="002E005E"/>
    <w:rsid w:val="002E297B"/>
    <w:rsid w:val="002E6B61"/>
    <w:rsid w:val="002F025C"/>
    <w:rsid w:val="002F045B"/>
    <w:rsid w:val="002F2B67"/>
    <w:rsid w:val="002F2EA9"/>
    <w:rsid w:val="003036C3"/>
    <w:rsid w:val="00311367"/>
    <w:rsid w:val="00322062"/>
    <w:rsid w:val="00324D30"/>
    <w:rsid w:val="00326F1A"/>
    <w:rsid w:val="00333722"/>
    <w:rsid w:val="003340C2"/>
    <w:rsid w:val="003358D2"/>
    <w:rsid w:val="003359E0"/>
    <w:rsid w:val="00336AB1"/>
    <w:rsid w:val="003379E4"/>
    <w:rsid w:val="00342B35"/>
    <w:rsid w:val="00342F2E"/>
    <w:rsid w:val="0035050F"/>
    <w:rsid w:val="00350599"/>
    <w:rsid w:val="00351057"/>
    <w:rsid w:val="00352D9B"/>
    <w:rsid w:val="0035346D"/>
    <w:rsid w:val="0035443A"/>
    <w:rsid w:val="003646A9"/>
    <w:rsid w:val="00365176"/>
    <w:rsid w:val="00373528"/>
    <w:rsid w:val="0038187B"/>
    <w:rsid w:val="003932F2"/>
    <w:rsid w:val="0039434B"/>
    <w:rsid w:val="00396362"/>
    <w:rsid w:val="00396CA4"/>
    <w:rsid w:val="00397462"/>
    <w:rsid w:val="00397483"/>
    <w:rsid w:val="003A0FA1"/>
    <w:rsid w:val="003A14C3"/>
    <w:rsid w:val="003A4167"/>
    <w:rsid w:val="003A78F4"/>
    <w:rsid w:val="003B17F9"/>
    <w:rsid w:val="003B5108"/>
    <w:rsid w:val="003C0DE7"/>
    <w:rsid w:val="003C1ED8"/>
    <w:rsid w:val="003C232F"/>
    <w:rsid w:val="003C4335"/>
    <w:rsid w:val="003C5076"/>
    <w:rsid w:val="003D00D4"/>
    <w:rsid w:val="003D0208"/>
    <w:rsid w:val="003D3699"/>
    <w:rsid w:val="003E1130"/>
    <w:rsid w:val="003E2534"/>
    <w:rsid w:val="003E64EF"/>
    <w:rsid w:val="003E6B18"/>
    <w:rsid w:val="003F4756"/>
    <w:rsid w:val="003F5738"/>
    <w:rsid w:val="003F694F"/>
    <w:rsid w:val="00400436"/>
    <w:rsid w:val="004008CD"/>
    <w:rsid w:val="00401421"/>
    <w:rsid w:val="004059F6"/>
    <w:rsid w:val="00405D97"/>
    <w:rsid w:val="00406453"/>
    <w:rsid w:val="00407CB0"/>
    <w:rsid w:val="004116A0"/>
    <w:rsid w:val="00413C01"/>
    <w:rsid w:val="00414B7D"/>
    <w:rsid w:val="004205FE"/>
    <w:rsid w:val="0042313D"/>
    <w:rsid w:val="00423ED1"/>
    <w:rsid w:val="00431B2F"/>
    <w:rsid w:val="00433C42"/>
    <w:rsid w:val="004424C1"/>
    <w:rsid w:val="00444A17"/>
    <w:rsid w:val="00445B17"/>
    <w:rsid w:val="0044632F"/>
    <w:rsid w:val="00451C17"/>
    <w:rsid w:val="004534DE"/>
    <w:rsid w:val="004558A9"/>
    <w:rsid w:val="00456491"/>
    <w:rsid w:val="0045693A"/>
    <w:rsid w:val="00456C1C"/>
    <w:rsid w:val="00460A5A"/>
    <w:rsid w:val="00474483"/>
    <w:rsid w:val="004750E2"/>
    <w:rsid w:val="004754AC"/>
    <w:rsid w:val="00476504"/>
    <w:rsid w:val="004775C9"/>
    <w:rsid w:val="00481326"/>
    <w:rsid w:val="00483AAC"/>
    <w:rsid w:val="00493826"/>
    <w:rsid w:val="00494AD3"/>
    <w:rsid w:val="0049504B"/>
    <w:rsid w:val="00497A67"/>
    <w:rsid w:val="004A0E4D"/>
    <w:rsid w:val="004A12AC"/>
    <w:rsid w:val="004A21EA"/>
    <w:rsid w:val="004A633D"/>
    <w:rsid w:val="004B44D4"/>
    <w:rsid w:val="004B623C"/>
    <w:rsid w:val="004B6676"/>
    <w:rsid w:val="004B6A34"/>
    <w:rsid w:val="004C2FE3"/>
    <w:rsid w:val="004C3CF4"/>
    <w:rsid w:val="004C3D8A"/>
    <w:rsid w:val="004C4F39"/>
    <w:rsid w:val="004D3EC4"/>
    <w:rsid w:val="004D4AAA"/>
    <w:rsid w:val="004E1B07"/>
    <w:rsid w:val="004E205C"/>
    <w:rsid w:val="004E2B4D"/>
    <w:rsid w:val="004E5092"/>
    <w:rsid w:val="004E7902"/>
    <w:rsid w:val="004F05B2"/>
    <w:rsid w:val="004F0F09"/>
    <w:rsid w:val="004F6141"/>
    <w:rsid w:val="00506438"/>
    <w:rsid w:val="00507718"/>
    <w:rsid w:val="00511772"/>
    <w:rsid w:val="005134B7"/>
    <w:rsid w:val="00513EC1"/>
    <w:rsid w:val="00522768"/>
    <w:rsid w:val="005238FF"/>
    <w:rsid w:val="0053266F"/>
    <w:rsid w:val="005330EF"/>
    <w:rsid w:val="00533F63"/>
    <w:rsid w:val="0053522F"/>
    <w:rsid w:val="00535E6E"/>
    <w:rsid w:val="0054330C"/>
    <w:rsid w:val="00544039"/>
    <w:rsid w:val="00546177"/>
    <w:rsid w:val="00550577"/>
    <w:rsid w:val="00560B03"/>
    <w:rsid w:val="0057231E"/>
    <w:rsid w:val="0057538E"/>
    <w:rsid w:val="005755FB"/>
    <w:rsid w:val="005759B3"/>
    <w:rsid w:val="00576753"/>
    <w:rsid w:val="00580BDF"/>
    <w:rsid w:val="0058145A"/>
    <w:rsid w:val="00583CC2"/>
    <w:rsid w:val="00586919"/>
    <w:rsid w:val="00590D3C"/>
    <w:rsid w:val="00597942"/>
    <w:rsid w:val="005A0B4F"/>
    <w:rsid w:val="005A1502"/>
    <w:rsid w:val="005A2049"/>
    <w:rsid w:val="005A2577"/>
    <w:rsid w:val="005B0A90"/>
    <w:rsid w:val="005B7FA1"/>
    <w:rsid w:val="005D3BA7"/>
    <w:rsid w:val="005E0F78"/>
    <w:rsid w:val="005E2626"/>
    <w:rsid w:val="005E608A"/>
    <w:rsid w:val="005F260D"/>
    <w:rsid w:val="005F2F29"/>
    <w:rsid w:val="005F4383"/>
    <w:rsid w:val="005F4487"/>
    <w:rsid w:val="005F5E75"/>
    <w:rsid w:val="00600082"/>
    <w:rsid w:val="00600448"/>
    <w:rsid w:val="00606046"/>
    <w:rsid w:val="00607898"/>
    <w:rsid w:val="00613579"/>
    <w:rsid w:val="006143DB"/>
    <w:rsid w:val="00616D83"/>
    <w:rsid w:val="00622A45"/>
    <w:rsid w:val="00626368"/>
    <w:rsid w:val="00626D02"/>
    <w:rsid w:val="006329E1"/>
    <w:rsid w:val="00634A08"/>
    <w:rsid w:val="00636207"/>
    <w:rsid w:val="00651EB3"/>
    <w:rsid w:val="006537F6"/>
    <w:rsid w:val="0065753A"/>
    <w:rsid w:val="006577C2"/>
    <w:rsid w:val="006609C2"/>
    <w:rsid w:val="0066455F"/>
    <w:rsid w:val="006665FB"/>
    <w:rsid w:val="00667CEB"/>
    <w:rsid w:val="00676B4B"/>
    <w:rsid w:val="00676F1E"/>
    <w:rsid w:val="0068068C"/>
    <w:rsid w:val="00681EF3"/>
    <w:rsid w:val="00682A60"/>
    <w:rsid w:val="00692E49"/>
    <w:rsid w:val="00697BA2"/>
    <w:rsid w:val="006A01F0"/>
    <w:rsid w:val="006A0443"/>
    <w:rsid w:val="006A5B76"/>
    <w:rsid w:val="006A6B88"/>
    <w:rsid w:val="006B013B"/>
    <w:rsid w:val="006B6289"/>
    <w:rsid w:val="006C2F24"/>
    <w:rsid w:val="006C3503"/>
    <w:rsid w:val="006C791E"/>
    <w:rsid w:val="006C7D3D"/>
    <w:rsid w:val="006D3F67"/>
    <w:rsid w:val="006D6C61"/>
    <w:rsid w:val="006D77C4"/>
    <w:rsid w:val="006E0CB9"/>
    <w:rsid w:val="006E1371"/>
    <w:rsid w:val="006E4890"/>
    <w:rsid w:val="006E5204"/>
    <w:rsid w:val="006F141E"/>
    <w:rsid w:val="006F40E7"/>
    <w:rsid w:val="006F621A"/>
    <w:rsid w:val="006F6990"/>
    <w:rsid w:val="006F7D9E"/>
    <w:rsid w:val="00704A49"/>
    <w:rsid w:val="00704FD4"/>
    <w:rsid w:val="00710B7F"/>
    <w:rsid w:val="00715EDA"/>
    <w:rsid w:val="00722C03"/>
    <w:rsid w:val="00724A37"/>
    <w:rsid w:val="007274E0"/>
    <w:rsid w:val="00731C4B"/>
    <w:rsid w:val="00732CD1"/>
    <w:rsid w:val="00736350"/>
    <w:rsid w:val="007464BD"/>
    <w:rsid w:val="00752860"/>
    <w:rsid w:val="00754497"/>
    <w:rsid w:val="0075611A"/>
    <w:rsid w:val="007747B9"/>
    <w:rsid w:val="007853E9"/>
    <w:rsid w:val="00785A43"/>
    <w:rsid w:val="00787328"/>
    <w:rsid w:val="00791C36"/>
    <w:rsid w:val="00795814"/>
    <w:rsid w:val="00796F0B"/>
    <w:rsid w:val="007A7BFA"/>
    <w:rsid w:val="007A7C74"/>
    <w:rsid w:val="007B0AE0"/>
    <w:rsid w:val="007C51EC"/>
    <w:rsid w:val="007D2F93"/>
    <w:rsid w:val="007D450B"/>
    <w:rsid w:val="007D527A"/>
    <w:rsid w:val="007E0F9C"/>
    <w:rsid w:val="007E39ED"/>
    <w:rsid w:val="007E4080"/>
    <w:rsid w:val="007E6109"/>
    <w:rsid w:val="007F2980"/>
    <w:rsid w:val="007F2B5D"/>
    <w:rsid w:val="007F32E4"/>
    <w:rsid w:val="007F3543"/>
    <w:rsid w:val="007F49F3"/>
    <w:rsid w:val="007F4BE3"/>
    <w:rsid w:val="007F7A8B"/>
    <w:rsid w:val="0080291F"/>
    <w:rsid w:val="008119F9"/>
    <w:rsid w:val="008123CC"/>
    <w:rsid w:val="0082016C"/>
    <w:rsid w:val="00824505"/>
    <w:rsid w:val="008265BD"/>
    <w:rsid w:val="008337D6"/>
    <w:rsid w:val="00837CC9"/>
    <w:rsid w:val="00843770"/>
    <w:rsid w:val="00845215"/>
    <w:rsid w:val="0084599C"/>
    <w:rsid w:val="00853903"/>
    <w:rsid w:val="00856793"/>
    <w:rsid w:val="0086231E"/>
    <w:rsid w:val="008652F2"/>
    <w:rsid w:val="00865792"/>
    <w:rsid w:val="00867E27"/>
    <w:rsid w:val="00874B54"/>
    <w:rsid w:val="00876FD6"/>
    <w:rsid w:val="0088109C"/>
    <w:rsid w:val="00881B43"/>
    <w:rsid w:val="00884C2A"/>
    <w:rsid w:val="00886CDA"/>
    <w:rsid w:val="00886DBB"/>
    <w:rsid w:val="008925FE"/>
    <w:rsid w:val="0089342D"/>
    <w:rsid w:val="00894073"/>
    <w:rsid w:val="0089722C"/>
    <w:rsid w:val="008A0D0B"/>
    <w:rsid w:val="008A1F4D"/>
    <w:rsid w:val="008A2F0D"/>
    <w:rsid w:val="008A4F77"/>
    <w:rsid w:val="008A5DB5"/>
    <w:rsid w:val="008A68EC"/>
    <w:rsid w:val="008A78EE"/>
    <w:rsid w:val="008C4536"/>
    <w:rsid w:val="008C4D7F"/>
    <w:rsid w:val="008C59A1"/>
    <w:rsid w:val="008D1F4C"/>
    <w:rsid w:val="008D3F4B"/>
    <w:rsid w:val="008D68DD"/>
    <w:rsid w:val="008E13C5"/>
    <w:rsid w:val="008E1521"/>
    <w:rsid w:val="008E5E46"/>
    <w:rsid w:val="008E64A4"/>
    <w:rsid w:val="008E7147"/>
    <w:rsid w:val="008F2569"/>
    <w:rsid w:val="008F64BD"/>
    <w:rsid w:val="008F701F"/>
    <w:rsid w:val="00913A21"/>
    <w:rsid w:val="009177A8"/>
    <w:rsid w:val="00926A5A"/>
    <w:rsid w:val="00927265"/>
    <w:rsid w:val="00927CA1"/>
    <w:rsid w:val="00931022"/>
    <w:rsid w:val="009336F2"/>
    <w:rsid w:val="00933D6F"/>
    <w:rsid w:val="00933FE3"/>
    <w:rsid w:val="00936BD9"/>
    <w:rsid w:val="00953F21"/>
    <w:rsid w:val="00957A31"/>
    <w:rsid w:val="00962F8B"/>
    <w:rsid w:val="009664BC"/>
    <w:rsid w:val="00966FEA"/>
    <w:rsid w:val="00967072"/>
    <w:rsid w:val="009764AE"/>
    <w:rsid w:val="0098285A"/>
    <w:rsid w:val="00985019"/>
    <w:rsid w:val="00995373"/>
    <w:rsid w:val="0099542C"/>
    <w:rsid w:val="00995AA3"/>
    <w:rsid w:val="009970A3"/>
    <w:rsid w:val="009A0968"/>
    <w:rsid w:val="009A4791"/>
    <w:rsid w:val="009A4B3D"/>
    <w:rsid w:val="009A594A"/>
    <w:rsid w:val="009A5B0D"/>
    <w:rsid w:val="009A7CA7"/>
    <w:rsid w:val="009B09BA"/>
    <w:rsid w:val="009B1200"/>
    <w:rsid w:val="009B72DC"/>
    <w:rsid w:val="009B7D01"/>
    <w:rsid w:val="009C05D0"/>
    <w:rsid w:val="009C5DB8"/>
    <w:rsid w:val="009D0CB2"/>
    <w:rsid w:val="009D127B"/>
    <w:rsid w:val="009D2B95"/>
    <w:rsid w:val="009D33E9"/>
    <w:rsid w:val="009D6DA6"/>
    <w:rsid w:val="009E0322"/>
    <w:rsid w:val="009E56E9"/>
    <w:rsid w:val="009E63A9"/>
    <w:rsid w:val="009F10C8"/>
    <w:rsid w:val="009F28D2"/>
    <w:rsid w:val="009F3C1E"/>
    <w:rsid w:val="009F4ABF"/>
    <w:rsid w:val="009F7C38"/>
    <w:rsid w:val="00A01114"/>
    <w:rsid w:val="00A02A0F"/>
    <w:rsid w:val="00A0441E"/>
    <w:rsid w:val="00A056AD"/>
    <w:rsid w:val="00A21B05"/>
    <w:rsid w:val="00A225F7"/>
    <w:rsid w:val="00A23614"/>
    <w:rsid w:val="00A2594B"/>
    <w:rsid w:val="00A34894"/>
    <w:rsid w:val="00A367D4"/>
    <w:rsid w:val="00A37F8D"/>
    <w:rsid w:val="00A4256C"/>
    <w:rsid w:val="00A46EA6"/>
    <w:rsid w:val="00A50EEA"/>
    <w:rsid w:val="00A5141E"/>
    <w:rsid w:val="00A52310"/>
    <w:rsid w:val="00A565C6"/>
    <w:rsid w:val="00A56ACE"/>
    <w:rsid w:val="00A61C2D"/>
    <w:rsid w:val="00A63329"/>
    <w:rsid w:val="00A66D9D"/>
    <w:rsid w:val="00A6777E"/>
    <w:rsid w:val="00A70287"/>
    <w:rsid w:val="00A72DE6"/>
    <w:rsid w:val="00A73640"/>
    <w:rsid w:val="00A73E2D"/>
    <w:rsid w:val="00A75518"/>
    <w:rsid w:val="00A87648"/>
    <w:rsid w:val="00A9396F"/>
    <w:rsid w:val="00A96E0D"/>
    <w:rsid w:val="00AA1363"/>
    <w:rsid w:val="00AA53FA"/>
    <w:rsid w:val="00AB2CBA"/>
    <w:rsid w:val="00AB37CA"/>
    <w:rsid w:val="00AB7612"/>
    <w:rsid w:val="00AC6BEC"/>
    <w:rsid w:val="00AD001F"/>
    <w:rsid w:val="00AD009A"/>
    <w:rsid w:val="00AD15D4"/>
    <w:rsid w:val="00AD251A"/>
    <w:rsid w:val="00AD31E4"/>
    <w:rsid w:val="00AD332E"/>
    <w:rsid w:val="00AD4FD2"/>
    <w:rsid w:val="00AD6E26"/>
    <w:rsid w:val="00AE3AA4"/>
    <w:rsid w:val="00AF36F9"/>
    <w:rsid w:val="00B008BD"/>
    <w:rsid w:val="00B01B3B"/>
    <w:rsid w:val="00B05E76"/>
    <w:rsid w:val="00B1080B"/>
    <w:rsid w:val="00B10C46"/>
    <w:rsid w:val="00B1479E"/>
    <w:rsid w:val="00B2316B"/>
    <w:rsid w:val="00B25A9A"/>
    <w:rsid w:val="00B3359F"/>
    <w:rsid w:val="00B35603"/>
    <w:rsid w:val="00B376F4"/>
    <w:rsid w:val="00B41D73"/>
    <w:rsid w:val="00B423A8"/>
    <w:rsid w:val="00B5180A"/>
    <w:rsid w:val="00B53718"/>
    <w:rsid w:val="00B6470B"/>
    <w:rsid w:val="00B71BAD"/>
    <w:rsid w:val="00B734C6"/>
    <w:rsid w:val="00B73E69"/>
    <w:rsid w:val="00B81795"/>
    <w:rsid w:val="00B86E15"/>
    <w:rsid w:val="00B952F3"/>
    <w:rsid w:val="00B96C81"/>
    <w:rsid w:val="00B96D12"/>
    <w:rsid w:val="00BA27E8"/>
    <w:rsid w:val="00BA296A"/>
    <w:rsid w:val="00BA38E9"/>
    <w:rsid w:val="00BA68AA"/>
    <w:rsid w:val="00BA6C88"/>
    <w:rsid w:val="00BC0A17"/>
    <w:rsid w:val="00BC26A8"/>
    <w:rsid w:val="00BC32E7"/>
    <w:rsid w:val="00BC3CF9"/>
    <w:rsid w:val="00BC58DB"/>
    <w:rsid w:val="00BD4900"/>
    <w:rsid w:val="00BE03E6"/>
    <w:rsid w:val="00BE7F7E"/>
    <w:rsid w:val="00BF2260"/>
    <w:rsid w:val="00BF670C"/>
    <w:rsid w:val="00C00434"/>
    <w:rsid w:val="00C0700C"/>
    <w:rsid w:val="00C13A43"/>
    <w:rsid w:val="00C17830"/>
    <w:rsid w:val="00C3209C"/>
    <w:rsid w:val="00C35507"/>
    <w:rsid w:val="00C36064"/>
    <w:rsid w:val="00C41497"/>
    <w:rsid w:val="00C53055"/>
    <w:rsid w:val="00C609E6"/>
    <w:rsid w:val="00C61D72"/>
    <w:rsid w:val="00C62073"/>
    <w:rsid w:val="00C63274"/>
    <w:rsid w:val="00C65B4B"/>
    <w:rsid w:val="00C65B81"/>
    <w:rsid w:val="00C7306D"/>
    <w:rsid w:val="00C74398"/>
    <w:rsid w:val="00C74B66"/>
    <w:rsid w:val="00C754EC"/>
    <w:rsid w:val="00C82BCF"/>
    <w:rsid w:val="00C85A59"/>
    <w:rsid w:val="00C94042"/>
    <w:rsid w:val="00CA02F1"/>
    <w:rsid w:val="00CA2636"/>
    <w:rsid w:val="00CA27A4"/>
    <w:rsid w:val="00CB07EC"/>
    <w:rsid w:val="00CB2924"/>
    <w:rsid w:val="00CB3C30"/>
    <w:rsid w:val="00CB630C"/>
    <w:rsid w:val="00CC2ADA"/>
    <w:rsid w:val="00CC3707"/>
    <w:rsid w:val="00CC5511"/>
    <w:rsid w:val="00CC55EC"/>
    <w:rsid w:val="00CD1F2E"/>
    <w:rsid w:val="00CD3F59"/>
    <w:rsid w:val="00CD76CB"/>
    <w:rsid w:val="00CE1658"/>
    <w:rsid w:val="00CE3DBC"/>
    <w:rsid w:val="00CF0A69"/>
    <w:rsid w:val="00CF4B78"/>
    <w:rsid w:val="00D01CCB"/>
    <w:rsid w:val="00D025CB"/>
    <w:rsid w:val="00D07B9E"/>
    <w:rsid w:val="00D115B6"/>
    <w:rsid w:val="00D16990"/>
    <w:rsid w:val="00D1721C"/>
    <w:rsid w:val="00D209B9"/>
    <w:rsid w:val="00D24CCC"/>
    <w:rsid w:val="00D26BA6"/>
    <w:rsid w:val="00D30650"/>
    <w:rsid w:val="00D31712"/>
    <w:rsid w:val="00D5121D"/>
    <w:rsid w:val="00D5257B"/>
    <w:rsid w:val="00D53656"/>
    <w:rsid w:val="00D542A9"/>
    <w:rsid w:val="00D54F7B"/>
    <w:rsid w:val="00D55749"/>
    <w:rsid w:val="00D6027F"/>
    <w:rsid w:val="00D604A1"/>
    <w:rsid w:val="00D6095A"/>
    <w:rsid w:val="00D66912"/>
    <w:rsid w:val="00D731EE"/>
    <w:rsid w:val="00D749AF"/>
    <w:rsid w:val="00D75FB5"/>
    <w:rsid w:val="00D77939"/>
    <w:rsid w:val="00D77EBC"/>
    <w:rsid w:val="00D810F1"/>
    <w:rsid w:val="00D81BFE"/>
    <w:rsid w:val="00D85416"/>
    <w:rsid w:val="00D85E2B"/>
    <w:rsid w:val="00D8696F"/>
    <w:rsid w:val="00D86B32"/>
    <w:rsid w:val="00D941AA"/>
    <w:rsid w:val="00DA11F1"/>
    <w:rsid w:val="00DA3961"/>
    <w:rsid w:val="00DA7A12"/>
    <w:rsid w:val="00DB0426"/>
    <w:rsid w:val="00DC129D"/>
    <w:rsid w:val="00DC194D"/>
    <w:rsid w:val="00DC7C7F"/>
    <w:rsid w:val="00DD35C4"/>
    <w:rsid w:val="00DD3CF0"/>
    <w:rsid w:val="00DD64A7"/>
    <w:rsid w:val="00DE0BF7"/>
    <w:rsid w:val="00DE33E5"/>
    <w:rsid w:val="00DE4940"/>
    <w:rsid w:val="00DF3E3E"/>
    <w:rsid w:val="00DF47D6"/>
    <w:rsid w:val="00DF78E6"/>
    <w:rsid w:val="00E124F0"/>
    <w:rsid w:val="00E162B6"/>
    <w:rsid w:val="00E16AE6"/>
    <w:rsid w:val="00E171EF"/>
    <w:rsid w:val="00E253E3"/>
    <w:rsid w:val="00E25709"/>
    <w:rsid w:val="00E27CC4"/>
    <w:rsid w:val="00E31130"/>
    <w:rsid w:val="00E32019"/>
    <w:rsid w:val="00E3262C"/>
    <w:rsid w:val="00E32DFF"/>
    <w:rsid w:val="00E36E6D"/>
    <w:rsid w:val="00E4535F"/>
    <w:rsid w:val="00E4642A"/>
    <w:rsid w:val="00E46EDF"/>
    <w:rsid w:val="00E51864"/>
    <w:rsid w:val="00E5332C"/>
    <w:rsid w:val="00E53640"/>
    <w:rsid w:val="00E57117"/>
    <w:rsid w:val="00E57149"/>
    <w:rsid w:val="00E57D19"/>
    <w:rsid w:val="00E60B5A"/>
    <w:rsid w:val="00E61EE7"/>
    <w:rsid w:val="00E62914"/>
    <w:rsid w:val="00E6647F"/>
    <w:rsid w:val="00E712BB"/>
    <w:rsid w:val="00E8226F"/>
    <w:rsid w:val="00E82499"/>
    <w:rsid w:val="00E83E3A"/>
    <w:rsid w:val="00E853DF"/>
    <w:rsid w:val="00E85A29"/>
    <w:rsid w:val="00E94661"/>
    <w:rsid w:val="00EA19A8"/>
    <w:rsid w:val="00EA7BCD"/>
    <w:rsid w:val="00EB0D0F"/>
    <w:rsid w:val="00EB2C6E"/>
    <w:rsid w:val="00EB5068"/>
    <w:rsid w:val="00EB58E2"/>
    <w:rsid w:val="00EC25D9"/>
    <w:rsid w:val="00EC3910"/>
    <w:rsid w:val="00ED28AE"/>
    <w:rsid w:val="00ED6A15"/>
    <w:rsid w:val="00EE1512"/>
    <w:rsid w:val="00EE41FA"/>
    <w:rsid w:val="00EE778F"/>
    <w:rsid w:val="00EF132B"/>
    <w:rsid w:val="00EF14E6"/>
    <w:rsid w:val="00EF22C3"/>
    <w:rsid w:val="00EF2876"/>
    <w:rsid w:val="00EF5B0E"/>
    <w:rsid w:val="00EF77D8"/>
    <w:rsid w:val="00EF7ACE"/>
    <w:rsid w:val="00F05D8B"/>
    <w:rsid w:val="00F05F32"/>
    <w:rsid w:val="00F10465"/>
    <w:rsid w:val="00F13BA4"/>
    <w:rsid w:val="00F15763"/>
    <w:rsid w:val="00F20F2F"/>
    <w:rsid w:val="00F219B6"/>
    <w:rsid w:val="00F24AA9"/>
    <w:rsid w:val="00F266EE"/>
    <w:rsid w:val="00F27842"/>
    <w:rsid w:val="00F341B0"/>
    <w:rsid w:val="00F36C71"/>
    <w:rsid w:val="00F36D3B"/>
    <w:rsid w:val="00F40212"/>
    <w:rsid w:val="00F41FEB"/>
    <w:rsid w:val="00F42E0E"/>
    <w:rsid w:val="00F60A3E"/>
    <w:rsid w:val="00F652D6"/>
    <w:rsid w:val="00F82D71"/>
    <w:rsid w:val="00F8545C"/>
    <w:rsid w:val="00F854DE"/>
    <w:rsid w:val="00F877C1"/>
    <w:rsid w:val="00F90356"/>
    <w:rsid w:val="00F9349B"/>
    <w:rsid w:val="00F946AC"/>
    <w:rsid w:val="00F963A1"/>
    <w:rsid w:val="00FA12FB"/>
    <w:rsid w:val="00FA1613"/>
    <w:rsid w:val="00FB3787"/>
    <w:rsid w:val="00FB4A94"/>
    <w:rsid w:val="00FB4ED0"/>
    <w:rsid w:val="00FB56AC"/>
    <w:rsid w:val="00FC5704"/>
    <w:rsid w:val="00FC6312"/>
    <w:rsid w:val="00FC7E22"/>
    <w:rsid w:val="00FD3D07"/>
    <w:rsid w:val="00FD4A06"/>
    <w:rsid w:val="00FD7874"/>
    <w:rsid w:val="00FD7AAE"/>
    <w:rsid w:val="00FE4581"/>
    <w:rsid w:val="00FE4899"/>
    <w:rsid w:val="00FE50EB"/>
    <w:rsid w:val="00FF174F"/>
    <w:rsid w:val="00FF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B689C61D-8CC5-4B67-960E-FC6DAED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99"/>
    <w:rPr>
      <w:sz w:val="24"/>
      <w:szCs w:val="24"/>
    </w:rPr>
  </w:style>
  <w:style w:type="paragraph" w:styleId="Heading1">
    <w:name w:val="heading 1"/>
    <w:basedOn w:val="Normal"/>
    <w:next w:val="Normal"/>
    <w:qFormat/>
    <w:rsid w:val="00D1699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span">
    <w:name w:val="pagetitlespan"/>
    <w:basedOn w:val="DefaultParagraphFont"/>
    <w:rsid w:val="003A0FA1"/>
  </w:style>
  <w:style w:type="character" w:styleId="Hyperlink">
    <w:name w:val="Hyperlink"/>
    <w:basedOn w:val="DefaultParagraphFont"/>
    <w:uiPriority w:val="99"/>
    <w:rsid w:val="001A1F39"/>
    <w:rPr>
      <w:color w:val="0000FF"/>
      <w:u w:val="single"/>
    </w:rPr>
  </w:style>
  <w:style w:type="paragraph" w:styleId="NormalWeb">
    <w:name w:val="Normal (Web)"/>
    <w:basedOn w:val="Normal"/>
    <w:rsid w:val="001A1F39"/>
    <w:pPr>
      <w:spacing w:before="100" w:beforeAutospacing="1" w:after="100" w:afterAutospacing="1"/>
    </w:pPr>
  </w:style>
  <w:style w:type="paragraph" w:styleId="Header">
    <w:name w:val="header"/>
    <w:basedOn w:val="Normal"/>
    <w:link w:val="HeaderChar"/>
    <w:uiPriority w:val="99"/>
    <w:rsid w:val="001A1F39"/>
    <w:pPr>
      <w:spacing w:before="100" w:beforeAutospacing="1" w:after="100" w:afterAutospacing="1"/>
    </w:pPr>
  </w:style>
  <w:style w:type="paragraph" w:styleId="Title">
    <w:name w:val="Title"/>
    <w:basedOn w:val="Normal"/>
    <w:qFormat/>
    <w:rsid w:val="001A1F39"/>
    <w:pPr>
      <w:snapToGrid w:val="0"/>
      <w:jc w:val="center"/>
    </w:pPr>
    <w:rPr>
      <w:b/>
      <w:bCs/>
    </w:rPr>
  </w:style>
  <w:style w:type="paragraph" w:styleId="Subtitle">
    <w:name w:val="Subtitle"/>
    <w:basedOn w:val="Normal"/>
    <w:qFormat/>
    <w:rsid w:val="001A1F39"/>
    <w:pPr>
      <w:snapToGrid w:val="0"/>
      <w:jc w:val="center"/>
    </w:pPr>
    <w:rPr>
      <w:b/>
      <w:bCs/>
    </w:rPr>
  </w:style>
  <w:style w:type="character" w:styleId="Strong">
    <w:name w:val="Strong"/>
    <w:basedOn w:val="DefaultParagraphFont"/>
    <w:qFormat/>
    <w:rsid w:val="001A1F39"/>
    <w:rPr>
      <w:b/>
      <w:bCs/>
    </w:rPr>
  </w:style>
  <w:style w:type="paragraph" w:styleId="FootnoteText">
    <w:name w:val="footnote text"/>
    <w:basedOn w:val="Normal"/>
    <w:link w:val="FootnoteTextChar"/>
    <w:semiHidden/>
    <w:rsid w:val="00506438"/>
    <w:rPr>
      <w:sz w:val="20"/>
      <w:szCs w:val="20"/>
    </w:rPr>
  </w:style>
  <w:style w:type="character" w:styleId="FootnoteReference">
    <w:name w:val="footnote reference"/>
    <w:basedOn w:val="DefaultParagraphFont"/>
    <w:semiHidden/>
    <w:rsid w:val="00506438"/>
    <w:rPr>
      <w:vertAlign w:val="superscript"/>
    </w:rPr>
  </w:style>
  <w:style w:type="paragraph" w:styleId="Footer">
    <w:name w:val="footer"/>
    <w:basedOn w:val="Normal"/>
    <w:rsid w:val="00B1080B"/>
    <w:pPr>
      <w:tabs>
        <w:tab w:val="center" w:pos="4320"/>
        <w:tab w:val="right" w:pos="8640"/>
      </w:tabs>
    </w:pPr>
  </w:style>
  <w:style w:type="character" w:styleId="PageNumber">
    <w:name w:val="page number"/>
    <w:basedOn w:val="DefaultParagraphFont"/>
    <w:rsid w:val="00B1080B"/>
  </w:style>
  <w:style w:type="paragraph" w:styleId="BalloonText">
    <w:name w:val="Balloon Text"/>
    <w:basedOn w:val="Normal"/>
    <w:semiHidden/>
    <w:rsid w:val="006A5B76"/>
    <w:rPr>
      <w:rFonts w:ascii="Tahoma" w:hAnsi="Tahoma" w:cs="Tahoma"/>
      <w:sz w:val="16"/>
      <w:szCs w:val="16"/>
    </w:rPr>
  </w:style>
  <w:style w:type="character" w:styleId="CommentReference">
    <w:name w:val="annotation reference"/>
    <w:basedOn w:val="DefaultParagraphFont"/>
    <w:semiHidden/>
    <w:rsid w:val="00AB2CBA"/>
    <w:rPr>
      <w:sz w:val="16"/>
      <w:szCs w:val="16"/>
    </w:rPr>
  </w:style>
  <w:style w:type="paragraph" w:styleId="CommentText">
    <w:name w:val="annotation text"/>
    <w:basedOn w:val="Normal"/>
    <w:semiHidden/>
    <w:rsid w:val="00AB2CBA"/>
    <w:rPr>
      <w:sz w:val="20"/>
      <w:szCs w:val="20"/>
    </w:rPr>
  </w:style>
  <w:style w:type="paragraph" w:styleId="CommentSubject">
    <w:name w:val="annotation subject"/>
    <w:basedOn w:val="CommentText"/>
    <w:next w:val="CommentText"/>
    <w:semiHidden/>
    <w:rsid w:val="00AB2CBA"/>
    <w:rPr>
      <w:b/>
      <w:bCs/>
    </w:rPr>
  </w:style>
  <w:style w:type="character" w:customStyle="1" w:styleId="ptbrand">
    <w:name w:val="ptbrand"/>
    <w:basedOn w:val="DefaultParagraphFont"/>
    <w:rsid w:val="00311367"/>
  </w:style>
  <w:style w:type="character" w:customStyle="1" w:styleId="binding">
    <w:name w:val="binding"/>
    <w:basedOn w:val="DefaultParagraphFont"/>
    <w:rsid w:val="00311367"/>
  </w:style>
  <w:style w:type="character" w:customStyle="1" w:styleId="format">
    <w:name w:val="format"/>
    <w:basedOn w:val="DefaultParagraphFont"/>
    <w:rsid w:val="00311367"/>
  </w:style>
  <w:style w:type="character" w:customStyle="1" w:styleId="FootnoteTextChar">
    <w:name w:val="Footnote Text Char"/>
    <w:basedOn w:val="DefaultParagraphFont"/>
    <w:link w:val="FootnoteText"/>
    <w:semiHidden/>
    <w:rsid w:val="00D5121D"/>
  </w:style>
  <w:style w:type="character" w:customStyle="1" w:styleId="HeaderChar">
    <w:name w:val="Header Char"/>
    <w:basedOn w:val="DefaultParagraphFont"/>
    <w:link w:val="Header"/>
    <w:uiPriority w:val="99"/>
    <w:rsid w:val="00E60B5A"/>
    <w:rPr>
      <w:sz w:val="24"/>
      <w:szCs w:val="24"/>
    </w:rPr>
  </w:style>
  <w:style w:type="paragraph" w:styleId="ListParagraph">
    <w:name w:val="List Paragraph"/>
    <w:basedOn w:val="Normal"/>
    <w:uiPriority w:val="34"/>
    <w:qFormat/>
    <w:rsid w:val="00C7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3261">
      <w:bodyDiv w:val="1"/>
      <w:marLeft w:val="0"/>
      <w:marRight w:val="0"/>
      <w:marTop w:val="0"/>
      <w:marBottom w:val="0"/>
      <w:divBdr>
        <w:top w:val="none" w:sz="0" w:space="0" w:color="auto"/>
        <w:left w:val="none" w:sz="0" w:space="0" w:color="auto"/>
        <w:bottom w:val="none" w:sz="0" w:space="0" w:color="auto"/>
        <w:right w:val="none" w:sz="0" w:space="0" w:color="auto"/>
      </w:divBdr>
    </w:div>
    <w:div w:id="1008143087">
      <w:bodyDiv w:val="1"/>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
        <w:div w:id="28578485">
          <w:marLeft w:val="0"/>
          <w:marRight w:val="0"/>
          <w:marTop w:val="0"/>
          <w:marBottom w:val="0"/>
          <w:divBdr>
            <w:top w:val="none" w:sz="0" w:space="0" w:color="auto"/>
            <w:left w:val="none" w:sz="0" w:space="0" w:color="auto"/>
            <w:bottom w:val="none" w:sz="0" w:space="0" w:color="auto"/>
            <w:right w:val="none" w:sz="0" w:space="0" w:color="auto"/>
          </w:divBdr>
        </w:div>
        <w:div w:id="213464189">
          <w:marLeft w:val="0"/>
          <w:marRight w:val="0"/>
          <w:marTop w:val="0"/>
          <w:marBottom w:val="0"/>
          <w:divBdr>
            <w:top w:val="none" w:sz="0" w:space="0" w:color="auto"/>
            <w:left w:val="none" w:sz="0" w:space="0" w:color="auto"/>
            <w:bottom w:val="none" w:sz="0" w:space="0" w:color="auto"/>
            <w:right w:val="none" w:sz="0" w:space="0" w:color="auto"/>
          </w:divBdr>
        </w:div>
        <w:div w:id="252058906">
          <w:marLeft w:val="0"/>
          <w:marRight w:val="0"/>
          <w:marTop w:val="0"/>
          <w:marBottom w:val="0"/>
          <w:divBdr>
            <w:top w:val="none" w:sz="0" w:space="0" w:color="auto"/>
            <w:left w:val="none" w:sz="0" w:space="0" w:color="auto"/>
            <w:bottom w:val="none" w:sz="0" w:space="0" w:color="auto"/>
            <w:right w:val="none" w:sz="0" w:space="0" w:color="auto"/>
          </w:divBdr>
        </w:div>
        <w:div w:id="468058494">
          <w:marLeft w:val="0"/>
          <w:marRight w:val="0"/>
          <w:marTop w:val="0"/>
          <w:marBottom w:val="0"/>
          <w:divBdr>
            <w:top w:val="none" w:sz="0" w:space="0" w:color="auto"/>
            <w:left w:val="none" w:sz="0" w:space="0" w:color="auto"/>
            <w:bottom w:val="none" w:sz="0" w:space="0" w:color="auto"/>
            <w:right w:val="none" w:sz="0" w:space="0" w:color="auto"/>
          </w:divBdr>
        </w:div>
        <w:div w:id="483281683">
          <w:marLeft w:val="0"/>
          <w:marRight w:val="0"/>
          <w:marTop w:val="0"/>
          <w:marBottom w:val="0"/>
          <w:divBdr>
            <w:top w:val="none" w:sz="0" w:space="0" w:color="auto"/>
            <w:left w:val="none" w:sz="0" w:space="0" w:color="auto"/>
            <w:bottom w:val="none" w:sz="0" w:space="0" w:color="auto"/>
            <w:right w:val="none" w:sz="0" w:space="0" w:color="auto"/>
          </w:divBdr>
        </w:div>
        <w:div w:id="523639588">
          <w:marLeft w:val="0"/>
          <w:marRight w:val="0"/>
          <w:marTop w:val="0"/>
          <w:marBottom w:val="0"/>
          <w:divBdr>
            <w:top w:val="none" w:sz="0" w:space="0" w:color="auto"/>
            <w:left w:val="none" w:sz="0" w:space="0" w:color="auto"/>
            <w:bottom w:val="none" w:sz="0" w:space="0" w:color="auto"/>
            <w:right w:val="none" w:sz="0" w:space="0" w:color="auto"/>
          </w:divBdr>
        </w:div>
        <w:div w:id="575290288">
          <w:marLeft w:val="0"/>
          <w:marRight w:val="0"/>
          <w:marTop w:val="0"/>
          <w:marBottom w:val="0"/>
          <w:divBdr>
            <w:top w:val="none" w:sz="0" w:space="0" w:color="auto"/>
            <w:left w:val="none" w:sz="0" w:space="0" w:color="auto"/>
            <w:bottom w:val="none" w:sz="0" w:space="0" w:color="auto"/>
            <w:right w:val="none" w:sz="0" w:space="0" w:color="auto"/>
          </w:divBdr>
        </w:div>
        <w:div w:id="606276804">
          <w:marLeft w:val="0"/>
          <w:marRight w:val="0"/>
          <w:marTop w:val="0"/>
          <w:marBottom w:val="0"/>
          <w:divBdr>
            <w:top w:val="none" w:sz="0" w:space="0" w:color="auto"/>
            <w:left w:val="none" w:sz="0" w:space="0" w:color="auto"/>
            <w:bottom w:val="none" w:sz="0" w:space="0" w:color="auto"/>
            <w:right w:val="none" w:sz="0" w:space="0" w:color="auto"/>
          </w:divBdr>
        </w:div>
        <w:div w:id="628240270">
          <w:marLeft w:val="0"/>
          <w:marRight w:val="0"/>
          <w:marTop w:val="0"/>
          <w:marBottom w:val="0"/>
          <w:divBdr>
            <w:top w:val="none" w:sz="0" w:space="0" w:color="auto"/>
            <w:left w:val="none" w:sz="0" w:space="0" w:color="auto"/>
            <w:bottom w:val="none" w:sz="0" w:space="0" w:color="auto"/>
            <w:right w:val="none" w:sz="0" w:space="0" w:color="auto"/>
          </w:divBdr>
        </w:div>
        <w:div w:id="731662269">
          <w:marLeft w:val="0"/>
          <w:marRight w:val="0"/>
          <w:marTop w:val="0"/>
          <w:marBottom w:val="0"/>
          <w:divBdr>
            <w:top w:val="none" w:sz="0" w:space="0" w:color="auto"/>
            <w:left w:val="none" w:sz="0" w:space="0" w:color="auto"/>
            <w:bottom w:val="none" w:sz="0" w:space="0" w:color="auto"/>
            <w:right w:val="none" w:sz="0" w:space="0" w:color="auto"/>
          </w:divBdr>
        </w:div>
        <w:div w:id="744038566">
          <w:marLeft w:val="0"/>
          <w:marRight w:val="0"/>
          <w:marTop w:val="0"/>
          <w:marBottom w:val="0"/>
          <w:divBdr>
            <w:top w:val="none" w:sz="0" w:space="0" w:color="auto"/>
            <w:left w:val="none" w:sz="0" w:space="0" w:color="auto"/>
            <w:bottom w:val="none" w:sz="0" w:space="0" w:color="auto"/>
            <w:right w:val="none" w:sz="0" w:space="0" w:color="auto"/>
          </w:divBdr>
        </w:div>
        <w:div w:id="808204546">
          <w:marLeft w:val="0"/>
          <w:marRight w:val="0"/>
          <w:marTop w:val="0"/>
          <w:marBottom w:val="0"/>
          <w:divBdr>
            <w:top w:val="none" w:sz="0" w:space="0" w:color="auto"/>
            <w:left w:val="none" w:sz="0" w:space="0" w:color="auto"/>
            <w:bottom w:val="none" w:sz="0" w:space="0" w:color="auto"/>
            <w:right w:val="none" w:sz="0" w:space="0" w:color="auto"/>
          </w:divBdr>
        </w:div>
        <w:div w:id="845243016">
          <w:marLeft w:val="0"/>
          <w:marRight w:val="0"/>
          <w:marTop w:val="0"/>
          <w:marBottom w:val="0"/>
          <w:divBdr>
            <w:top w:val="none" w:sz="0" w:space="0" w:color="auto"/>
            <w:left w:val="none" w:sz="0" w:space="0" w:color="auto"/>
            <w:bottom w:val="none" w:sz="0" w:space="0" w:color="auto"/>
            <w:right w:val="none" w:sz="0" w:space="0" w:color="auto"/>
          </w:divBdr>
        </w:div>
        <w:div w:id="919488264">
          <w:marLeft w:val="0"/>
          <w:marRight w:val="0"/>
          <w:marTop w:val="0"/>
          <w:marBottom w:val="0"/>
          <w:divBdr>
            <w:top w:val="none" w:sz="0" w:space="0" w:color="auto"/>
            <w:left w:val="none" w:sz="0" w:space="0" w:color="auto"/>
            <w:bottom w:val="none" w:sz="0" w:space="0" w:color="auto"/>
            <w:right w:val="none" w:sz="0" w:space="0" w:color="auto"/>
          </w:divBdr>
        </w:div>
        <w:div w:id="1002245409">
          <w:marLeft w:val="0"/>
          <w:marRight w:val="0"/>
          <w:marTop w:val="0"/>
          <w:marBottom w:val="0"/>
          <w:divBdr>
            <w:top w:val="none" w:sz="0" w:space="0" w:color="auto"/>
            <w:left w:val="none" w:sz="0" w:space="0" w:color="auto"/>
            <w:bottom w:val="none" w:sz="0" w:space="0" w:color="auto"/>
            <w:right w:val="none" w:sz="0" w:space="0" w:color="auto"/>
          </w:divBdr>
        </w:div>
        <w:div w:id="1101800210">
          <w:marLeft w:val="0"/>
          <w:marRight w:val="0"/>
          <w:marTop w:val="0"/>
          <w:marBottom w:val="0"/>
          <w:divBdr>
            <w:top w:val="none" w:sz="0" w:space="0" w:color="auto"/>
            <w:left w:val="none" w:sz="0" w:space="0" w:color="auto"/>
            <w:bottom w:val="none" w:sz="0" w:space="0" w:color="auto"/>
            <w:right w:val="none" w:sz="0" w:space="0" w:color="auto"/>
          </w:divBdr>
        </w:div>
        <w:div w:id="1181312189">
          <w:marLeft w:val="0"/>
          <w:marRight w:val="0"/>
          <w:marTop w:val="0"/>
          <w:marBottom w:val="0"/>
          <w:divBdr>
            <w:top w:val="none" w:sz="0" w:space="0" w:color="auto"/>
            <w:left w:val="none" w:sz="0" w:space="0" w:color="auto"/>
            <w:bottom w:val="none" w:sz="0" w:space="0" w:color="auto"/>
            <w:right w:val="none" w:sz="0" w:space="0" w:color="auto"/>
          </w:divBdr>
        </w:div>
        <w:div w:id="1193686454">
          <w:marLeft w:val="0"/>
          <w:marRight w:val="0"/>
          <w:marTop w:val="0"/>
          <w:marBottom w:val="0"/>
          <w:divBdr>
            <w:top w:val="none" w:sz="0" w:space="0" w:color="auto"/>
            <w:left w:val="none" w:sz="0" w:space="0" w:color="auto"/>
            <w:bottom w:val="none" w:sz="0" w:space="0" w:color="auto"/>
            <w:right w:val="none" w:sz="0" w:space="0" w:color="auto"/>
          </w:divBdr>
        </w:div>
        <w:div w:id="1223172162">
          <w:marLeft w:val="0"/>
          <w:marRight w:val="0"/>
          <w:marTop w:val="0"/>
          <w:marBottom w:val="0"/>
          <w:divBdr>
            <w:top w:val="none" w:sz="0" w:space="0" w:color="auto"/>
            <w:left w:val="none" w:sz="0" w:space="0" w:color="auto"/>
            <w:bottom w:val="none" w:sz="0" w:space="0" w:color="auto"/>
            <w:right w:val="none" w:sz="0" w:space="0" w:color="auto"/>
          </w:divBdr>
        </w:div>
        <w:div w:id="1965773627">
          <w:marLeft w:val="0"/>
          <w:marRight w:val="0"/>
          <w:marTop w:val="0"/>
          <w:marBottom w:val="0"/>
          <w:divBdr>
            <w:top w:val="none" w:sz="0" w:space="0" w:color="auto"/>
            <w:left w:val="none" w:sz="0" w:space="0" w:color="auto"/>
            <w:bottom w:val="none" w:sz="0" w:space="0" w:color="auto"/>
            <w:right w:val="none" w:sz="0" w:space="0" w:color="auto"/>
          </w:divBdr>
        </w:div>
        <w:div w:id="1969627399">
          <w:marLeft w:val="0"/>
          <w:marRight w:val="0"/>
          <w:marTop w:val="0"/>
          <w:marBottom w:val="0"/>
          <w:divBdr>
            <w:top w:val="none" w:sz="0" w:space="0" w:color="auto"/>
            <w:left w:val="none" w:sz="0" w:space="0" w:color="auto"/>
            <w:bottom w:val="none" w:sz="0" w:space="0" w:color="auto"/>
            <w:right w:val="none" w:sz="0" w:space="0" w:color="auto"/>
          </w:divBdr>
        </w:div>
        <w:div w:id="1992784662">
          <w:marLeft w:val="0"/>
          <w:marRight w:val="0"/>
          <w:marTop w:val="0"/>
          <w:marBottom w:val="0"/>
          <w:divBdr>
            <w:top w:val="none" w:sz="0" w:space="0" w:color="auto"/>
            <w:left w:val="none" w:sz="0" w:space="0" w:color="auto"/>
            <w:bottom w:val="none" w:sz="0" w:space="0" w:color="auto"/>
            <w:right w:val="none" w:sz="0" w:space="0" w:color="auto"/>
          </w:divBdr>
        </w:div>
      </w:divsChild>
    </w:div>
    <w:div w:id="1820339486">
      <w:bodyDiv w:val="1"/>
      <w:marLeft w:val="0"/>
      <w:marRight w:val="0"/>
      <w:marTop w:val="0"/>
      <w:marBottom w:val="0"/>
      <w:divBdr>
        <w:top w:val="none" w:sz="0" w:space="0" w:color="auto"/>
        <w:left w:val="none" w:sz="0" w:space="0" w:color="auto"/>
        <w:bottom w:val="none" w:sz="0" w:space="0" w:color="auto"/>
        <w:right w:val="none" w:sz="0" w:space="0" w:color="auto"/>
      </w:divBdr>
      <w:divsChild>
        <w:div w:id="26495405">
          <w:marLeft w:val="0"/>
          <w:marRight w:val="0"/>
          <w:marTop w:val="0"/>
          <w:marBottom w:val="0"/>
          <w:divBdr>
            <w:top w:val="none" w:sz="0" w:space="0" w:color="auto"/>
            <w:left w:val="none" w:sz="0" w:space="0" w:color="auto"/>
            <w:bottom w:val="none" w:sz="0" w:space="0" w:color="auto"/>
            <w:right w:val="none" w:sz="0" w:space="0" w:color="auto"/>
          </w:divBdr>
        </w:div>
        <w:div w:id="43599139">
          <w:marLeft w:val="0"/>
          <w:marRight w:val="0"/>
          <w:marTop w:val="0"/>
          <w:marBottom w:val="0"/>
          <w:divBdr>
            <w:top w:val="none" w:sz="0" w:space="0" w:color="auto"/>
            <w:left w:val="none" w:sz="0" w:space="0" w:color="auto"/>
            <w:bottom w:val="none" w:sz="0" w:space="0" w:color="auto"/>
            <w:right w:val="none" w:sz="0" w:space="0" w:color="auto"/>
          </w:divBdr>
        </w:div>
        <w:div w:id="123929271">
          <w:marLeft w:val="0"/>
          <w:marRight w:val="0"/>
          <w:marTop w:val="0"/>
          <w:marBottom w:val="0"/>
          <w:divBdr>
            <w:top w:val="none" w:sz="0" w:space="0" w:color="auto"/>
            <w:left w:val="none" w:sz="0" w:space="0" w:color="auto"/>
            <w:bottom w:val="none" w:sz="0" w:space="0" w:color="auto"/>
            <w:right w:val="none" w:sz="0" w:space="0" w:color="auto"/>
          </w:divBdr>
        </w:div>
        <w:div w:id="196507972">
          <w:marLeft w:val="0"/>
          <w:marRight w:val="0"/>
          <w:marTop w:val="0"/>
          <w:marBottom w:val="0"/>
          <w:divBdr>
            <w:top w:val="none" w:sz="0" w:space="0" w:color="auto"/>
            <w:left w:val="none" w:sz="0" w:space="0" w:color="auto"/>
            <w:bottom w:val="none" w:sz="0" w:space="0" w:color="auto"/>
            <w:right w:val="none" w:sz="0" w:space="0" w:color="auto"/>
          </w:divBdr>
        </w:div>
        <w:div w:id="356583976">
          <w:marLeft w:val="0"/>
          <w:marRight w:val="0"/>
          <w:marTop w:val="0"/>
          <w:marBottom w:val="0"/>
          <w:divBdr>
            <w:top w:val="none" w:sz="0" w:space="0" w:color="auto"/>
            <w:left w:val="none" w:sz="0" w:space="0" w:color="auto"/>
            <w:bottom w:val="none" w:sz="0" w:space="0" w:color="auto"/>
            <w:right w:val="none" w:sz="0" w:space="0" w:color="auto"/>
          </w:divBdr>
        </w:div>
        <w:div w:id="446390175">
          <w:marLeft w:val="0"/>
          <w:marRight w:val="0"/>
          <w:marTop w:val="0"/>
          <w:marBottom w:val="0"/>
          <w:divBdr>
            <w:top w:val="none" w:sz="0" w:space="0" w:color="auto"/>
            <w:left w:val="none" w:sz="0" w:space="0" w:color="auto"/>
            <w:bottom w:val="none" w:sz="0" w:space="0" w:color="auto"/>
            <w:right w:val="none" w:sz="0" w:space="0" w:color="auto"/>
          </w:divBdr>
        </w:div>
        <w:div w:id="481777765">
          <w:marLeft w:val="0"/>
          <w:marRight w:val="0"/>
          <w:marTop w:val="0"/>
          <w:marBottom w:val="0"/>
          <w:divBdr>
            <w:top w:val="none" w:sz="0" w:space="0" w:color="auto"/>
            <w:left w:val="none" w:sz="0" w:space="0" w:color="auto"/>
            <w:bottom w:val="none" w:sz="0" w:space="0" w:color="auto"/>
            <w:right w:val="none" w:sz="0" w:space="0" w:color="auto"/>
          </w:divBdr>
        </w:div>
        <w:div w:id="547373514">
          <w:marLeft w:val="0"/>
          <w:marRight w:val="0"/>
          <w:marTop w:val="0"/>
          <w:marBottom w:val="0"/>
          <w:divBdr>
            <w:top w:val="none" w:sz="0" w:space="0" w:color="auto"/>
            <w:left w:val="none" w:sz="0" w:space="0" w:color="auto"/>
            <w:bottom w:val="none" w:sz="0" w:space="0" w:color="auto"/>
            <w:right w:val="none" w:sz="0" w:space="0" w:color="auto"/>
          </w:divBdr>
        </w:div>
        <w:div w:id="568924388">
          <w:marLeft w:val="0"/>
          <w:marRight w:val="0"/>
          <w:marTop w:val="0"/>
          <w:marBottom w:val="0"/>
          <w:divBdr>
            <w:top w:val="none" w:sz="0" w:space="0" w:color="auto"/>
            <w:left w:val="none" w:sz="0" w:space="0" w:color="auto"/>
            <w:bottom w:val="none" w:sz="0" w:space="0" w:color="auto"/>
            <w:right w:val="none" w:sz="0" w:space="0" w:color="auto"/>
          </w:divBdr>
        </w:div>
        <w:div w:id="606236252">
          <w:marLeft w:val="0"/>
          <w:marRight w:val="0"/>
          <w:marTop w:val="0"/>
          <w:marBottom w:val="0"/>
          <w:divBdr>
            <w:top w:val="none" w:sz="0" w:space="0" w:color="auto"/>
            <w:left w:val="none" w:sz="0" w:space="0" w:color="auto"/>
            <w:bottom w:val="none" w:sz="0" w:space="0" w:color="auto"/>
            <w:right w:val="none" w:sz="0" w:space="0" w:color="auto"/>
          </w:divBdr>
        </w:div>
        <w:div w:id="711535058">
          <w:marLeft w:val="0"/>
          <w:marRight w:val="0"/>
          <w:marTop w:val="0"/>
          <w:marBottom w:val="0"/>
          <w:divBdr>
            <w:top w:val="none" w:sz="0" w:space="0" w:color="auto"/>
            <w:left w:val="none" w:sz="0" w:space="0" w:color="auto"/>
            <w:bottom w:val="none" w:sz="0" w:space="0" w:color="auto"/>
            <w:right w:val="none" w:sz="0" w:space="0" w:color="auto"/>
          </w:divBdr>
        </w:div>
        <w:div w:id="717974232">
          <w:marLeft w:val="0"/>
          <w:marRight w:val="0"/>
          <w:marTop w:val="0"/>
          <w:marBottom w:val="0"/>
          <w:divBdr>
            <w:top w:val="none" w:sz="0" w:space="0" w:color="auto"/>
            <w:left w:val="none" w:sz="0" w:space="0" w:color="auto"/>
            <w:bottom w:val="none" w:sz="0" w:space="0" w:color="auto"/>
            <w:right w:val="none" w:sz="0" w:space="0" w:color="auto"/>
          </w:divBdr>
        </w:div>
        <w:div w:id="884104033">
          <w:marLeft w:val="0"/>
          <w:marRight w:val="0"/>
          <w:marTop w:val="0"/>
          <w:marBottom w:val="0"/>
          <w:divBdr>
            <w:top w:val="none" w:sz="0" w:space="0" w:color="auto"/>
            <w:left w:val="none" w:sz="0" w:space="0" w:color="auto"/>
            <w:bottom w:val="none" w:sz="0" w:space="0" w:color="auto"/>
            <w:right w:val="none" w:sz="0" w:space="0" w:color="auto"/>
          </w:divBdr>
        </w:div>
        <w:div w:id="1074165248">
          <w:marLeft w:val="0"/>
          <w:marRight w:val="0"/>
          <w:marTop w:val="0"/>
          <w:marBottom w:val="0"/>
          <w:divBdr>
            <w:top w:val="none" w:sz="0" w:space="0" w:color="auto"/>
            <w:left w:val="none" w:sz="0" w:space="0" w:color="auto"/>
            <w:bottom w:val="none" w:sz="0" w:space="0" w:color="auto"/>
            <w:right w:val="none" w:sz="0" w:space="0" w:color="auto"/>
          </w:divBdr>
        </w:div>
        <w:div w:id="1233467956">
          <w:marLeft w:val="0"/>
          <w:marRight w:val="0"/>
          <w:marTop w:val="0"/>
          <w:marBottom w:val="0"/>
          <w:divBdr>
            <w:top w:val="none" w:sz="0" w:space="0" w:color="auto"/>
            <w:left w:val="none" w:sz="0" w:space="0" w:color="auto"/>
            <w:bottom w:val="none" w:sz="0" w:space="0" w:color="auto"/>
            <w:right w:val="none" w:sz="0" w:space="0" w:color="auto"/>
          </w:divBdr>
        </w:div>
        <w:div w:id="1462648936">
          <w:marLeft w:val="0"/>
          <w:marRight w:val="0"/>
          <w:marTop w:val="0"/>
          <w:marBottom w:val="0"/>
          <w:divBdr>
            <w:top w:val="none" w:sz="0" w:space="0" w:color="auto"/>
            <w:left w:val="none" w:sz="0" w:space="0" w:color="auto"/>
            <w:bottom w:val="none" w:sz="0" w:space="0" w:color="auto"/>
            <w:right w:val="none" w:sz="0" w:space="0" w:color="auto"/>
          </w:divBdr>
        </w:div>
        <w:div w:id="1604726631">
          <w:marLeft w:val="0"/>
          <w:marRight w:val="0"/>
          <w:marTop w:val="0"/>
          <w:marBottom w:val="0"/>
          <w:divBdr>
            <w:top w:val="none" w:sz="0" w:space="0" w:color="auto"/>
            <w:left w:val="none" w:sz="0" w:space="0" w:color="auto"/>
            <w:bottom w:val="none" w:sz="0" w:space="0" w:color="auto"/>
            <w:right w:val="none" w:sz="0" w:space="0" w:color="auto"/>
          </w:divBdr>
        </w:div>
        <w:div w:id="1659070217">
          <w:marLeft w:val="0"/>
          <w:marRight w:val="0"/>
          <w:marTop w:val="0"/>
          <w:marBottom w:val="0"/>
          <w:divBdr>
            <w:top w:val="none" w:sz="0" w:space="0" w:color="auto"/>
            <w:left w:val="none" w:sz="0" w:space="0" w:color="auto"/>
            <w:bottom w:val="none" w:sz="0" w:space="0" w:color="auto"/>
            <w:right w:val="none" w:sz="0" w:space="0" w:color="auto"/>
          </w:divBdr>
        </w:div>
        <w:div w:id="1803498427">
          <w:marLeft w:val="0"/>
          <w:marRight w:val="0"/>
          <w:marTop w:val="0"/>
          <w:marBottom w:val="0"/>
          <w:divBdr>
            <w:top w:val="none" w:sz="0" w:space="0" w:color="auto"/>
            <w:left w:val="none" w:sz="0" w:space="0" w:color="auto"/>
            <w:bottom w:val="none" w:sz="0" w:space="0" w:color="auto"/>
            <w:right w:val="none" w:sz="0" w:space="0" w:color="auto"/>
          </w:divBdr>
        </w:div>
        <w:div w:id="1811049666">
          <w:marLeft w:val="0"/>
          <w:marRight w:val="0"/>
          <w:marTop w:val="0"/>
          <w:marBottom w:val="0"/>
          <w:divBdr>
            <w:top w:val="none" w:sz="0" w:space="0" w:color="auto"/>
            <w:left w:val="none" w:sz="0" w:space="0" w:color="auto"/>
            <w:bottom w:val="none" w:sz="0" w:space="0" w:color="auto"/>
            <w:right w:val="none" w:sz="0" w:space="0" w:color="auto"/>
          </w:divBdr>
        </w:div>
        <w:div w:id="1880360879">
          <w:marLeft w:val="0"/>
          <w:marRight w:val="0"/>
          <w:marTop w:val="0"/>
          <w:marBottom w:val="0"/>
          <w:divBdr>
            <w:top w:val="none" w:sz="0" w:space="0" w:color="auto"/>
            <w:left w:val="none" w:sz="0" w:space="0" w:color="auto"/>
            <w:bottom w:val="none" w:sz="0" w:space="0" w:color="auto"/>
            <w:right w:val="none" w:sz="0" w:space="0" w:color="auto"/>
          </w:divBdr>
        </w:div>
        <w:div w:id="1906525836">
          <w:marLeft w:val="0"/>
          <w:marRight w:val="0"/>
          <w:marTop w:val="0"/>
          <w:marBottom w:val="0"/>
          <w:divBdr>
            <w:top w:val="none" w:sz="0" w:space="0" w:color="auto"/>
            <w:left w:val="none" w:sz="0" w:space="0" w:color="auto"/>
            <w:bottom w:val="none" w:sz="0" w:space="0" w:color="auto"/>
            <w:right w:val="none" w:sz="0" w:space="0" w:color="auto"/>
          </w:divBdr>
        </w:div>
        <w:div w:id="205599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h1@columbia.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0.gsb.columbia.edu/students/organizations/pev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rnaround.org/jo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m/Taking-Charge-Management-Companies-Turnarounds/dp/1893122034/ref=sr_1_6?ie=UTF8&amp;s=books&amp;qid=1212314916&amp;sr=1-6" TargetMode="External"/><Relationship Id="rId19" Type="http://schemas.openxmlformats.org/officeDocument/2006/relationships/hyperlink" Target="https://www.sec.gov/reportspubs/investor-publications/investorpubsbankrupthtm.html" TargetMode="External"/><Relationship Id="rId4" Type="http://schemas.openxmlformats.org/officeDocument/2006/relationships/settings" Target="settings.xml"/><Relationship Id="rId9" Type="http://schemas.openxmlformats.org/officeDocument/2006/relationships/hyperlink" Target="http://www.amazon.com/Corporate-Turnaround-Managers-Losers-Winners/dp/1893122026/ref=pd_bbs_sr_1?ie=UTF8&amp;s=books&amp;qid=1212314916&amp;sr=1-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579C-7844-47B7-8FDC-C444E29B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8097</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B8711 Session 1: Troubled Companies -- Basic Concepts</vt:lpstr>
    </vt:vector>
  </TitlesOfParts>
  <Company>Columbia Business School</Company>
  <LinksUpToDate>false</LinksUpToDate>
  <CharactersWithSpaces>54142</CharactersWithSpaces>
  <SharedDoc>false</SharedDoc>
  <HLinks>
    <vt:vector size="24" baseType="variant">
      <vt:variant>
        <vt:i4>6029402</vt:i4>
      </vt:variant>
      <vt:variant>
        <vt:i4>9</vt:i4>
      </vt:variant>
      <vt:variant>
        <vt:i4>0</vt:i4>
      </vt:variant>
      <vt:variant>
        <vt:i4>5</vt:i4>
      </vt:variant>
      <vt:variant>
        <vt:lpwstr>http://www0.gsb.columbia.edu/students/organizations/pevc/</vt:lpwstr>
      </vt:variant>
      <vt:variant>
        <vt:lpwstr/>
      </vt:variant>
      <vt:variant>
        <vt:i4>1376278</vt:i4>
      </vt:variant>
      <vt:variant>
        <vt:i4>6</vt:i4>
      </vt:variant>
      <vt:variant>
        <vt:i4>0</vt:i4>
      </vt:variant>
      <vt:variant>
        <vt:i4>5</vt:i4>
      </vt:variant>
      <vt:variant>
        <vt:lpwstr>http://www.amazon.com/Mergers-Acquisitions-Corporate-Restructurings-Patrick/dp/0471705640/ref=sr_1_29?ie=UTF8&amp;s=books&amp;qid=1212315783&amp;sr=1-29</vt:lpwstr>
      </vt:variant>
      <vt:variant>
        <vt:lpwstr/>
      </vt:variant>
      <vt:variant>
        <vt:i4>7864324</vt:i4>
      </vt:variant>
      <vt:variant>
        <vt:i4>3</vt:i4>
      </vt:variant>
      <vt:variant>
        <vt:i4>0</vt:i4>
      </vt:variant>
      <vt:variant>
        <vt:i4>5</vt:i4>
      </vt:variant>
      <vt:variant>
        <vt:lpwstr>http://www.amazon.com/Corporate-Turnaround-Managers-Losers-Winners/dp/1893122026/ref=pd_bbs_sr_1?ie=UTF8&amp;s=books&amp;qid=1212314916&amp;sr=1-1</vt:lpwstr>
      </vt:variant>
      <vt:variant>
        <vt:lpwstr/>
      </vt:variant>
      <vt:variant>
        <vt:i4>2621512</vt:i4>
      </vt:variant>
      <vt:variant>
        <vt:i4>0</vt:i4>
      </vt:variant>
      <vt:variant>
        <vt:i4>0</vt:i4>
      </vt:variant>
      <vt:variant>
        <vt:i4>5</vt:i4>
      </vt:variant>
      <vt:variant>
        <vt:lpwstr>mailto:krh1@columbia.edu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B8711 Session 1: Troubled Companies -- Basic Concepts</dc:title>
  <dc:creator>Najafee, Hussein</dc:creator>
  <cp:lastModifiedBy>Verona, Guido</cp:lastModifiedBy>
  <cp:revision>3</cp:revision>
  <cp:lastPrinted>2017-06-16T15:24:00Z</cp:lastPrinted>
  <dcterms:created xsi:type="dcterms:W3CDTF">2018-06-25T12:40:00Z</dcterms:created>
  <dcterms:modified xsi:type="dcterms:W3CDTF">2018-06-25T12:40:00Z</dcterms:modified>
</cp:coreProperties>
</file>