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44" w:rsidRDefault="00A64644" w:rsidP="002C792D">
      <w:pPr>
        <w:jc w:val="center"/>
        <w:rPr>
          <w:rStyle w:val="tgc"/>
          <w:rFonts w:ascii="Times New Roman" w:hAnsi="Times New Roman"/>
          <w:b/>
          <w:bCs/>
          <w:sz w:val="24"/>
          <w:szCs w:val="24"/>
        </w:rPr>
      </w:pPr>
      <w:r w:rsidRPr="00245C11">
        <w:rPr>
          <w:rStyle w:val="tgc"/>
          <w:rFonts w:ascii="Times New Roman" w:hAnsi="Times New Roman"/>
          <w:b/>
          <w:bCs/>
          <w:sz w:val="24"/>
          <w:szCs w:val="24"/>
        </w:rPr>
        <w:t>Economics of healthcare and pharmaceuticals</w:t>
      </w:r>
    </w:p>
    <w:p w:rsidR="002C792D" w:rsidRPr="002C792D" w:rsidRDefault="002C792D" w:rsidP="002C792D">
      <w:pPr>
        <w:jc w:val="center"/>
        <w:rPr>
          <w:rStyle w:val="tgc"/>
          <w:rFonts w:ascii="Times New Roman" w:hAnsi="Times New Roman"/>
          <w:b/>
          <w:bCs/>
          <w:sz w:val="24"/>
          <w:szCs w:val="24"/>
        </w:rPr>
      </w:pPr>
    </w:p>
    <w:p w:rsidR="00A64644" w:rsidRDefault="00A64644" w:rsidP="002C792D">
      <w:pPr>
        <w:jc w:val="center"/>
        <w:rPr>
          <w:rStyle w:val="tgc"/>
          <w:rFonts w:ascii="Times New Roman" w:hAnsi="Times New Roman"/>
          <w:bCs/>
          <w:sz w:val="24"/>
          <w:szCs w:val="24"/>
        </w:rPr>
      </w:pPr>
      <w:r w:rsidRPr="00DD740C">
        <w:rPr>
          <w:rStyle w:val="tgc"/>
          <w:rFonts w:ascii="Times New Roman" w:hAnsi="Times New Roman"/>
          <w:bCs/>
          <w:sz w:val="24"/>
          <w:szCs w:val="24"/>
        </w:rPr>
        <w:t>Professor Frank Lichtenberg</w:t>
      </w:r>
    </w:p>
    <w:p w:rsidR="002C792D" w:rsidRPr="00DD740C" w:rsidRDefault="00C2208A" w:rsidP="002C792D">
      <w:pPr>
        <w:jc w:val="center"/>
        <w:rPr>
          <w:rStyle w:val="tgc"/>
          <w:rFonts w:ascii="Times New Roman" w:hAnsi="Times New Roman"/>
          <w:bCs/>
          <w:sz w:val="24"/>
          <w:szCs w:val="24"/>
        </w:rPr>
      </w:pPr>
      <w:hyperlink r:id="rId7" w:history="1">
        <w:r w:rsidR="002C792D" w:rsidRPr="00CA6949">
          <w:rPr>
            <w:rStyle w:val="Hyperlink"/>
            <w:rFonts w:ascii="Times New Roman" w:hAnsi="Times New Roman"/>
            <w:bCs/>
            <w:sz w:val="24"/>
            <w:szCs w:val="24"/>
          </w:rPr>
          <w:t>frank.lichtenberg@columbia.edu</w:t>
        </w:r>
      </w:hyperlink>
    </w:p>
    <w:p w:rsidR="00A64644" w:rsidRDefault="00C774CE" w:rsidP="002C792D">
      <w:pPr>
        <w:jc w:val="center"/>
        <w:rPr>
          <w:rStyle w:val="tgc"/>
          <w:rFonts w:ascii="Times New Roman" w:hAnsi="Times New Roman"/>
          <w:bCs/>
          <w:sz w:val="24"/>
          <w:szCs w:val="24"/>
        </w:rPr>
      </w:pPr>
      <w:r>
        <w:rPr>
          <w:rStyle w:val="tgc"/>
          <w:rFonts w:ascii="Times New Roman" w:hAnsi="Times New Roman"/>
          <w:bCs/>
          <w:sz w:val="24"/>
          <w:szCs w:val="24"/>
        </w:rPr>
        <w:t>Spring 2018</w:t>
      </w:r>
    </w:p>
    <w:p w:rsidR="002C792D" w:rsidRDefault="002C792D" w:rsidP="002C792D">
      <w:pPr>
        <w:jc w:val="center"/>
        <w:rPr>
          <w:rStyle w:val="tgc"/>
          <w:rFonts w:ascii="Times New Roman" w:hAnsi="Times New Roman"/>
          <w:bCs/>
          <w:sz w:val="24"/>
          <w:szCs w:val="24"/>
        </w:rPr>
      </w:pPr>
    </w:p>
    <w:p w:rsidR="002C792D" w:rsidRPr="002C792D" w:rsidRDefault="002C792D" w:rsidP="002C792D">
      <w:pPr>
        <w:jc w:val="center"/>
        <w:rPr>
          <w:rStyle w:val="tgc"/>
          <w:rFonts w:ascii="Times New Roman" w:hAnsi="Times New Roman"/>
          <w:b/>
          <w:bCs/>
          <w:sz w:val="24"/>
          <w:szCs w:val="24"/>
        </w:rPr>
      </w:pPr>
      <w:r w:rsidRPr="002C792D">
        <w:rPr>
          <w:rStyle w:val="tgc"/>
          <w:rFonts w:ascii="Times New Roman" w:hAnsi="Times New Roman"/>
          <w:b/>
          <w:bCs/>
          <w:sz w:val="24"/>
          <w:szCs w:val="24"/>
        </w:rPr>
        <w:t>Course syllabus</w:t>
      </w:r>
    </w:p>
    <w:p w:rsidR="00A64644" w:rsidRPr="00DD740C" w:rsidRDefault="00A64644" w:rsidP="00325BE5">
      <w:pPr>
        <w:rPr>
          <w:rStyle w:val="tgc"/>
          <w:rFonts w:ascii="Times New Roman" w:hAnsi="Times New Roman"/>
          <w:bCs/>
          <w:sz w:val="24"/>
          <w:szCs w:val="24"/>
        </w:rPr>
      </w:pPr>
    </w:p>
    <w:p w:rsidR="00C774CE" w:rsidRPr="00C774CE" w:rsidRDefault="00C774CE" w:rsidP="00C774CE">
      <w:pPr>
        <w:rPr>
          <w:rStyle w:val="tgc"/>
          <w:rFonts w:ascii="Times New Roman" w:hAnsi="Times New Roman"/>
          <w:bCs/>
          <w:sz w:val="24"/>
          <w:szCs w:val="24"/>
        </w:rPr>
      </w:pPr>
      <w:r w:rsidRPr="00C774CE">
        <w:rPr>
          <w:rStyle w:val="tgc"/>
          <w:rFonts w:ascii="Times New Roman" w:hAnsi="Times New Roman"/>
          <w:bCs/>
          <w:sz w:val="24"/>
          <w:szCs w:val="24"/>
        </w:rPr>
        <w:t>The following is an outline of the main topics covered in this course:</w:t>
      </w:r>
    </w:p>
    <w:p w:rsidR="00C774CE" w:rsidRPr="00C774CE" w:rsidRDefault="00C774CE" w:rsidP="00C774CE">
      <w:pPr>
        <w:rPr>
          <w:rStyle w:val="tgc"/>
          <w:rFonts w:ascii="Times New Roman" w:hAnsi="Times New Roman"/>
          <w:b/>
          <w:bCs/>
          <w:sz w:val="24"/>
          <w:szCs w:val="24"/>
        </w:rPr>
      </w:pPr>
    </w:p>
    <w:p w:rsidR="00C774CE" w:rsidRPr="00960C9E" w:rsidRDefault="00C774CE" w:rsidP="00C774CE">
      <w:pPr>
        <w:numPr>
          <w:ilvl w:val="0"/>
          <w:numId w:val="9"/>
        </w:numPr>
        <w:spacing w:after="160"/>
        <w:rPr>
          <w:rFonts w:ascii="Times New Roman" w:hAnsi="Times New Roman"/>
          <w:b/>
          <w:sz w:val="24"/>
          <w:szCs w:val="24"/>
        </w:rPr>
      </w:pPr>
      <w:r w:rsidRPr="00960C9E">
        <w:rPr>
          <w:rFonts w:ascii="Times New Roman" w:hAnsi="Times New Roman"/>
          <w:b/>
          <w:bCs/>
          <w:sz w:val="24"/>
          <w:szCs w:val="24"/>
        </w:rPr>
        <w:t>Introduction</w:t>
      </w:r>
    </w:p>
    <w:p w:rsidR="00C774CE" w:rsidRDefault="00C774CE" w:rsidP="00C774CE">
      <w:pPr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Warm-up exercise: Investment and pricing decisions in health care: Merck Gardasil case</w:t>
      </w:r>
    </w:p>
    <w:p w:rsidR="00C774CE" w:rsidRPr="00960C9E" w:rsidRDefault="00C774CE" w:rsidP="00C774CE">
      <w:pPr>
        <w:ind w:left="720"/>
        <w:rPr>
          <w:rFonts w:ascii="Times New Roman" w:hAnsi="Times New Roman"/>
          <w:sz w:val="24"/>
          <w:szCs w:val="24"/>
        </w:rPr>
      </w:pPr>
    </w:p>
    <w:p w:rsidR="00C774CE" w:rsidRPr="00960C9E" w:rsidRDefault="00C774CE" w:rsidP="00C774CE">
      <w:pPr>
        <w:spacing w:after="160"/>
        <w:ind w:left="108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What price should Merck set for its new vaccine (Gardasil)?</w:t>
      </w:r>
    </w:p>
    <w:p w:rsidR="00C774CE" w:rsidRPr="00960C9E" w:rsidRDefault="00C774CE" w:rsidP="00C774CE">
      <w:pPr>
        <w:spacing w:after="160"/>
        <w:ind w:left="108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Should a firm develop a vaccine or a drug?</w:t>
      </w:r>
    </w:p>
    <w:p w:rsidR="00C774CE" w:rsidRPr="00960C9E" w:rsidRDefault="00C774CE" w:rsidP="00C774CE">
      <w:pPr>
        <w:numPr>
          <w:ilvl w:val="0"/>
          <w:numId w:val="9"/>
        </w:numPr>
        <w:spacing w:after="160"/>
        <w:rPr>
          <w:rFonts w:ascii="Times New Roman" w:hAnsi="Times New Roman"/>
          <w:b/>
          <w:sz w:val="24"/>
          <w:szCs w:val="24"/>
        </w:rPr>
      </w:pPr>
      <w:r w:rsidRPr="00960C9E">
        <w:rPr>
          <w:rFonts w:ascii="Times New Roman" w:hAnsi="Times New Roman"/>
          <w:b/>
          <w:bCs/>
          <w:sz w:val="24"/>
          <w:szCs w:val="24"/>
        </w:rPr>
        <w:t>Health insurance</w:t>
      </w:r>
    </w:p>
    <w:p w:rsidR="00C774CE" w:rsidRPr="00960C9E" w:rsidRDefault="00C774CE" w:rsidP="00C774CE">
      <w:pPr>
        <w:spacing w:after="160"/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Risk aversion and the social benefits of health insurance; optimal insurance coverage</w:t>
      </w:r>
    </w:p>
    <w:p w:rsidR="00C774CE" w:rsidRDefault="00C774CE" w:rsidP="00C774CE">
      <w:pPr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Moral hazard and the social costs of health insurance</w:t>
      </w:r>
    </w:p>
    <w:p w:rsidR="00C774CE" w:rsidRPr="00960C9E" w:rsidRDefault="00C774CE" w:rsidP="00C774CE">
      <w:pPr>
        <w:ind w:left="720"/>
        <w:rPr>
          <w:rFonts w:ascii="Times New Roman" w:hAnsi="Times New Roman"/>
          <w:sz w:val="24"/>
          <w:szCs w:val="24"/>
        </w:rPr>
      </w:pPr>
    </w:p>
    <w:p w:rsidR="00C774CE" w:rsidRPr="00960C9E" w:rsidRDefault="00C774CE" w:rsidP="00C774CE">
      <w:pPr>
        <w:spacing w:after="160"/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Asymmetric information, adverse selection, and private health insurance market failures; potential remedies</w:t>
      </w:r>
    </w:p>
    <w:p w:rsidR="00C774CE" w:rsidRDefault="00C774CE" w:rsidP="00C774CE">
      <w:pPr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Choice among health plans: health insurance benefit design (optimal premium and copayment structure)</w:t>
      </w:r>
    </w:p>
    <w:p w:rsidR="00C774CE" w:rsidRDefault="00C774CE" w:rsidP="00C774CE">
      <w:pPr>
        <w:ind w:left="720"/>
        <w:rPr>
          <w:rFonts w:ascii="Times New Roman" w:hAnsi="Times New Roman"/>
          <w:sz w:val="24"/>
          <w:szCs w:val="24"/>
        </w:rPr>
      </w:pPr>
    </w:p>
    <w:p w:rsidR="00C774CE" w:rsidRDefault="00C774CE" w:rsidP="00C774CE">
      <w:pPr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Empirical evidence about the impact of health insurance on the use of medical care</w:t>
      </w:r>
    </w:p>
    <w:p w:rsidR="00C774CE" w:rsidRPr="00960C9E" w:rsidRDefault="00C774CE" w:rsidP="00C774CE">
      <w:pPr>
        <w:ind w:left="720"/>
        <w:rPr>
          <w:rFonts w:ascii="Times New Roman" w:hAnsi="Times New Roman"/>
          <w:sz w:val="24"/>
          <w:szCs w:val="24"/>
        </w:rPr>
      </w:pPr>
    </w:p>
    <w:p w:rsidR="00C774CE" w:rsidRPr="00960C9E" w:rsidRDefault="00C774CE" w:rsidP="00C774CE">
      <w:pPr>
        <w:numPr>
          <w:ilvl w:val="0"/>
          <w:numId w:val="9"/>
        </w:numPr>
        <w:spacing w:after="160"/>
        <w:rPr>
          <w:rFonts w:ascii="Times New Roman" w:hAnsi="Times New Roman"/>
          <w:b/>
          <w:sz w:val="24"/>
          <w:szCs w:val="24"/>
        </w:rPr>
      </w:pPr>
      <w:r w:rsidRPr="00960C9E">
        <w:rPr>
          <w:rFonts w:ascii="Times New Roman" w:hAnsi="Times New Roman"/>
          <w:b/>
          <w:bCs/>
          <w:sz w:val="24"/>
          <w:szCs w:val="24"/>
        </w:rPr>
        <w:t>Measuring and valuing health</w:t>
      </w:r>
      <w:r>
        <w:rPr>
          <w:rFonts w:ascii="Times New Roman" w:hAnsi="Times New Roman"/>
          <w:b/>
          <w:bCs/>
          <w:sz w:val="24"/>
          <w:szCs w:val="24"/>
        </w:rPr>
        <w:t>: the quantity, price, and quality of life-years</w:t>
      </w:r>
    </w:p>
    <w:p w:rsidR="00C774CE" w:rsidRPr="00960C9E" w:rsidRDefault="00C774CE" w:rsidP="00C774CE">
      <w:pPr>
        <w:spacing w:after="160"/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Longevity, the “</w:t>
      </w:r>
      <w:r w:rsidRPr="00960C9E">
        <w:rPr>
          <w:rFonts w:ascii="Times New Roman" w:hAnsi="Times New Roman"/>
          <w:bCs/>
          <w:sz w:val="24"/>
          <w:szCs w:val="24"/>
        </w:rPr>
        <w:t>quantity</w:t>
      </w:r>
      <w:r w:rsidRPr="00960C9E">
        <w:rPr>
          <w:rFonts w:ascii="Times New Roman" w:hAnsi="Times New Roman"/>
          <w:sz w:val="24"/>
          <w:szCs w:val="24"/>
        </w:rPr>
        <w:t>” of life-years</w:t>
      </w:r>
    </w:p>
    <w:p w:rsidR="00C774CE" w:rsidRDefault="00C774CE" w:rsidP="00C774CE">
      <w:pPr>
        <w:ind w:left="144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Alternative indicators: life expectancy, premature mortality, cancer survival rate, etc.</w:t>
      </w:r>
    </w:p>
    <w:p w:rsidR="00C774CE" w:rsidRDefault="00C774CE" w:rsidP="00C774CE">
      <w:pPr>
        <w:ind w:left="1440"/>
        <w:rPr>
          <w:rFonts w:ascii="Times New Roman" w:hAnsi="Times New Roman"/>
          <w:sz w:val="24"/>
          <w:szCs w:val="24"/>
        </w:rPr>
      </w:pPr>
    </w:p>
    <w:p w:rsidR="00C774CE" w:rsidRDefault="00C774CE" w:rsidP="00C774CE">
      <w:pPr>
        <w:ind w:left="144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Explaining interstate and international variation in longevity growth</w:t>
      </w:r>
    </w:p>
    <w:p w:rsidR="00C774CE" w:rsidRPr="00960C9E" w:rsidRDefault="00C774CE" w:rsidP="00C774CE">
      <w:pPr>
        <w:ind w:left="1440"/>
        <w:rPr>
          <w:rFonts w:ascii="Times New Roman" w:hAnsi="Times New Roman"/>
          <w:sz w:val="24"/>
          <w:szCs w:val="24"/>
        </w:rPr>
      </w:pPr>
    </w:p>
    <w:p w:rsidR="00C774CE" w:rsidRPr="00960C9E" w:rsidRDefault="00C774CE" w:rsidP="00C774CE">
      <w:pPr>
        <w:spacing w:after="160"/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The “</w:t>
      </w:r>
      <w:r w:rsidRPr="00960C9E">
        <w:rPr>
          <w:rFonts w:ascii="Times New Roman" w:hAnsi="Times New Roman"/>
          <w:bCs/>
          <w:sz w:val="24"/>
          <w:szCs w:val="24"/>
        </w:rPr>
        <w:t>price</w:t>
      </w:r>
      <w:r w:rsidRPr="00960C9E">
        <w:rPr>
          <w:rFonts w:ascii="Times New Roman" w:hAnsi="Times New Roman"/>
          <w:sz w:val="24"/>
          <w:szCs w:val="24"/>
        </w:rPr>
        <w:t>” (value) of life-years: How much should we pay to save a “statistical life”?</w:t>
      </w:r>
    </w:p>
    <w:p w:rsidR="00C774CE" w:rsidRPr="00960C9E" w:rsidRDefault="00C774CE" w:rsidP="00C774CE">
      <w:pPr>
        <w:spacing w:after="160"/>
        <w:ind w:left="144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Three alternative approaches: human capital approach, “full income” approach, and compensating differentials approach</w:t>
      </w:r>
    </w:p>
    <w:p w:rsidR="00C774CE" w:rsidRDefault="00C774CE" w:rsidP="00C774CE">
      <w:pPr>
        <w:spacing w:after="160"/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The “</w:t>
      </w:r>
      <w:r w:rsidRPr="00960C9E">
        <w:rPr>
          <w:rFonts w:ascii="Times New Roman" w:hAnsi="Times New Roman"/>
          <w:bCs/>
          <w:sz w:val="24"/>
          <w:szCs w:val="24"/>
        </w:rPr>
        <w:t>quality</w:t>
      </w:r>
      <w:r w:rsidRPr="00960C9E">
        <w:rPr>
          <w:rFonts w:ascii="Times New Roman" w:hAnsi="Times New Roman"/>
          <w:sz w:val="24"/>
          <w:szCs w:val="24"/>
        </w:rPr>
        <w:t>” of life-years: Is average quality of life likely to be improved by advances in medicine?</w:t>
      </w:r>
    </w:p>
    <w:p w:rsidR="00C774CE" w:rsidRDefault="00C173CE" w:rsidP="00C774CE">
      <w:pPr>
        <w:spacing w:after="16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20AE7">
        <w:rPr>
          <w:rFonts w:ascii="Times New Roman" w:hAnsi="Times New Roman"/>
          <w:sz w:val="24"/>
          <w:szCs w:val="24"/>
        </w:rPr>
        <w:tab/>
      </w:r>
      <w:r w:rsidR="00B20AE7">
        <w:rPr>
          <w:rFonts w:ascii="Times New Roman" w:hAnsi="Times New Roman"/>
          <w:sz w:val="24"/>
          <w:szCs w:val="24"/>
        </w:rPr>
        <w:tab/>
      </w:r>
      <w:r w:rsidR="00B20AE7">
        <w:rPr>
          <w:rFonts w:ascii="Times New Roman" w:hAnsi="Times New Roman"/>
          <w:sz w:val="24"/>
          <w:szCs w:val="24"/>
        </w:rPr>
        <w:tab/>
      </w:r>
      <w:r w:rsidR="00B20AE7">
        <w:rPr>
          <w:rFonts w:ascii="Times New Roman" w:hAnsi="Times New Roman"/>
          <w:sz w:val="24"/>
          <w:szCs w:val="24"/>
        </w:rPr>
        <w:tab/>
      </w:r>
      <w:r w:rsidR="00B20AE7">
        <w:rPr>
          <w:rFonts w:ascii="Times New Roman" w:hAnsi="Times New Roman"/>
          <w:sz w:val="24"/>
          <w:szCs w:val="24"/>
        </w:rPr>
        <w:tab/>
      </w:r>
      <w:r w:rsidR="00B20AE7">
        <w:rPr>
          <w:rFonts w:ascii="Times New Roman" w:hAnsi="Times New Roman"/>
          <w:sz w:val="24"/>
          <w:szCs w:val="24"/>
        </w:rPr>
        <w:tab/>
        <w:t xml:space="preserve">       </w:t>
      </w:r>
      <w:bookmarkStart w:id="0" w:name="_GoBack"/>
      <w:bookmarkEnd w:id="0"/>
      <w:r w:rsidR="00B20AE7">
        <w:rPr>
          <w:rFonts w:ascii="Times New Roman" w:hAnsi="Times New Roman"/>
          <w:sz w:val="24"/>
          <w:szCs w:val="24"/>
        </w:rPr>
        <w:t>(continued on next page)</w:t>
      </w:r>
    </w:p>
    <w:p w:rsidR="00C774CE" w:rsidRPr="00960C9E" w:rsidRDefault="00C774CE" w:rsidP="00C774CE">
      <w:pPr>
        <w:spacing w:after="160"/>
        <w:ind w:left="720"/>
        <w:rPr>
          <w:rFonts w:ascii="Times New Roman" w:hAnsi="Times New Roman"/>
          <w:sz w:val="24"/>
          <w:szCs w:val="24"/>
        </w:rPr>
      </w:pPr>
    </w:p>
    <w:p w:rsidR="00C774CE" w:rsidRPr="00960C9E" w:rsidRDefault="00C774CE" w:rsidP="00C774CE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b/>
          <w:sz w:val="24"/>
          <w:szCs w:val="24"/>
        </w:rPr>
      </w:pPr>
      <w:r w:rsidRPr="00960C9E">
        <w:rPr>
          <w:rFonts w:ascii="Times New Roman" w:hAnsi="Times New Roman"/>
          <w:b/>
          <w:sz w:val="24"/>
          <w:szCs w:val="24"/>
        </w:rPr>
        <w:lastRenderedPageBreak/>
        <w:t>Comparative effectiveness, cost effectiveness, and health technology assessment</w:t>
      </w:r>
    </w:p>
    <w:p w:rsidR="00C774CE" w:rsidRPr="00960C9E" w:rsidRDefault="00C774CE" w:rsidP="00C774CE">
      <w:pPr>
        <w:pStyle w:val="ListParagraph"/>
        <w:rPr>
          <w:rFonts w:ascii="Times New Roman" w:hAnsi="Times New Roman"/>
          <w:sz w:val="24"/>
          <w:szCs w:val="24"/>
        </w:rPr>
      </w:pPr>
    </w:p>
    <w:p w:rsidR="00C774CE" w:rsidRPr="00960C9E" w:rsidRDefault="00C774CE" w:rsidP="00C774CE">
      <w:pPr>
        <w:spacing w:after="160"/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 xml:space="preserve">How cost-effective are new cancer drugs in the U.S.? </w:t>
      </w:r>
    </w:p>
    <w:p w:rsidR="00C774CE" w:rsidRPr="00960C9E" w:rsidRDefault="00C774CE" w:rsidP="00C774CE">
      <w:pPr>
        <w:spacing w:after="160"/>
        <w:ind w:left="720"/>
        <w:rPr>
          <w:rFonts w:ascii="Times New Roman" w:hAnsi="Times New Roman"/>
          <w:sz w:val="24"/>
          <w:szCs w:val="24"/>
        </w:rPr>
      </w:pPr>
      <w:r w:rsidRPr="00960C9E">
        <w:rPr>
          <w:rFonts w:ascii="Times New Roman" w:hAnsi="Times New Roman"/>
          <w:sz w:val="24"/>
          <w:szCs w:val="24"/>
        </w:rPr>
        <w:t>Medicare’s attempt to equalize the cost-effectiveness of 2 drugs</w:t>
      </w:r>
    </w:p>
    <w:p w:rsidR="00C774CE" w:rsidRPr="00960C9E" w:rsidRDefault="00C774CE" w:rsidP="00C774CE">
      <w:pPr>
        <w:numPr>
          <w:ilvl w:val="0"/>
          <w:numId w:val="9"/>
        </w:numPr>
        <w:spacing w:after="160"/>
        <w:rPr>
          <w:rFonts w:ascii="Times New Roman" w:hAnsi="Times New Roman"/>
          <w:b/>
          <w:sz w:val="24"/>
          <w:szCs w:val="24"/>
        </w:rPr>
      </w:pPr>
      <w:r w:rsidRPr="00960C9E">
        <w:rPr>
          <w:rFonts w:ascii="Times New Roman" w:hAnsi="Times New Roman"/>
          <w:b/>
          <w:bCs/>
          <w:sz w:val="24"/>
          <w:szCs w:val="24"/>
        </w:rPr>
        <w:t xml:space="preserve">Physician behavior: effects of payment system, medical malpractice regime, and information </w:t>
      </w:r>
    </w:p>
    <w:p w:rsidR="00C774CE" w:rsidRDefault="00C774CE" w:rsidP="00C774CE">
      <w:pPr>
        <w:ind w:left="72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Alternative ways of paying doctors and other providers:</w:t>
      </w:r>
    </w:p>
    <w:p w:rsidR="00C774CE" w:rsidRPr="00960C9E" w:rsidRDefault="00C774CE" w:rsidP="00C774CE">
      <w:pPr>
        <w:ind w:left="720"/>
        <w:rPr>
          <w:rFonts w:ascii="Times New Roman" w:hAnsi="Times New Roman"/>
          <w:bCs/>
          <w:sz w:val="24"/>
          <w:szCs w:val="24"/>
        </w:rPr>
      </w:pPr>
    </w:p>
    <w:p w:rsidR="00C774CE" w:rsidRPr="00960C9E" w:rsidRDefault="00C774CE" w:rsidP="00C774CE">
      <w:pPr>
        <w:spacing w:after="160"/>
        <w:ind w:left="144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Retrospective payment; how do physicians respond to fee changes?</w:t>
      </w:r>
    </w:p>
    <w:p w:rsidR="00C774CE" w:rsidRDefault="00C774CE" w:rsidP="00C774CE">
      <w:pPr>
        <w:ind w:left="144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Prospective payment; the risk of “upcoding”</w:t>
      </w:r>
    </w:p>
    <w:p w:rsidR="00C774CE" w:rsidRPr="00960C9E" w:rsidRDefault="00C774CE" w:rsidP="00C774CE">
      <w:pPr>
        <w:ind w:left="1440"/>
        <w:rPr>
          <w:rFonts w:ascii="Times New Roman" w:hAnsi="Times New Roman"/>
          <w:bCs/>
          <w:sz w:val="24"/>
          <w:szCs w:val="24"/>
        </w:rPr>
      </w:pPr>
    </w:p>
    <w:p w:rsidR="00C774CE" w:rsidRPr="00960C9E" w:rsidRDefault="00C774CE" w:rsidP="00C774CE">
      <w:pPr>
        <w:spacing w:after="160"/>
        <w:ind w:left="144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Value-based payment: theory, and a case study of incentives in HMOs</w:t>
      </w:r>
    </w:p>
    <w:p w:rsidR="00C774CE" w:rsidRDefault="00C774CE" w:rsidP="00C774CE">
      <w:pPr>
        <w:ind w:left="72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Effect of medical malpractice regime on physician behavior:  Do docto</w:t>
      </w:r>
      <w:r>
        <w:rPr>
          <w:rFonts w:ascii="Times New Roman" w:hAnsi="Times New Roman"/>
          <w:bCs/>
          <w:sz w:val="24"/>
          <w:szCs w:val="24"/>
        </w:rPr>
        <w:t>rs practice defensive medicine?</w:t>
      </w:r>
    </w:p>
    <w:p w:rsidR="00C774CE" w:rsidRDefault="00C774CE" w:rsidP="00C774CE">
      <w:pPr>
        <w:ind w:left="720"/>
        <w:rPr>
          <w:rFonts w:ascii="Times New Roman" w:hAnsi="Times New Roman"/>
          <w:bCs/>
          <w:sz w:val="24"/>
          <w:szCs w:val="24"/>
        </w:rPr>
      </w:pPr>
    </w:p>
    <w:p w:rsidR="00C774CE" w:rsidRPr="00960C9E" w:rsidRDefault="00C774CE" w:rsidP="00C774CE">
      <w:pPr>
        <w:spacing w:after="160"/>
        <w:ind w:left="72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Is more information better? The effects of “report cards” on health care providers</w:t>
      </w:r>
    </w:p>
    <w:p w:rsidR="00C774CE" w:rsidRPr="004E0CF5" w:rsidRDefault="00C774CE" w:rsidP="00C774CE">
      <w:pPr>
        <w:pStyle w:val="ListParagraph"/>
        <w:numPr>
          <w:ilvl w:val="0"/>
          <w:numId w:val="9"/>
        </w:numPr>
        <w:rPr>
          <w:rFonts w:ascii="Times New Roman" w:eastAsia="Times New Roman" w:hAnsi="Times New Roman"/>
          <w:b/>
          <w:bCs/>
          <w:sz w:val="24"/>
          <w:szCs w:val="24"/>
        </w:rPr>
      </w:pPr>
      <w:r w:rsidRPr="004E0CF5">
        <w:rPr>
          <w:rFonts w:ascii="Times New Roman" w:hAnsi="Times New Roman"/>
          <w:b/>
          <w:bCs/>
          <w:sz w:val="24"/>
          <w:szCs w:val="24"/>
        </w:rPr>
        <w:t>Pharmaceutical industry</w:t>
      </w:r>
    </w:p>
    <w:p w:rsidR="00C774CE" w:rsidRPr="00960C9E" w:rsidRDefault="00C774CE" w:rsidP="00C774CE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C774CE" w:rsidRDefault="00C774CE" w:rsidP="00C774CE">
      <w:pPr>
        <w:ind w:left="720"/>
        <w:rPr>
          <w:rFonts w:ascii="Times New Roman" w:eastAsiaTheme="minorEastAsia" w:hAnsi="Times New Roman"/>
          <w:bCs/>
          <w:sz w:val="24"/>
          <w:szCs w:val="24"/>
        </w:rPr>
      </w:pPr>
      <w:r w:rsidRPr="00960C9E">
        <w:rPr>
          <w:rFonts w:ascii="Times New Roman" w:eastAsiaTheme="minorEastAsia" w:hAnsi="Times New Roman"/>
          <w:bCs/>
          <w:sz w:val="24"/>
          <w:szCs w:val="24"/>
        </w:rPr>
        <w:t>Intellectual property, innovation and imitation</w:t>
      </w:r>
    </w:p>
    <w:p w:rsidR="00C774CE" w:rsidRPr="00960C9E" w:rsidRDefault="00C774CE" w:rsidP="00C774CE">
      <w:pPr>
        <w:ind w:left="720"/>
        <w:rPr>
          <w:rFonts w:ascii="Times New Roman" w:hAnsi="Times New Roman"/>
          <w:bCs/>
          <w:sz w:val="24"/>
          <w:szCs w:val="24"/>
        </w:rPr>
      </w:pPr>
    </w:p>
    <w:p w:rsidR="00C774CE" w:rsidRDefault="00C774CE" w:rsidP="00C774CE">
      <w:pPr>
        <w:ind w:left="144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Patents: benefits and risks—a simple model</w:t>
      </w:r>
    </w:p>
    <w:p w:rsidR="00C774CE" w:rsidRDefault="00C774CE" w:rsidP="00C774CE">
      <w:pPr>
        <w:ind w:left="1440"/>
        <w:rPr>
          <w:rFonts w:ascii="Times New Roman" w:hAnsi="Times New Roman"/>
          <w:bCs/>
          <w:sz w:val="24"/>
          <w:szCs w:val="24"/>
        </w:rPr>
      </w:pPr>
    </w:p>
    <w:p w:rsidR="00C774CE" w:rsidRDefault="00C774CE" w:rsidP="00C774CE">
      <w:pPr>
        <w:ind w:left="144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Does patent protection restrict U.S. drug use?</w:t>
      </w:r>
    </w:p>
    <w:p w:rsidR="00C774CE" w:rsidRPr="00960C9E" w:rsidRDefault="00C774CE" w:rsidP="00C774CE">
      <w:pPr>
        <w:ind w:left="1440"/>
        <w:rPr>
          <w:rFonts w:ascii="Times New Roman" w:hAnsi="Times New Roman"/>
          <w:bCs/>
          <w:sz w:val="24"/>
          <w:szCs w:val="24"/>
        </w:rPr>
      </w:pPr>
    </w:p>
    <w:p w:rsidR="00C774CE" w:rsidRDefault="00C774CE" w:rsidP="00C774CE">
      <w:pPr>
        <w:ind w:left="720"/>
        <w:rPr>
          <w:rFonts w:ascii="Times New Roman" w:eastAsiaTheme="minorEastAsia" w:hAnsi="Times New Roman"/>
          <w:bCs/>
          <w:sz w:val="24"/>
          <w:szCs w:val="24"/>
        </w:rPr>
      </w:pPr>
      <w:r w:rsidRPr="00960C9E">
        <w:rPr>
          <w:rFonts w:ascii="Times New Roman" w:eastAsiaTheme="minorEastAsia" w:hAnsi="Times New Roman"/>
          <w:bCs/>
          <w:sz w:val="24"/>
          <w:szCs w:val="24"/>
        </w:rPr>
        <w:t>Drug development and pricing decisions</w:t>
      </w:r>
    </w:p>
    <w:p w:rsidR="00C774CE" w:rsidRPr="00960C9E" w:rsidRDefault="00C774CE" w:rsidP="00C774CE">
      <w:pPr>
        <w:ind w:left="720"/>
        <w:rPr>
          <w:rFonts w:ascii="Times New Roman" w:hAnsi="Times New Roman"/>
          <w:bCs/>
          <w:sz w:val="24"/>
          <w:szCs w:val="24"/>
        </w:rPr>
      </w:pPr>
    </w:p>
    <w:p w:rsidR="00C774CE" w:rsidRPr="00960C9E" w:rsidRDefault="00C774CE" w:rsidP="00C774CE">
      <w:pPr>
        <w:spacing w:after="160"/>
        <w:ind w:left="144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Is transparency of prices of medical goods (e.g. drugs) and services desirable?</w:t>
      </w:r>
    </w:p>
    <w:p w:rsidR="00C774CE" w:rsidRPr="00960C9E" w:rsidRDefault="00C774CE" w:rsidP="00C774CE">
      <w:pPr>
        <w:spacing w:after="160"/>
        <w:ind w:left="144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Multiple markets and price discrimination</w:t>
      </w:r>
    </w:p>
    <w:p w:rsidR="00C774CE" w:rsidRDefault="00C774CE" w:rsidP="00C774CE">
      <w:pPr>
        <w:ind w:left="72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eastAsiaTheme="minorEastAsia" w:hAnsi="Times New Roman"/>
          <w:bCs/>
          <w:sz w:val="24"/>
          <w:szCs w:val="24"/>
        </w:rPr>
        <w:t>Precision medicine and pharmacogenomics</w:t>
      </w:r>
    </w:p>
    <w:p w:rsidR="00C774CE" w:rsidRDefault="00C774CE" w:rsidP="00C774CE">
      <w:pPr>
        <w:ind w:left="720"/>
        <w:rPr>
          <w:rFonts w:ascii="Times New Roman" w:hAnsi="Times New Roman"/>
          <w:bCs/>
          <w:sz w:val="24"/>
          <w:szCs w:val="24"/>
        </w:rPr>
      </w:pPr>
    </w:p>
    <w:p w:rsidR="00C774CE" w:rsidRPr="00960C9E" w:rsidRDefault="00C774CE" w:rsidP="00C774CE">
      <w:pPr>
        <w:spacing w:after="160"/>
        <w:ind w:left="720"/>
        <w:rPr>
          <w:rFonts w:ascii="Times New Roman" w:hAnsi="Times New Roman"/>
          <w:bCs/>
          <w:sz w:val="24"/>
          <w:szCs w:val="24"/>
        </w:rPr>
      </w:pPr>
      <w:r w:rsidRPr="00960C9E">
        <w:rPr>
          <w:rFonts w:ascii="Times New Roman" w:hAnsi="Times New Roman"/>
          <w:bCs/>
          <w:sz w:val="24"/>
          <w:szCs w:val="24"/>
        </w:rPr>
        <w:t>Medication adherence</w:t>
      </w:r>
    </w:p>
    <w:p w:rsidR="00C774CE" w:rsidRPr="00960C9E" w:rsidRDefault="00C774CE" w:rsidP="00C774CE">
      <w:pPr>
        <w:rPr>
          <w:rFonts w:ascii="Times New Roman" w:hAnsi="Times New Roman"/>
          <w:sz w:val="24"/>
          <w:szCs w:val="24"/>
        </w:rPr>
      </w:pPr>
    </w:p>
    <w:p w:rsidR="007C3BFA" w:rsidRDefault="007C3BFA" w:rsidP="00325BE5">
      <w:pPr>
        <w:rPr>
          <w:rStyle w:val="tgc"/>
          <w:rFonts w:ascii="Times New Roman" w:hAnsi="Times New Roman"/>
          <w:bCs/>
          <w:sz w:val="24"/>
          <w:szCs w:val="24"/>
        </w:rPr>
      </w:pPr>
    </w:p>
    <w:p w:rsidR="00C774CE" w:rsidRDefault="00C774CE" w:rsidP="004924DB">
      <w:pPr>
        <w:rPr>
          <w:rFonts w:ascii="Times New Roman" w:hAnsi="Times New Roman"/>
          <w:i/>
          <w:sz w:val="24"/>
          <w:szCs w:val="24"/>
        </w:rPr>
      </w:pPr>
    </w:p>
    <w:p w:rsidR="00C774CE" w:rsidRDefault="00C774CE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4924DB" w:rsidRPr="00B30560" w:rsidRDefault="004924DB" w:rsidP="004924DB">
      <w:pPr>
        <w:rPr>
          <w:rStyle w:val="tgc"/>
          <w:rFonts w:ascii="Times New Roman" w:hAnsi="Times New Roman"/>
          <w:sz w:val="24"/>
          <w:szCs w:val="24"/>
        </w:rPr>
      </w:pPr>
      <w:r w:rsidRPr="00AB39ED">
        <w:rPr>
          <w:rFonts w:ascii="Times New Roman" w:hAnsi="Times New Roman"/>
          <w:i/>
          <w:sz w:val="24"/>
          <w:szCs w:val="24"/>
        </w:rPr>
        <w:lastRenderedPageBreak/>
        <w:t xml:space="preserve">Assignment and Coursework Structure.  </w:t>
      </w:r>
      <w:r>
        <w:rPr>
          <w:rFonts w:ascii="Times New Roman" w:hAnsi="Times New Roman"/>
          <w:sz w:val="24"/>
          <w:szCs w:val="24"/>
        </w:rPr>
        <w:t>The course will be taught using a combination of case discussions and lectures, including a few guest lectures.  Students will be evaluated on the basis of class participation</w:t>
      </w:r>
      <w:r w:rsidR="00E14C27">
        <w:rPr>
          <w:rFonts w:ascii="Times New Roman" w:hAnsi="Times New Roman"/>
          <w:sz w:val="24"/>
          <w:szCs w:val="24"/>
        </w:rPr>
        <w:t xml:space="preserve"> (20%)</w:t>
      </w:r>
      <w:r>
        <w:rPr>
          <w:rFonts w:ascii="Times New Roman" w:hAnsi="Times New Roman"/>
          <w:sz w:val="24"/>
          <w:szCs w:val="24"/>
        </w:rPr>
        <w:t>, several homework assignments</w:t>
      </w:r>
      <w:r w:rsidR="00E14C27">
        <w:rPr>
          <w:rFonts w:ascii="Times New Roman" w:hAnsi="Times New Roman"/>
          <w:sz w:val="24"/>
          <w:szCs w:val="24"/>
        </w:rPr>
        <w:t xml:space="preserve"> (20%)</w:t>
      </w:r>
      <w:r>
        <w:rPr>
          <w:rFonts w:ascii="Times New Roman" w:hAnsi="Times New Roman"/>
          <w:sz w:val="24"/>
          <w:szCs w:val="24"/>
        </w:rPr>
        <w:t>, and a final exam</w:t>
      </w:r>
      <w:r w:rsidR="00E14C27">
        <w:rPr>
          <w:rFonts w:ascii="Times New Roman" w:hAnsi="Times New Roman"/>
          <w:sz w:val="24"/>
          <w:szCs w:val="24"/>
        </w:rPr>
        <w:t xml:space="preserve"> (60%)</w:t>
      </w:r>
      <w:r>
        <w:rPr>
          <w:rFonts w:ascii="Times New Roman" w:hAnsi="Times New Roman"/>
          <w:sz w:val="24"/>
          <w:szCs w:val="24"/>
        </w:rPr>
        <w:t>.</w:t>
      </w:r>
    </w:p>
    <w:p w:rsidR="004924DB" w:rsidRDefault="004924DB" w:rsidP="007C3BFA">
      <w:pPr>
        <w:rPr>
          <w:rFonts w:ascii="Times New Roman" w:hAnsi="Times New Roman"/>
          <w:i/>
          <w:sz w:val="24"/>
          <w:szCs w:val="24"/>
        </w:rPr>
      </w:pPr>
    </w:p>
    <w:p w:rsidR="007C3BFA" w:rsidRPr="007C3BFA" w:rsidRDefault="00E328E8" w:rsidP="007C3BFA">
      <w:pPr>
        <w:rPr>
          <w:rFonts w:ascii="Times New Roman" w:hAnsi="Times New Roman"/>
          <w:sz w:val="24"/>
          <w:szCs w:val="24"/>
        </w:rPr>
      </w:pPr>
      <w:r w:rsidRPr="00AB39ED">
        <w:rPr>
          <w:rFonts w:ascii="Times New Roman" w:hAnsi="Times New Roman"/>
          <w:i/>
          <w:sz w:val="24"/>
          <w:szCs w:val="24"/>
        </w:rPr>
        <w:t>Connection with the core</w:t>
      </w:r>
      <w:r w:rsidR="007C3BFA" w:rsidRPr="00AB39ED">
        <w:rPr>
          <w:rFonts w:ascii="Times New Roman" w:hAnsi="Times New Roman"/>
          <w:i/>
          <w:sz w:val="24"/>
          <w:szCs w:val="24"/>
        </w:rPr>
        <w:t>.</w:t>
      </w:r>
      <w:r w:rsidR="007C3BFA" w:rsidRPr="007C3BFA">
        <w:rPr>
          <w:rFonts w:ascii="Times New Roman" w:hAnsi="Times New Roman"/>
          <w:b/>
          <w:sz w:val="24"/>
          <w:szCs w:val="24"/>
        </w:rPr>
        <w:t xml:space="preserve">  </w:t>
      </w:r>
      <w:r w:rsidR="007C3BFA" w:rsidRPr="007C3BFA">
        <w:rPr>
          <w:rFonts w:ascii="Times New Roman" w:hAnsi="Times New Roman"/>
          <w:sz w:val="24"/>
          <w:szCs w:val="24"/>
        </w:rPr>
        <w:t>The learning in this course will utilize, build on</w:t>
      </w:r>
      <w:r>
        <w:rPr>
          <w:rFonts w:ascii="Times New Roman" w:hAnsi="Times New Roman"/>
          <w:sz w:val="24"/>
          <w:szCs w:val="24"/>
        </w:rPr>
        <w:t>,</w:t>
      </w:r>
      <w:r w:rsidR="007C3BFA" w:rsidRPr="007C3BFA">
        <w:rPr>
          <w:rFonts w:ascii="Times New Roman" w:hAnsi="Times New Roman"/>
          <w:sz w:val="24"/>
          <w:szCs w:val="24"/>
        </w:rPr>
        <w:t xml:space="preserve"> and extend concepts covered in the following core courses:</w:t>
      </w:r>
    </w:p>
    <w:p w:rsidR="007C3BFA" w:rsidRPr="007C3BFA" w:rsidRDefault="007C3BFA" w:rsidP="007C3BFA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6316"/>
      </w:tblGrid>
      <w:tr w:rsidR="007C3BFA" w:rsidRPr="007C3BFA" w:rsidTr="004924DB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A" w:rsidRPr="007C3BFA" w:rsidRDefault="007C3BFA" w:rsidP="00CC0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C3B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MANAGERIAL ECONOMICS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A" w:rsidRPr="007C3BFA" w:rsidRDefault="007C3BFA" w:rsidP="007C3B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BFA">
              <w:rPr>
                <w:rFonts w:ascii="Times New Roman" w:hAnsi="Times New Roman"/>
                <w:sz w:val="24"/>
                <w:szCs w:val="24"/>
              </w:rPr>
              <w:t>Maximization and thinking on the margin</w:t>
            </w:r>
          </w:p>
          <w:p w:rsidR="007C3BFA" w:rsidRPr="007C3BFA" w:rsidRDefault="007C3BFA" w:rsidP="007C3B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BFA">
              <w:rPr>
                <w:rFonts w:ascii="Times New Roman" w:hAnsi="Times New Roman"/>
                <w:sz w:val="24"/>
                <w:szCs w:val="24"/>
              </w:rPr>
              <w:t>Analyzing complex decision</w:t>
            </w:r>
            <w:r w:rsidRPr="007C3BFA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7C3BFA">
              <w:rPr>
                <w:rFonts w:ascii="Times New Roman" w:hAnsi="Times New Roman"/>
                <w:sz w:val="24"/>
                <w:szCs w:val="24"/>
              </w:rPr>
              <w:t>making under uncertainty</w:t>
            </w:r>
          </w:p>
          <w:p w:rsidR="007C3BFA" w:rsidRPr="007C3BFA" w:rsidRDefault="007C3BFA" w:rsidP="007C3B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BFA">
              <w:rPr>
                <w:rFonts w:ascii="Times New Roman" w:hAnsi="Times New Roman"/>
                <w:sz w:val="24"/>
                <w:szCs w:val="24"/>
              </w:rPr>
              <w:t>Pricing with market power</w:t>
            </w:r>
          </w:p>
          <w:p w:rsidR="007C3BFA" w:rsidRPr="007C3BFA" w:rsidRDefault="007C3BFA" w:rsidP="007C3B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BFA">
              <w:rPr>
                <w:rFonts w:ascii="Times New Roman" w:hAnsi="Times New Roman"/>
                <w:sz w:val="24"/>
                <w:szCs w:val="24"/>
              </w:rPr>
              <w:t>Market segmentation and other advanced pricing strategies</w:t>
            </w:r>
          </w:p>
          <w:p w:rsidR="007C3BFA" w:rsidRPr="007C3BFA" w:rsidRDefault="007C3BFA" w:rsidP="007C3B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BFA">
              <w:rPr>
                <w:rFonts w:ascii="Times New Roman" w:hAnsi="Times New Roman"/>
                <w:sz w:val="24"/>
                <w:szCs w:val="24"/>
              </w:rPr>
              <w:t>Understanding market competition and equilibrium thinking (in the short run)</w:t>
            </w:r>
          </w:p>
          <w:p w:rsidR="007C3BFA" w:rsidRPr="007C3BFA" w:rsidRDefault="007C3BFA" w:rsidP="007C3B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BFA">
              <w:rPr>
                <w:rFonts w:ascii="Times New Roman" w:hAnsi="Times New Roman"/>
                <w:sz w:val="24"/>
                <w:szCs w:val="24"/>
              </w:rPr>
              <w:t>Market equilibrium thinking (in the long</w:t>
            </w:r>
            <w:r w:rsidRPr="007C3BFA">
              <w:rPr>
                <w:rFonts w:ascii="Cambria Math" w:hAnsi="Cambria Math" w:cs="Cambria Math"/>
                <w:sz w:val="24"/>
                <w:szCs w:val="24"/>
              </w:rPr>
              <w:t>‐</w:t>
            </w:r>
            <w:r w:rsidRPr="007C3BFA">
              <w:rPr>
                <w:rFonts w:ascii="Times New Roman" w:hAnsi="Times New Roman"/>
                <w:sz w:val="24"/>
                <w:szCs w:val="24"/>
              </w:rPr>
              <w:t>run) and barriers to entry</w:t>
            </w:r>
          </w:p>
          <w:p w:rsidR="007C3BFA" w:rsidRPr="007C3BFA" w:rsidRDefault="007C3BFA" w:rsidP="007C3BFA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BFA">
              <w:rPr>
                <w:rFonts w:ascii="Times New Roman" w:hAnsi="Times New Roman"/>
                <w:sz w:val="24"/>
                <w:szCs w:val="24"/>
              </w:rPr>
              <w:t xml:space="preserve">Strategic interaction among firms </w:t>
            </w:r>
          </w:p>
        </w:tc>
      </w:tr>
      <w:tr w:rsidR="007C3BFA" w:rsidRPr="007C3BFA" w:rsidTr="004924DB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A" w:rsidRPr="007C3BFA" w:rsidRDefault="007C3BFA" w:rsidP="00CC0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C3B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CORPORATE FINANCE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A" w:rsidRPr="007C3BFA" w:rsidRDefault="007C3BFA" w:rsidP="007C3BFA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C3BFA">
              <w:rPr>
                <w:rFonts w:ascii="Times New Roman" w:hAnsi="Times New Roman"/>
                <w:sz w:val="24"/>
                <w:szCs w:val="24"/>
              </w:rPr>
              <w:t>Risk (health insurance)</w:t>
            </w:r>
          </w:p>
          <w:p w:rsidR="007C3BFA" w:rsidRPr="007C3BFA" w:rsidRDefault="007C3BFA" w:rsidP="007C3BF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7C3BFA">
              <w:rPr>
                <w:rFonts w:ascii="Times New Roman" w:hAnsi="Times New Roman"/>
                <w:sz w:val="24"/>
                <w:szCs w:val="24"/>
              </w:rPr>
              <w:t>Incremental cost/benefit (of medical expenditure)</w:t>
            </w:r>
          </w:p>
        </w:tc>
      </w:tr>
      <w:tr w:rsidR="007C3BFA" w:rsidRPr="007C3BFA" w:rsidTr="004924DB"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BFA" w:rsidRPr="007C3BFA" w:rsidRDefault="007C3BFA" w:rsidP="00CC028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C3BF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GLOBAL ECONOMIC ENVIRONMENT I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BFA" w:rsidRPr="007C3BFA" w:rsidRDefault="007C3BFA" w:rsidP="007C3BFA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C3BFA">
              <w:rPr>
                <w:rFonts w:ascii="Times New Roman" w:hAnsi="Times New Roman"/>
                <w:bCs/>
                <w:iCs/>
                <w:sz w:val="24"/>
                <w:szCs w:val="24"/>
              </w:rPr>
              <w:t>GDP (as an incomplete measure of economic prosperity)</w:t>
            </w:r>
          </w:p>
          <w:p w:rsidR="007C3BFA" w:rsidRPr="007C3BFA" w:rsidRDefault="007C3BFA" w:rsidP="00CC028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3BFA" w:rsidRPr="007C3BFA" w:rsidRDefault="007C3BFA" w:rsidP="007C3BFA">
      <w:pPr>
        <w:rPr>
          <w:rFonts w:ascii="Times New Roman" w:eastAsia="Times New Roman" w:hAnsi="Times New Roman"/>
          <w:sz w:val="24"/>
          <w:szCs w:val="24"/>
        </w:rPr>
      </w:pPr>
    </w:p>
    <w:p w:rsidR="00E328E8" w:rsidRPr="00E328E8" w:rsidRDefault="00E328E8" w:rsidP="00E328E8">
      <w:pPr>
        <w:rPr>
          <w:rFonts w:ascii="Times New Roman" w:hAnsi="Times New Roman"/>
          <w:sz w:val="24"/>
          <w:szCs w:val="24"/>
        </w:rPr>
      </w:pPr>
      <w:r w:rsidRPr="00AB39ED">
        <w:rPr>
          <w:rFonts w:ascii="Times New Roman" w:hAnsi="Times New Roman"/>
          <w:i/>
          <w:sz w:val="24"/>
          <w:szCs w:val="24"/>
        </w:rPr>
        <w:t>Student focus:</w:t>
      </w:r>
      <w:r w:rsidRPr="00E328E8">
        <w:rPr>
          <w:rFonts w:ascii="Times New Roman" w:hAnsi="Times New Roman"/>
          <w:sz w:val="24"/>
          <w:szCs w:val="24"/>
        </w:rPr>
        <w:t xml:space="preserve"> Students who plan to work in any of the following segments of the health care field should find this course to be valuable:</w:t>
      </w:r>
    </w:p>
    <w:p w:rsidR="00E328E8" w:rsidRPr="00E328E8" w:rsidRDefault="00E328E8" w:rsidP="00E328E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328E8">
        <w:rPr>
          <w:rFonts w:ascii="Times New Roman" w:hAnsi="Times New Roman"/>
          <w:sz w:val="24"/>
          <w:szCs w:val="24"/>
        </w:rPr>
        <w:t>pharmaceutical, biotechnology, and medical device companies</w:t>
      </w:r>
    </w:p>
    <w:p w:rsidR="00E328E8" w:rsidRPr="00E328E8" w:rsidRDefault="00E328E8" w:rsidP="00E328E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328E8">
        <w:rPr>
          <w:rFonts w:ascii="Times New Roman" w:hAnsi="Times New Roman"/>
          <w:sz w:val="24"/>
          <w:szCs w:val="24"/>
        </w:rPr>
        <w:t>health insurance companies and managed care organizations</w:t>
      </w:r>
    </w:p>
    <w:p w:rsidR="00E328E8" w:rsidRPr="00E328E8" w:rsidRDefault="00E328E8" w:rsidP="00E328E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328E8">
        <w:rPr>
          <w:rFonts w:ascii="Times New Roman" w:hAnsi="Times New Roman"/>
          <w:sz w:val="24"/>
          <w:szCs w:val="24"/>
        </w:rPr>
        <w:t>hospitals and physician practices</w:t>
      </w:r>
    </w:p>
    <w:p w:rsidR="00E328E8" w:rsidRPr="00E328E8" w:rsidRDefault="00E328E8" w:rsidP="00E328E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328E8">
        <w:rPr>
          <w:rFonts w:ascii="Times New Roman" w:hAnsi="Times New Roman"/>
          <w:sz w:val="24"/>
          <w:szCs w:val="24"/>
        </w:rPr>
        <w:t>financial services focused on health care</w:t>
      </w:r>
    </w:p>
    <w:p w:rsidR="00E328E8" w:rsidRDefault="00E328E8" w:rsidP="00E328E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E328E8">
        <w:rPr>
          <w:rFonts w:ascii="Times New Roman" w:hAnsi="Times New Roman"/>
          <w:sz w:val="24"/>
          <w:szCs w:val="24"/>
        </w:rPr>
        <w:t>public and not-for-profit organizations focused on health care</w:t>
      </w:r>
    </w:p>
    <w:p w:rsidR="004924DB" w:rsidRDefault="004924DB" w:rsidP="004924DB">
      <w:pPr>
        <w:rPr>
          <w:rFonts w:ascii="Times New Roman" w:hAnsi="Times New Roman"/>
          <w:sz w:val="24"/>
          <w:szCs w:val="24"/>
        </w:rPr>
      </w:pPr>
    </w:p>
    <w:p w:rsidR="004924DB" w:rsidRPr="004924DB" w:rsidRDefault="004924DB" w:rsidP="004924DB">
      <w:pPr>
        <w:rPr>
          <w:rFonts w:ascii="Times New Roman" w:hAnsi="Times New Roman"/>
          <w:sz w:val="24"/>
          <w:szCs w:val="24"/>
        </w:rPr>
      </w:pPr>
      <w:r w:rsidRPr="004924DB">
        <w:rPr>
          <w:rFonts w:ascii="Times New Roman" w:hAnsi="Times New Roman"/>
          <w:i/>
          <w:sz w:val="24"/>
          <w:szCs w:val="24"/>
        </w:rPr>
        <w:t>Core culture.</w:t>
      </w:r>
      <w:r w:rsidRPr="004924DB">
        <w:rPr>
          <w:rFonts w:ascii="Times New Roman" w:hAnsi="Times New Roman"/>
          <w:sz w:val="24"/>
          <w:szCs w:val="24"/>
        </w:rPr>
        <w:t xml:space="preserve">  </w:t>
      </w:r>
      <w:r w:rsidRPr="004924DB">
        <w:rPr>
          <w:rFonts w:ascii="Times New Roman" w:hAnsi="Times New Roman"/>
          <w:bCs/>
          <w:sz w:val="24"/>
          <w:szCs w:val="24"/>
        </w:rPr>
        <w:t>This course adheres to Columbia Core Culture.  Students are expected to be:</w:t>
      </w:r>
      <w:r w:rsidRPr="004924D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4924DB" w:rsidRPr="00D72402" w:rsidRDefault="004924DB" w:rsidP="00D72402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72402">
        <w:rPr>
          <w:rFonts w:ascii="Times New Roman" w:hAnsi="Times New Roman"/>
          <w:bCs/>
          <w:sz w:val="24"/>
          <w:szCs w:val="24"/>
        </w:rPr>
        <w:t>Present</w:t>
      </w:r>
      <w:r w:rsidRPr="00D72402">
        <w:rPr>
          <w:rFonts w:ascii="Times New Roman" w:hAnsi="Times New Roman"/>
          <w:sz w:val="24"/>
          <w:szCs w:val="24"/>
        </w:rPr>
        <w:t>: (1) On time and present for every session; (2) Attendance tracked</w:t>
      </w:r>
    </w:p>
    <w:p w:rsidR="004924DB" w:rsidRPr="00D72402" w:rsidRDefault="004924DB" w:rsidP="00D72402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72402">
        <w:rPr>
          <w:rFonts w:ascii="Times New Roman" w:hAnsi="Times New Roman"/>
          <w:bCs/>
          <w:sz w:val="24"/>
          <w:szCs w:val="24"/>
        </w:rPr>
        <w:t>Prepared:</w:t>
      </w:r>
      <w:r w:rsidRPr="00D724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2402">
        <w:rPr>
          <w:rFonts w:ascii="Times New Roman" w:hAnsi="Times New Roman"/>
          <w:bCs/>
          <w:sz w:val="24"/>
          <w:szCs w:val="24"/>
        </w:rPr>
        <w:t>(1)</w:t>
      </w:r>
      <w:r w:rsidRPr="00D724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2402">
        <w:rPr>
          <w:rFonts w:ascii="Times New Roman" w:hAnsi="Times New Roman"/>
          <w:sz w:val="24"/>
          <w:szCs w:val="24"/>
        </w:rPr>
        <w:t xml:space="preserve">Complete pre-work needed, expect cold calling; (2) Bring nameplates and clickers </w:t>
      </w:r>
    </w:p>
    <w:p w:rsidR="00325BE5" w:rsidRPr="00C774CE" w:rsidRDefault="004924DB" w:rsidP="00C774CE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D72402">
        <w:rPr>
          <w:rFonts w:ascii="Times New Roman" w:hAnsi="Times New Roman"/>
          <w:bCs/>
          <w:sz w:val="24"/>
          <w:szCs w:val="24"/>
        </w:rPr>
        <w:t>Participating:</w:t>
      </w:r>
      <w:r w:rsidRPr="00D724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2402">
        <w:rPr>
          <w:rFonts w:ascii="Times New Roman" w:hAnsi="Times New Roman"/>
          <w:bCs/>
          <w:sz w:val="24"/>
          <w:szCs w:val="24"/>
        </w:rPr>
        <w:t>(1)</w:t>
      </w:r>
      <w:r w:rsidRPr="00D7240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72402">
        <w:rPr>
          <w:rFonts w:ascii="Times New Roman" w:hAnsi="Times New Roman"/>
          <w:sz w:val="24"/>
          <w:szCs w:val="24"/>
        </w:rPr>
        <w:t>Constructive participation expected and part of grade; (2) No electronic devices unless explicitly called for by the instructor</w:t>
      </w:r>
    </w:p>
    <w:sectPr w:rsidR="00325BE5" w:rsidRPr="00C774CE" w:rsidSect="0048303C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08A" w:rsidRDefault="00C2208A" w:rsidP="0048303C">
      <w:r>
        <w:separator/>
      </w:r>
    </w:p>
  </w:endnote>
  <w:endnote w:type="continuationSeparator" w:id="0">
    <w:p w:rsidR="00C2208A" w:rsidRDefault="00C2208A" w:rsidP="0048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08A" w:rsidRDefault="00C2208A" w:rsidP="0048303C">
      <w:r>
        <w:separator/>
      </w:r>
    </w:p>
  </w:footnote>
  <w:footnote w:type="continuationSeparator" w:id="0">
    <w:p w:rsidR="00C2208A" w:rsidRDefault="00C2208A" w:rsidP="00483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83903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8303C" w:rsidRDefault="004830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FD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8303C" w:rsidRDefault="004830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DEA"/>
    <w:multiLevelType w:val="hybridMultilevel"/>
    <w:tmpl w:val="B3AA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424AB"/>
    <w:multiLevelType w:val="hybridMultilevel"/>
    <w:tmpl w:val="BC5ED3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D27EC8"/>
    <w:multiLevelType w:val="hybridMultilevel"/>
    <w:tmpl w:val="265A96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FC5E3A"/>
    <w:multiLevelType w:val="hybridMultilevel"/>
    <w:tmpl w:val="59CECE40"/>
    <w:lvl w:ilvl="0" w:tplc="AAAC3B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B697D"/>
    <w:multiLevelType w:val="hybridMultilevel"/>
    <w:tmpl w:val="4F248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9E2370"/>
    <w:multiLevelType w:val="multilevel"/>
    <w:tmpl w:val="5556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651D3A"/>
    <w:multiLevelType w:val="hybridMultilevel"/>
    <w:tmpl w:val="F2E26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84458"/>
    <w:multiLevelType w:val="hybridMultilevel"/>
    <w:tmpl w:val="421A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75F75"/>
    <w:multiLevelType w:val="hybridMultilevel"/>
    <w:tmpl w:val="A90EF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7361B"/>
    <w:multiLevelType w:val="hybridMultilevel"/>
    <w:tmpl w:val="0CDA6492"/>
    <w:lvl w:ilvl="0" w:tplc="3FFABF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D97937"/>
    <w:multiLevelType w:val="hybridMultilevel"/>
    <w:tmpl w:val="A3B4B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067679"/>
    <w:multiLevelType w:val="hybridMultilevel"/>
    <w:tmpl w:val="E6A852DC"/>
    <w:lvl w:ilvl="0" w:tplc="3B940EB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9ADE9A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958E316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2F665E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8307D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9D96EC2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BFAD5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DF664B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5F0BB9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F97E9F"/>
    <w:multiLevelType w:val="hybridMultilevel"/>
    <w:tmpl w:val="0CDA6492"/>
    <w:lvl w:ilvl="0" w:tplc="3FFABF9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713C00"/>
    <w:multiLevelType w:val="hybridMultilevel"/>
    <w:tmpl w:val="072C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C5141"/>
    <w:multiLevelType w:val="hybridMultilevel"/>
    <w:tmpl w:val="FA00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44222"/>
    <w:multiLevelType w:val="hybridMultilevel"/>
    <w:tmpl w:val="BF0A8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B735E1"/>
    <w:multiLevelType w:val="hybridMultilevel"/>
    <w:tmpl w:val="93B8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6"/>
  </w:num>
  <w:num w:numId="4">
    <w:abstractNumId w:val="8"/>
  </w:num>
  <w:num w:numId="5">
    <w:abstractNumId w:val="15"/>
  </w:num>
  <w:num w:numId="6">
    <w:abstractNumId w:val="7"/>
  </w:num>
  <w:num w:numId="7">
    <w:abstractNumId w:val="13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10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E5"/>
    <w:rsid w:val="00044B24"/>
    <w:rsid w:val="001032E2"/>
    <w:rsid w:val="00117882"/>
    <w:rsid w:val="00151CCA"/>
    <w:rsid w:val="00245C11"/>
    <w:rsid w:val="002C2F9E"/>
    <w:rsid w:val="002C792D"/>
    <w:rsid w:val="00325BE5"/>
    <w:rsid w:val="00340F8C"/>
    <w:rsid w:val="00362D6E"/>
    <w:rsid w:val="00396F2C"/>
    <w:rsid w:val="00416603"/>
    <w:rsid w:val="0048303C"/>
    <w:rsid w:val="004924DB"/>
    <w:rsid w:val="004D37F7"/>
    <w:rsid w:val="00524AA3"/>
    <w:rsid w:val="0058715E"/>
    <w:rsid w:val="00640E0B"/>
    <w:rsid w:val="006C305A"/>
    <w:rsid w:val="006F2BAB"/>
    <w:rsid w:val="00786FD4"/>
    <w:rsid w:val="0079240E"/>
    <w:rsid w:val="007C3BFA"/>
    <w:rsid w:val="007E53D9"/>
    <w:rsid w:val="007E5CED"/>
    <w:rsid w:val="00800FB8"/>
    <w:rsid w:val="00834ADC"/>
    <w:rsid w:val="008C4B00"/>
    <w:rsid w:val="0097614A"/>
    <w:rsid w:val="009A6C2E"/>
    <w:rsid w:val="009B1C0F"/>
    <w:rsid w:val="009B5B63"/>
    <w:rsid w:val="00A2505E"/>
    <w:rsid w:val="00A57B63"/>
    <w:rsid w:val="00A64644"/>
    <w:rsid w:val="00AB39ED"/>
    <w:rsid w:val="00AC1080"/>
    <w:rsid w:val="00B20AE7"/>
    <w:rsid w:val="00B30560"/>
    <w:rsid w:val="00C173CE"/>
    <w:rsid w:val="00C2208A"/>
    <w:rsid w:val="00C35573"/>
    <w:rsid w:val="00C774CE"/>
    <w:rsid w:val="00CB5420"/>
    <w:rsid w:val="00D10546"/>
    <w:rsid w:val="00D72402"/>
    <w:rsid w:val="00D856F7"/>
    <w:rsid w:val="00D87833"/>
    <w:rsid w:val="00DD740C"/>
    <w:rsid w:val="00E14C27"/>
    <w:rsid w:val="00E328E8"/>
    <w:rsid w:val="00E5522D"/>
    <w:rsid w:val="00EB0427"/>
    <w:rsid w:val="00F428E4"/>
    <w:rsid w:val="00FA050F"/>
    <w:rsid w:val="00FE28D5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E81DA"/>
  <w15:chartTrackingRefBased/>
  <w15:docId w15:val="{4C443BF8-7FC4-4335-87BA-2306CEFA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BE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32E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7833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gc">
    <w:name w:val="_tgc"/>
    <w:basedOn w:val="DefaultParagraphFont"/>
    <w:rsid w:val="00325BE5"/>
  </w:style>
  <w:style w:type="character" w:customStyle="1" w:styleId="Heading1Char">
    <w:name w:val="Heading 1 Char"/>
    <w:basedOn w:val="DefaultParagraphFont"/>
    <w:link w:val="Heading1"/>
    <w:uiPriority w:val="9"/>
    <w:rsid w:val="001032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032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6C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F8C"/>
    <w:pPr>
      <w:ind w:left="720"/>
      <w:contextualSpacing/>
    </w:pPr>
  </w:style>
  <w:style w:type="paragraph" w:customStyle="1" w:styleId="Default">
    <w:name w:val="Default"/>
    <w:rsid w:val="009B1C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1C0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D878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ext-with-line-breaks">
    <w:name w:val="text-with-line-breaks"/>
    <w:basedOn w:val="DefaultParagraphFont"/>
    <w:rsid w:val="00D87833"/>
  </w:style>
  <w:style w:type="table" w:styleId="TableGrid">
    <w:name w:val="Table Grid"/>
    <w:basedOn w:val="TableNormal"/>
    <w:uiPriority w:val="59"/>
    <w:rsid w:val="007C3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30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03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30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03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6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4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nk.lichtenberg@columb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628</Words>
  <Characters>3810</Characters>
  <Application>Microsoft Office Word</Application>
  <DocSecurity>0</DocSecurity>
  <Lines>293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Lichtenberg, Frank</dc:creator>
  <cp:keywords/>
  <dc:description/>
  <cp:lastModifiedBy>Lichtenberg, Frank</cp:lastModifiedBy>
  <cp:revision>4</cp:revision>
  <dcterms:created xsi:type="dcterms:W3CDTF">2017-11-03T13:29:00Z</dcterms:created>
  <dcterms:modified xsi:type="dcterms:W3CDTF">2017-11-03T13:32:00Z</dcterms:modified>
</cp:coreProperties>
</file>