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D627" w14:textId="77777777" w:rsidR="00B6411D" w:rsidRPr="00474968" w:rsidRDefault="00B6411D" w:rsidP="00200AF7">
      <w:pPr>
        <w:widowControl w:val="0"/>
        <w:autoSpaceDE w:val="0"/>
        <w:autoSpaceDN w:val="0"/>
        <w:adjustRightInd w:val="0"/>
        <w:spacing w:after="0" w:line="240" w:lineRule="auto"/>
        <w:ind w:left="1440" w:firstLine="720"/>
        <w:rPr>
          <w:rFonts w:eastAsia="Times New Roman" w:cs="Times New Roman"/>
          <w:b/>
        </w:rPr>
      </w:pPr>
    </w:p>
    <w:p w14:paraId="071D6299" w14:textId="77777777" w:rsidR="00CF6BCF" w:rsidRDefault="00474968" w:rsidP="00B6411D">
      <w:pPr>
        <w:widowControl w:val="0"/>
        <w:autoSpaceDE w:val="0"/>
        <w:autoSpaceDN w:val="0"/>
        <w:adjustRightInd w:val="0"/>
        <w:spacing w:after="0" w:line="240" w:lineRule="auto"/>
        <w:jc w:val="center"/>
        <w:rPr>
          <w:rFonts w:eastAsia="Times New Roman" w:cs="Times New Roman"/>
          <w:b/>
        </w:rPr>
      </w:pPr>
      <w:r w:rsidRPr="00474968">
        <w:rPr>
          <w:rFonts w:eastAsia="Times New Roman" w:cs="Times New Roman"/>
          <w:b/>
        </w:rPr>
        <w:t>B8428-001</w:t>
      </w:r>
      <w:r w:rsidR="00CF6BCF" w:rsidRPr="00474968">
        <w:rPr>
          <w:rFonts w:eastAsia="Times New Roman" w:cs="Times New Roman"/>
          <w:b/>
        </w:rPr>
        <w:t xml:space="preserve"> SOCIAL IMPACT REAL ESTATE</w:t>
      </w:r>
      <w:r w:rsidR="0053387D" w:rsidRPr="00474968">
        <w:rPr>
          <w:rFonts w:eastAsia="Times New Roman" w:cs="Times New Roman"/>
          <w:b/>
        </w:rPr>
        <w:t xml:space="preserve"> INVESTING &amp; DEVELOPMENT</w:t>
      </w:r>
    </w:p>
    <w:p w14:paraId="0D5C458D" w14:textId="47353592" w:rsidR="006D0C0B" w:rsidRPr="00474968" w:rsidRDefault="006D0C0B" w:rsidP="00B6411D">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 xml:space="preserve">Adjunct Professor </w:t>
      </w:r>
      <w:r w:rsidR="009B15C1">
        <w:rPr>
          <w:rFonts w:eastAsia="Times New Roman" w:cs="Times New Roman"/>
          <w:b/>
        </w:rPr>
        <w:t>Blair C. Smith</w:t>
      </w:r>
    </w:p>
    <w:p w14:paraId="27E4EE04" w14:textId="77777777" w:rsidR="0041722E" w:rsidRDefault="0041722E" w:rsidP="00CF6BCF">
      <w:pPr>
        <w:widowControl w:val="0"/>
        <w:autoSpaceDE w:val="0"/>
        <w:autoSpaceDN w:val="0"/>
        <w:adjustRightInd w:val="0"/>
        <w:spacing w:after="0" w:line="240" w:lineRule="auto"/>
        <w:jc w:val="center"/>
        <w:rPr>
          <w:rFonts w:eastAsia="Times New Roman" w:cs="Times New Roman"/>
          <w:b/>
        </w:rPr>
      </w:pPr>
    </w:p>
    <w:p w14:paraId="148BE759" w14:textId="4C0ADFEF" w:rsidR="00CF6BCF" w:rsidRPr="00CF6BCF" w:rsidRDefault="00B841B2" w:rsidP="00CF6BCF">
      <w:pPr>
        <w:widowControl w:val="0"/>
        <w:autoSpaceDE w:val="0"/>
        <w:autoSpaceDN w:val="0"/>
        <w:adjustRightInd w:val="0"/>
        <w:spacing w:after="0" w:line="240" w:lineRule="auto"/>
        <w:jc w:val="center"/>
        <w:rPr>
          <w:rFonts w:eastAsia="Times New Roman" w:cs="Times New Roman"/>
          <w:b/>
        </w:rPr>
      </w:pPr>
      <w:bookmarkStart w:id="0" w:name="OLE_LINK1"/>
      <w:r>
        <w:rPr>
          <w:rFonts w:eastAsia="Times New Roman" w:cs="Times New Roman"/>
          <w:b/>
        </w:rPr>
        <w:t>Spring 20</w:t>
      </w:r>
      <w:r w:rsidR="00DB099E">
        <w:rPr>
          <w:rFonts w:eastAsia="Times New Roman" w:cs="Times New Roman"/>
          <w:b/>
        </w:rPr>
        <w:t>21</w:t>
      </w:r>
      <w:r w:rsidR="004D7C67">
        <w:rPr>
          <w:rFonts w:eastAsia="Times New Roman" w:cs="Times New Roman"/>
          <w:b/>
        </w:rPr>
        <w:t>, B Term</w:t>
      </w:r>
    </w:p>
    <w:p w14:paraId="5636F748" w14:textId="4237F27E" w:rsidR="00200AF7" w:rsidRDefault="00E51E1E" w:rsidP="00CF6BCF">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Thursdays, 5:40-8:55pm</w:t>
      </w:r>
      <w:bookmarkStart w:id="1" w:name="_GoBack"/>
      <w:bookmarkEnd w:id="1"/>
    </w:p>
    <w:p w14:paraId="15B9569B" w14:textId="1386B824" w:rsidR="00B841B2" w:rsidRDefault="009B15C1" w:rsidP="00CF6BCF">
      <w:pPr>
        <w:widowControl w:val="0"/>
        <w:autoSpaceDE w:val="0"/>
        <w:autoSpaceDN w:val="0"/>
        <w:adjustRightInd w:val="0"/>
        <w:spacing w:after="0" w:line="240" w:lineRule="auto"/>
        <w:jc w:val="center"/>
        <w:rPr>
          <w:rFonts w:eastAsia="Times New Roman" w:cs="Times New Roman"/>
          <w:b/>
        </w:rPr>
      </w:pPr>
      <w:r>
        <w:rPr>
          <w:rFonts w:eastAsia="Times New Roman" w:cs="Times New Roman"/>
          <w:b/>
        </w:rPr>
        <w:t xml:space="preserve">ALL VIRTUAL </w:t>
      </w:r>
    </w:p>
    <w:p w14:paraId="023C3CCC" w14:textId="77777777" w:rsidR="00B841B2" w:rsidRPr="00CF6BCF" w:rsidRDefault="00B841B2" w:rsidP="00CF6BCF">
      <w:pPr>
        <w:widowControl w:val="0"/>
        <w:autoSpaceDE w:val="0"/>
        <w:autoSpaceDN w:val="0"/>
        <w:adjustRightInd w:val="0"/>
        <w:spacing w:after="0" w:line="240" w:lineRule="auto"/>
        <w:jc w:val="center"/>
        <w:rPr>
          <w:rFonts w:eastAsia="Times New Roman" w:cs="Times New Roman"/>
          <w:b/>
        </w:rPr>
      </w:pPr>
    </w:p>
    <w:bookmarkEnd w:id="0"/>
    <w:p w14:paraId="5BF51255" w14:textId="77777777" w:rsidR="008C7A97" w:rsidRDefault="008C7A97" w:rsidP="00B6411D">
      <w:pPr>
        <w:spacing w:after="0" w:line="240" w:lineRule="auto"/>
        <w:rPr>
          <w:b/>
        </w:rPr>
      </w:pPr>
    </w:p>
    <w:p w14:paraId="63CD37DF" w14:textId="77777777" w:rsidR="00FC411F" w:rsidRPr="00C73794" w:rsidRDefault="00FC411F" w:rsidP="00B6411D">
      <w:pPr>
        <w:spacing w:after="0" w:line="240" w:lineRule="auto"/>
      </w:pPr>
      <w:r w:rsidRPr="00C73794">
        <w:rPr>
          <w:b/>
        </w:rPr>
        <w:t>COURSE DESCRIPTION</w:t>
      </w:r>
    </w:p>
    <w:p w14:paraId="52E5538E" w14:textId="77777777" w:rsidR="00A80309" w:rsidRDefault="00A80309" w:rsidP="00A80309">
      <w:pPr>
        <w:spacing w:after="0" w:line="240" w:lineRule="auto"/>
      </w:pPr>
      <w:r>
        <w:t xml:space="preserve">This </w:t>
      </w:r>
      <w:r w:rsidR="00EC616A">
        <w:t xml:space="preserve">course will explore what </w:t>
      </w:r>
      <w:r w:rsidR="004D7C67">
        <w:t>are</w:t>
      </w:r>
      <w:r w:rsidR="00EC616A">
        <w:t xml:space="preserve">, and </w:t>
      </w:r>
      <w:r>
        <w:t>how to develop and invest in</w:t>
      </w:r>
      <w:r w:rsidR="004D7C67">
        <w:t>,</w:t>
      </w:r>
      <w:r>
        <w:t xml:space="preserve"> “social impact” real estate projects.  </w:t>
      </w:r>
      <w:r w:rsidR="00EC616A">
        <w:t xml:space="preserve">How do we define what constitutes “social impact” with respect to real estate projects? </w:t>
      </w:r>
      <w:r>
        <w:t xml:space="preserve">What are the financial building blocks </w:t>
      </w:r>
      <w:r w:rsidR="00EC616A">
        <w:t xml:space="preserve">and sources of capital </w:t>
      </w:r>
      <w:r>
        <w:t xml:space="preserve">available for developers and investors to utilize when putting together deals?    </w:t>
      </w:r>
    </w:p>
    <w:p w14:paraId="42C35DDB" w14:textId="77777777" w:rsidR="00A80309" w:rsidRDefault="00A80309" w:rsidP="00A80309">
      <w:pPr>
        <w:spacing w:after="0" w:line="240" w:lineRule="auto"/>
      </w:pPr>
    </w:p>
    <w:p w14:paraId="5BF46A48" w14:textId="77777777" w:rsidR="00A80309" w:rsidRDefault="00A80309" w:rsidP="00A80309">
      <w:pPr>
        <w:spacing w:after="0" w:line="240" w:lineRule="auto"/>
      </w:pPr>
      <w:r>
        <w:t>Using examples of r</w:t>
      </w:r>
      <w:r w:rsidR="004D7C67">
        <w:t xml:space="preserve">eal deals, and focusing </w:t>
      </w:r>
      <w:r>
        <w:t xml:space="preserve">on </w:t>
      </w:r>
      <w:r w:rsidR="004D7C67">
        <w:t xml:space="preserve">U.S. </w:t>
      </w:r>
      <w:r>
        <w:t xml:space="preserve">urban markets, students will work through the challenges and opportunities of financing various types of projects, including: affordable and mixed-income housing, mixed-use, neighborhood retail, community facilities.  Students will be exposed to a variety of financial tools (LIHTCs, tax-exempt bonds, NMTCs, etc.) and public sector programs that are necessary to make social impact projects feasible while also being asked to gauge whether the risk-adjusted returns warrant “doing the deal”. </w:t>
      </w:r>
    </w:p>
    <w:p w14:paraId="4A9E302F" w14:textId="77777777" w:rsidR="00A80309" w:rsidRDefault="00A80309" w:rsidP="00A80309">
      <w:pPr>
        <w:spacing w:after="0" w:line="240" w:lineRule="auto"/>
      </w:pPr>
    </w:p>
    <w:p w14:paraId="31AB67B9" w14:textId="77777777" w:rsidR="00A80309" w:rsidRDefault="00A80309" w:rsidP="00A80309">
      <w:pPr>
        <w:spacing w:after="0" w:line="240" w:lineRule="auto"/>
      </w:pPr>
      <w:r>
        <w:t xml:space="preserve">In addition, the course will explore the following questions: who are the players in the “social impact” real estate space?  Who are the capital providers in both the public and private sectors?  Who are the developers?  Can you make money being a socially responsible developer?   What role do non-profits play?  </w:t>
      </w:r>
    </w:p>
    <w:p w14:paraId="17B6E639" w14:textId="77777777" w:rsidR="00A80309" w:rsidRDefault="00A80309" w:rsidP="00A80309">
      <w:pPr>
        <w:spacing w:after="0" w:line="240" w:lineRule="auto"/>
      </w:pPr>
    </w:p>
    <w:p w14:paraId="5EAACD28" w14:textId="77777777" w:rsidR="00A80309" w:rsidRDefault="00A80309" w:rsidP="00973E18">
      <w:pPr>
        <w:spacing w:after="0" w:line="240" w:lineRule="auto"/>
      </w:pPr>
      <w:r>
        <w:t xml:space="preserve">Speakers will include: for-profit and non-profit developers, fund managers, government officials and financial institutions.  </w:t>
      </w:r>
    </w:p>
    <w:p w14:paraId="598D5710" w14:textId="77777777" w:rsidR="00B15BBC" w:rsidRPr="00C73794" w:rsidRDefault="00B15BBC" w:rsidP="00B6411D">
      <w:pPr>
        <w:pStyle w:val="ListParagraph"/>
        <w:spacing w:after="0" w:line="240" w:lineRule="auto"/>
        <w:rPr>
          <w:i/>
        </w:rPr>
      </w:pPr>
    </w:p>
    <w:p w14:paraId="1E51F15B" w14:textId="77777777" w:rsidR="00934BFC" w:rsidRPr="00C73794" w:rsidRDefault="00934BFC" w:rsidP="00B6411D">
      <w:pPr>
        <w:spacing w:after="0" w:line="240" w:lineRule="auto"/>
        <w:rPr>
          <w:b/>
        </w:rPr>
      </w:pPr>
      <w:r w:rsidRPr="00C73794">
        <w:rPr>
          <w:b/>
        </w:rPr>
        <w:t>REQUIRED PREREQUISITES AND CONNECTION TO THE CORE</w:t>
      </w:r>
      <w:r w:rsidR="00CC4750" w:rsidRPr="00C73794">
        <w:rPr>
          <w:b/>
        </w:rPr>
        <w:t xml:space="preserve"> (For Electives)</w:t>
      </w:r>
    </w:p>
    <w:p w14:paraId="48A50327" w14:textId="77777777" w:rsidR="00C7533B" w:rsidRDefault="00474968" w:rsidP="00B6411D">
      <w:pPr>
        <w:spacing w:after="0" w:line="240" w:lineRule="auto"/>
      </w:pPr>
      <w:r>
        <w:t xml:space="preserve">Real Estate Finance </w:t>
      </w:r>
      <w:r w:rsidR="006E4C82">
        <w:t xml:space="preserve">(B8331) </w:t>
      </w:r>
      <w:r w:rsidR="0053387D">
        <w:t xml:space="preserve">is not a prerequisite but </w:t>
      </w:r>
      <w:r w:rsidR="004D7C67">
        <w:t xml:space="preserve">strongly </w:t>
      </w:r>
      <w:r w:rsidR="0053387D">
        <w:t xml:space="preserve">recommended.  </w:t>
      </w:r>
      <w:r w:rsidR="0053387D" w:rsidRPr="00E7771C">
        <w:rPr>
          <w:u w:val="single"/>
        </w:rPr>
        <w:t xml:space="preserve">Students who have not taken Real Estate Finance </w:t>
      </w:r>
      <w:r w:rsidR="002A712D" w:rsidRPr="00E7771C">
        <w:rPr>
          <w:u w:val="single"/>
        </w:rPr>
        <w:t xml:space="preserve">or lack demonstrable professional experience </w:t>
      </w:r>
      <w:r w:rsidR="004D7C67">
        <w:rPr>
          <w:u w:val="single"/>
        </w:rPr>
        <w:t xml:space="preserve">are strongly encouraged </w:t>
      </w:r>
      <w:r w:rsidR="0053387D" w:rsidRPr="00E7771C">
        <w:rPr>
          <w:u w:val="single"/>
        </w:rPr>
        <w:t xml:space="preserve">to </w:t>
      </w:r>
      <w:r w:rsidR="004D7C67">
        <w:rPr>
          <w:u w:val="single"/>
        </w:rPr>
        <w:t xml:space="preserve">attend a 3-hour </w:t>
      </w:r>
      <w:r w:rsidR="002A712D" w:rsidRPr="00E7771C">
        <w:rPr>
          <w:u w:val="single"/>
        </w:rPr>
        <w:t xml:space="preserve">real estate </w:t>
      </w:r>
      <w:r w:rsidR="0053387D" w:rsidRPr="00E7771C">
        <w:rPr>
          <w:u w:val="single"/>
        </w:rPr>
        <w:t>finance “bootcamp”</w:t>
      </w:r>
      <w:r w:rsidR="00982816">
        <w:rPr>
          <w:u w:val="single"/>
        </w:rPr>
        <w:t xml:space="preserve"> session </w:t>
      </w:r>
      <w:r w:rsidR="006D0C0B">
        <w:rPr>
          <w:u w:val="single"/>
        </w:rPr>
        <w:t>– date and time TBD.</w:t>
      </w:r>
    </w:p>
    <w:p w14:paraId="7D76D9DD" w14:textId="77777777" w:rsidR="002841E5" w:rsidRDefault="002841E5" w:rsidP="00B6411D">
      <w:pPr>
        <w:spacing w:after="0" w:line="240" w:lineRule="auto"/>
      </w:pPr>
    </w:p>
    <w:p w14:paraId="56F5387D" w14:textId="77777777" w:rsidR="00573C56" w:rsidRPr="00C73794" w:rsidRDefault="00573C56" w:rsidP="00B6411D">
      <w:pPr>
        <w:spacing w:after="0" w:line="240" w:lineRule="auto"/>
      </w:pPr>
      <w:r w:rsidRPr="00C73794">
        <w:t>The learning in this course will utilize, build on and extend concepts covered in the following core courses:</w:t>
      </w:r>
    </w:p>
    <w:p w14:paraId="1884F019" w14:textId="77777777" w:rsidR="0041722E" w:rsidRPr="00C73794" w:rsidRDefault="0041722E" w:rsidP="00B6411D">
      <w:pPr>
        <w:spacing w:after="0" w:line="240" w:lineRule="auto"/>
      </w:pPr>
    </w:p>
    <w:tbl>
      <w:tblPr>
        <w:tblStyle w:val="TableGrid"/>
        <w:tblW w:w="0" w:type="auto"/>
        <w:tblInd w:w="108" w:type="dxa"/>
        <w:tblLook w:val="04A0" w:firstRow="1" w:lastRow="0" w:firstColumn="1" w:lastColumn="0" w:noHBand="0" w:noVBand="1"/>
      </w:tblPr>
      <w:tblGrid>
        <w:gridCol w:w="2790"/>
        <w:gridCol w:w="6678"/>
      </w:tblGrid>
      <w:tr w:rsidR="00573C56" w:rsidRPr="00C73794" w14:paraId="3333C58E" w14:textId="77777777" w:rsidTr="0041722E">
        <w:tc>
          <w:tcPr>
            <w:tcW w:w="2790" w:type="dxa"/>
          </w:tcPr>
          <w:p w14:paraId="3EFBBD02" w14:textId="77777777" w:rsidR="00573C56" w:rsidRPr="00C73794" w:rsidRDefault="00573C56" w:rsidP="00B6411D">
            <w:pPr>
              <w:rPr>
                <w:b/>
              </w:rPr>
            </w:pPr>
            <w:r w:rsidRPr="00C73794">
              <w:rPr>
                <w:b/>
              </w:rPr>
              <w:t>Core Course</w:t>
            </w:r>
          </w:p>
        </w:tc>
        <w:tc>
          <w:tcPr>
            <w:tcW w:w="6678" w:type="dxa"/>
          </w:tcPr>
          <w:p w14:paraId="5A8ECBF8" w14:textId="77777777" w:rsidR="00573C56" w:rsidRPr="00C73794" w:rsidRDefault="00573C56" w:rsidP="00B6411D">
            <w:pPr>
              <w:rPr>
                <w:b/>
              </w:rPr>
            </w:pPr>
            <w:r w:rsidRPr="00C73794">
              <w:rPr>
                <w:b/>
              </w:rPr>
              <w:t>Connection with Core</w:t>
            </w:r>
          </w:p>
        </w:tc>
      </w:tr>
      <w:tr w:rsidR="00573C56" w:rsidRPr="00C73794" w14:paraId="5ADEF5DC" w14:textId="77777777" w:rsidTr="0041722E">
        <w:tc>
          <w:tcPr>
            <w:tcW w:w="2790" w:type="dxa"/>
          </w:tcPr>
          <w:p w14:paraId="642EB7F8" w14:textId="77777777" w:rsidR="00573C56" w:rsidRPr="00C73794" w:rsidRDefault="006D3BCB" w:rsidP="00B6411D">
            <w:r w:rsidRPr="00C73794">
              <w:t>Corporate Finance</w:t>
            </w:r>
          </w:p>
        </w:tc>
        <w:tc>
          <w:tcPr>
            <w:tcW w:w="6678" w:type="dxa"/>
          </w:tcPr>
          <w:p w14:paraId="6F5487B2" w14:textId="77777777" w:rsidR="00573C56" w:rsidRPr="00C73794" w:rsidRDefault="006D3BCB" w:rsidP="00B6411D">
            <w:pPr>
              <w:pStyle w:val="ListParagraph"/>
              <w:numPr>
                <w:ilvl w:val="0"/>
                <w:numId w:val="1"/>
              </w:numPr>
            </w:pPr>
            <w:r w:rsidRPr="00C73794">
              <w:t>Time value of money</w:t>
            </w:r>
          </w:p>
          <w:p w14:paraId="18E6B95E" w14:textId="77777777" w:rsidR="00573C56" w:rsidRPr="00C73794" w:rsidRDefault="006D3BCB" w:rsidP="00B6411D">
            <w:pPr>
              <w:pStyle w:val="ListParagraph"/>
              <w:numPr>
                <w:ilvl w:val="0"/>
                <w:numId w:val="1"/>
              </w:numPr>
            </w:pPr>
            <w:r w:rsidRPr="00C73794">
              <w:t>Opportunity cost of capital</w:t>
            </w:r>
          </w:p>
          <w:p w14:paraId="66620ECF" w14:textId="77777777" w:rsidR="00573C56" w:rsidRPr="00C73794" w:rsidRDefault="006D3BCB" w:rsidP="00B6411D">
            <w:pPr>
              <w:pStyle w:val="ListParagraph"/>
              <w:numPr>
                <w:ilvl w:val="0"/>
                <w:numId w:val="1"/>
              </w:numPr>
            </w:pPr>
            <w:r w:rsidRPr="00C73794">
              <w:t xml:space="preserve">Risk </w:t>
            </w:r>
          </w:p>
        </w:tc>
      </w:tr>
      <w:tr w:rsidR="00573C56" w:rsidRPr="00C73794" w14:paraId="5F7D4706" w14:textId="77777777" w:rsidTr="0041722E">
        <w:tc>
          <w:tcPr>
            <w:tcW w:w="2790" w:type="dxa"/>
          </w:tcPr>
          <w:p w14:paraId="368AF0E2" w14:textId="77777777" w:rsidR="00573C56" w:rsidRPr="00C73794" w:rsidRDefault="006D3BCB" w:rsidP="00B6411D">
            <w:r w:rsidRPr="00C73794">
              <w:t>Decision Models</w:t>
            </w:r>
          </w:p>
        </w:tc>
        <w:tc>
          <w:tcPr>
            <w:tcW w:w="6678" w:type="dxa"/>
          </w:tcPr>
          <w:p w14:paraId="0B47E087" w14:textId="77777777" w:rsidR="00573C56" w:rsidRPr="00C73794" w:rsidRDefault="006D3BCB" w:rsidP="006D3BCB">
            <w:pPr>
              <w:pStyle w:val="ListParagraph"/>
              <w:numPr>
                <w:ilvl w:val="0"/>
                <w:numId w:val="2"/>
              </w:numPr>
            </w:pPr>
            <w:r w:rsidRPr="00C73794">
              <w:t>Sensitivity Analysis</w:t>
            </w:r>
          </w:p>
        </w:tc>
      </w:tr>
      <w:tr w:rsidR="00573C56" w:rsidRPr="00C73794" w14:paraId="7484CB61" w14:textId="77777777" w:rsidTr="0041722E">
        <w:tc>
          <w:tcPr>
            <w:tcW w:w="2790" w:type="dxa"/>
          </w:tcPr>
          <w:p w14:paraId="641AA2EB" w14:textId="77777777" w:rsidR="00573C56" w:rsidRPr="00C73794" w:rsidRDefault="006D3BCB" w:rsidP="00B6411D">
            <w:r w:rsidRPr="00C73794">
              <w:t>Strategy Formulation</w:t>
            </w:r>
          </w:p>
        </w:tc>
        <w:tc>
          <w:tcPr>
            <w:tcW w:w="6678" w:type="dxa"/>
          </w:tcPr>
          <w:p w14:paraId="6CE9073B" w14:textId="77777777" w:rsidR="00573C56" w:rsidRPr="00C73794" w:rsidRDefault="006D3BCB" w:rsidP="00B6411D">
            <w:pPr>
              <w:pStyle w:val="ListParagraph"/>
              <w:numPr>
                <w:ilvl w:val="0"/>
                <w:numId w:val="3"/>
              </w:numPr>
            </w:pPr>
            <w:r w:rsidRPr="00C73794">
              <w:t>Creation of value vs. value capture</w:t>
            </w:r>
          </w:p>
          <w:p w14:paraId="42C757EC" w14:textId="77777777" w:rsidR="00573C56" w:rsidRPr="00C73794" w:rsidRDefault="006D3BCB" w:rsidP="00B6411D">
            <w:pPr>
              <w:pStyle w:val="ListParagraph"/>
              <w:numPr>
                <w:ilvl w:val="0"/>
                <w:numId w:val="3"/>
              </w:numPr>
            </w:pPr>
            <w:r w:rsidRPr="00C73794">
              <w:t>Trade-offs</w:t>
            </w:r>
          </w:p>
        </w:tc>
      </w:tr>
      <w:tr w:rsidR="00573C56" w:rsidRPr="00C73794" w14:paraId="1A207B7D" w14:textId="77777777" w:rsidTr="0041722E">
        <w:tc>
          <w:tcPr>
            <w:tcW w:w="2790" w:type="dxa"/>
          </w:tcPr>
          <w:p w14:paraId="257B2F7E" w14:textId="77777777" w:rsidR="00573C56" w:rsidRPr="00C73794" w:rsidRDefault="006D3BCB" w:rsidP="00B6411D">
            <w:r w:rsidRPr="00C73794">
              <w:t>Global Economic Environment</w:t>
            </w:r>
          </w:p>
        </w:tc>
        <w:tc>
          <w:tcPr>
            <w:tcW w:w="6678" w:type="dxa"/>
          </w:tcPr>
          <w:p w14:paraId="01D9B3F1" w14:textId="77777777" w:rsidR="00573C56" w:rsidRPr="00C73794" w:rsidRDefault="006D3BCB" w:rsidP="00B6411D">
            <w:pPr>
              <w:pStyle w:val="ListParagraph"/>
              <w:numPr>
                <w:ilvl w:val="0"/>
                <w:numId w:val="4"/>
              </w:numPr>
            </w:pPr>
            <w:r w:rsidRPr="00C73794">
              <w:t>Inflation and the business cycle</w:t>
            </w:r>
          </w:p>
          <w:p w14:paraId="17D8DCC0" w14:textId="77777777" w:rsidR="00573C56" w:rsidRPr="00C73794" w:rsidRDefault="006D3BCB" w:rsidP="00B6411D">
            <w:pPr>
              <w:pStyle w:val="ListParagraph"/>
              <w:numPr>
                <w:ilvl w:val="0"/>
                <w:numId w:val="4"/>
              </w:numPr>
            </w:pPr>
            <w:r w:rsidRPr="00C73794">
              <w:t>Fiscal policy</w:t>
            </w:r>
          </w:p>
          <w:p w14:paraId="75996E11" w14:textId="77777777" w:rsidR="006D3BCB" w:rsidRPr="00C73794" w:rsidRDefault="006D3BCB" w:rsidP="00B6411D">
            <w:pPr>
              <w:pStyle w:val="ListParagraph"/>
              <w:numPr>
                <w:ilvl w:val="0"/>
                <w:numId w:val="4"/>
              </w:numPr>
            </w:pPr>
            <w:r w:rsidRPr="00C73794">
              <w:t>Role of financial markets in the economy</w:t>
            </w:r>
          </w:p>
        </w:tc>
      </w:tr>
    </w:tbl>
    <w:p w14:paraId="63B059F6" w14:textId="77777777" w:rsidR="00FC411F" w:rsidRPr="00C73794" w:rsidRDefault="00573C56" w:rsidP="00B6411D">
      <w:pPr>
        <w:spacing w:after="0" w:line="240" w:lineRule="auto"/>
      </w:pPr>
      <w:r w:rsidRPr="00C73794">
        <w:t>Students will be expected to have mastered these concepts and be able to apply them in the course.</w:t>
      </w:r>
    </w:p>
    <w:p w14:paraId="7F7826E1" w14:textId="77777777" w:rsidR="00AC3A02" w:rsidRDefault="00AC3A02" w:rsidP="00B6411D">
      <w:pPr>
        <w:spacing w:after="0" w:line="240" w:lineRule="auto"/>
        <w:rPr>
          <w:b/>
        </w:rPr>
      </w:pPr>
    </w:p>
    <w:p w14:paraId="3F7870E3" w14:textId="77777777" w:rsidR="006F0FD7" w:rsidRPr="00C73794" w:rsidRDefault="006F0FD7" w:rsidP="00B6411D">
      <w:pPr>
        <w:spacing w:after="0" w:line="240" w:lineRule="auto"/>
        <w:rPr>
          <w:b/>
        </w:rPr>
      </w:pPr>
      <w:r w:rsidRPr="00C73794">
        <w:rPr>
          <w:b/>
        </w:rPr>
        <w:t>REQUIRED COURSE MATERIALS</w:t>
      </w:r>
    </w:p>
    <w:p w14:paraId="0A8F84B7" w14:textId="77777777" w:rsidR="00840D19" w:rsidRPr="004F1FCE" w:rsidRDefault="00840D19" w:rsidP="00B6411D">
      <w:pPr>
        <w:spacing w:after="0" w:line="240" w:lineRule="auto"/>
        <w:rPr>
          <w:rFonts w:ascii="Verdana" w:hAnsi="Verdana"/>
          <w:color w:val="000000"/>
          <w:sz w:val="18"/>
          <w:szCs w:val="18"/>
          <w:lang w:val="en"/>
        </w:rPr>
      </w:pPr>
      <w:r w:rsidRPr="004F1FCE">
        <w:rPr>
          <w:rFonts w:ascii="Verdana" w:hAnsi="Verdana"/>
          <w:color w:val="000000"/>
          <w:sz w:val="18"/>
          <w:szCs w:val="18"/>
          <w:lang w:val="en"/>
        </w:rPr>
        <w:t>The following book contains several required readings for the course and can be downloaded digitally in full at the website link, below:</w:t>
      </w:r>
    </w:p>
    <w:p w14:paraId="3EE32890" w14:textId="77777777" w:rsidR="00840D19" w:rsidRPr="004F1FCE" w:rsidRDefault="00840D19" w:rsidP="00B6411D">
      <w:pPr>
        <w:spacing w:after="0" w:line="240" w:lineRule="auto"/>
        <w:rPr>
          <w:rFonts w:ascii="Verdana" w:hAnsi="Verdana"/>
          <w:color w:val="000000"/>
          <w:sz w:val="18"/>
          <w:szCs w:val="18"/>
          <w:lang w:val="en"/>
        </w:rPr>
      </w:pPr>
    </w:p>
    <w:p w14:paraId="2B97EC1D" w14:textId="77777777" w:rsidR="00840D19" w:rsidRPr="004F1FCE" w:rsidRDefault="00840D19" w:rsidP="00840D19">
      <w:pPr>
        <w:spacing w:after="0" w:line="240" w:lineRule="auto"/>
        <w:ind w:left="720"/>
      </w:pPr>
      <w:r w:rsidRPr="004F1FCE">
        <w:rPr>
          <w:rFonts w:ascii="Verdana" w:hAnsi="Verdana"/>
          <w:color w:val="000000"/>
          <w:sz w:val="18"/>
          <w:szCs w:val="18"/>
          <w:lang w:val="en"/>
        </w:rPr>
        <w:t xml:space="preserve">Eds. N.O. Andrews and D.J. Erickson, </w:t>
      </w:r>
      <w:r w:rsidRPr="004F1FCE">
        <w:rPr>
          <w:rStyle w:val="Emphasis"/>
          <w:rFonts w:ascii="Verdana" w:hAnsi="Verdana"/>
          <w:color w:val="000000"/>
          <w:sz w:val="18"/>
          <w:szCs w:val="18"/>
          <w:lang w:val="en"/>
        </w:rPr>
        <w:t>Investing in What Works for America’s Communities</w:t>
      </w:r>
      <w:r w:rsidRPr="004F1FCE">
        <w:rPr>
          <w:rFonts w:ascii="Verdana" w:hAnsi="Verdana"/>
          <w:color w:val="000000"/>
          <w:sz w:val="18"/>
          <w:szCs w:val="18"/>
          <w:lang w:val="en"/>
        </w:rPr>
        <w:t>.  San Francisco: Federal Reserve Bank of San Francisco and Low Income Investment Fund.</w:t>
      </w:r>
    </w:p>
    <w:p w14:paraId="7E49D92A" w14:textId="77777777" w:rsidR="00840D19" w:rsidRPr="004F1FCE" w:rsidRDefault="00E51E1E" w:rsidP="00840D19">
      <w:pPr>
        <w:spacing w:after="0" w:line="240" w:lineRule="auto"/>
        <w:ind w:left="720"/>
      </w:pPr>
      <w:hyperlink r:id="rId8" w:history="1">
        <w:r w:rsidR="00840D19" w:rsidRPr="004F1FCE">
          <w:rPr>
            <w:rStyle w:val="Hyperlink"/>
          </w:rPr>
          <w:t>http://www.whatworksforamerica.org/the-book/</w:t>
        </w:r>
      </w:hyperlink>
    </w:p>
    <w:p w14:paraId="721D2F25" w14:textId="77777777" w:rsidR="00840D19" w:rsidRPr="004F1FCE" w:rsidRDefault="00840D19" w:rsidP="00B6411D">
      <w:pPr>
        <w:spacing w:after="0" w:line="240" w:lineRule="auto"/>
      </w:pPr>
    </w:p>
    <w:p w14:paraId="64A68744" w14:textId="77777777" w:rsidR="00840D19" w:rsidRPr="00840D19" w:rsidRDefault="00840D19" w:rsidP="00840D19">
      <w:pPr>
        <w:spacing w:after="0" w:line="240" w:lineRule="auto"/>
      </w:pPr>
      <w:r w:rsidRPr="004F1FCE">
        <w:t>All other advance reading materials will be posted on Canvas.</w:t>
      </w:r>
    </w:p>
    <w:p w14:paraId="63A01A09" w14:textId="77777777" w:rsidR="00B6411D" w:rsidRPr="00C73794" w:rsidRDefault="00B6411D" w:rsidP="00B6411D">
      <w:pPr>
        <w:spacing w:after="0" w:line="240" w:lineRule="auto"/>
        <w:rPr>
          <w:i/>
        </w:rPr>
      </w:pPr>
    </w:p>
    <w:p w14:paraId="1013BF69" w14:textId="77777777" w:rsidR="00B15BBC" w:rsidRPr="00F80B75" w:rsidRDefault="00B15BBC" w:rsidP="00B6411D">
      <w:pPr>
        <w:spacing w:after="0" w:line="240" w:lineRule="auto"/>
        <w:rPr>
          <w:b/>
        </w:rPr>
      </w:pPr>
      <w:r w:rsidRPr="00F80B75">
        <w:rPr>
          <w:b/>
        </w:rPr>
        <w:t>CLASSROOM NORMS AND EXPECTATIONS</w:t>
      </w:r>
    </w:p>
    <w:p w14:paraId="60A2E773" w14:textId="77777777" w:rsidR="00845529" w:rsidRPr="00F80B75" w:rsidRDefault="00845529" w:rsidP="00B6411D">
      <w:pPr>
        <w:spacing w:after="0" w:line="240" w:lineRule="auto"/>
        <w:rPr>
          <w:u w:val="single"/>
        </w:rPr>
      </w:pPr>
      <w:r w:rsidRPr="00F80B75">
        <w:rPr>
          <w:u w:val="single"/>
        </w:rPr>
        <w:t>Class Attendance and Participation</w:t>
      </w:r>
      <w:r w:rsidRPr="00F80B75">
        <w:t>:</w:t>
      </w:r>
    </w:p>
    <w:p w14:paraId="64960B7B" w14:textId="77777777" w:rsidR="00B6411D" w:rsidRDefault="00845529" w:rsidP="00B6411D">
      <w:pPr>
        <w:spacing w:after="0" w:line="240" w:lineRule="auto"/>
      </w:pPr>
      <w:r w:rsidRPr="00F80B75">
        <w:t xml:space="preserve">Class attendance </w:t>
      </w:r>
      <w:r w:rsidRPr="00F80B75">
        <w:rPr>
          <w:i/>
          <w:iCs/>
        </w:rPr>
        <w:t>and</w:t>
      </w:r>
      <w:r w:rsidR="004D7C67">
        <w:t xml:space="preserve"> participation are</w:t>
      </w:r>
      <w:r w:rsidRPr="00F80B75">
        <w:t xml:space="preserve"> essential to benefit from the experienced professionals who have agreed to participate in your education and develop an on-going relationship with your classmates. </w:t>
      </w:r>
      <w:r w:rsidR="00F80B75">
        <w:t xml:space="preserve">I </w:t>
      </w:r>
      <w:r w:rsidRPr="00F80B75">
        <w:t xml:space="preserve">expect everyone to show up for every class, and if there is some plausible reason for not attending, </w:t>
      </w:r>
      <w:r w:rsidR="00F80B75">
        <w:t>please inform me</w:t>
      </w:r>
      <w:r w:rsidR="004D7C67">
        <w:t xml:space="preserve"> </w:t>
      </w:r>
      <w:r w:rsidR="004D7C67" w:rsidRPr="004D7C67">
        <w:rPr>
          <w:u w:val="single"/>
        </w:rPr>
        <w:t>and</w:t>
      </w:r>
      <w:r w:rsidR="004D7C67">
        <w:t xml:space="preserve"> the TA</w:t>
      </w:r>
      <w:r w:rsidR="00F80B75">
        <w:t xml:space="preserve"> </w:t>
      </w:r>
      <w:r w:rsidRPr="00F80B75">
        <w:t>ahead of the class.</w:t>
      </w:r>
    </w:p>
    <w:p w14:paraId="6B434C51" w14:textId="77777777" w:rsidR="008122F1" w:rsidRPr="008122F1" w:rsidRDefault="008122F1" w:rsidP="00B6411D">
      <w:pPr>
        <w:spacing w:after="0" w:line="240" w:lineRule="auto"/>
      </w:pPr>
    </w:p>
    <w:p w14:paraId="0FD3A914" w14:textId="77777777" w:rsidR="000F5DD5" w:rsidRPr="008122F1" w:rsidRDefault="000F5DD5" w:rsidP="000F5DD5">
      <w:pPr>
        <w:spacing w:after="0" w:line="240" w:lineRule="auto"/>
        <w:rPr>
          <w:rFonts w:cstheme="minorHAnsi"/>
          <w:b/>
        </w:rPr>
      </w:pPr>
      <w:r w:rsidRPr="008122F1">
        <w:rPr>
          <w:rFonts w:cstheme="minorHAnsi"/>
          <w:b/>
        </w:rPr>
        <w:t>ASSIGNMENTS</w:t>
      </w:r>
    </w:p>
    <w:p w14:paraId="460A1C3D" w14:textId="77777777" w:rsidR="000F5DD5" w:rsidRPr="008122F1" w:rsidRDefault="000F5DD5" w:rsidP="000F5DD5">
      <w:pPr>
        <w:spacing w:after="0" w:line="240" w:lineRule="auto"/>
        <w:rPr>
          <w:rFonts w:cstheme="minorHAnsi"/>
        </w:rPr>
      </w:pPr>
      <w:r w:rsidRPr="008122F1">
        <w:rPr>
          <w:rFonts w:cstheme="minorHAnsi"/>
        </w:rPr>
        <w:t xml:space="preserve">Assignment 1: </w:t>
      </w:r>
      <w:r w:rsidRPr="008122F1">
        <w:rPr>
          <w:rFonts w:cstheme="minorHAnsi"/>
        </w:rPr>
        <w:tab/>
      </w:r>
      <w:r w:rsidR="0053010B" w:rsidRPr="008122F1">
        <w:rPr>
          <w:rFonts w:cstheme="minorHAnsi"/>
        </w:rPr>
        <w:t xml:space="preserve">Type </w:t>
      </w:r>
      <w:r w:rsidR="008122F1" w:rsidRPr="008122F1">
        <w:rPr>
          <w:rFonts w:cstheme="minorHAnsi"/>
        </w:rPr>
        <w:t>A (max 2 people/group)</w:t>
      </w:r>
    </w:p>
    <w:p w14:paraId="0CEA1DF0" w14:textId="77777777" w:rsidR="000F5DD5" w:rsidRPr="008122F1" w:rsidRDefault="000F5DD5" w:rsidP="000F5DD5">
      <w:pPr>
        <w:spacing w:after="0" w:line="240" w:lineRule="auto"/>
        <w:rPr>
          <w:rFonts w:cstheme="minorHAnsi"/>
        </w:rPr>
      </w:pPr>
      <w:r w:rsidRPr="008122F1">
        <w:rPr>
          <w:rFonts w:cstheme="minorHAnsi"/>
        </w:rPr>
        <w:t>Assignment 2:</w:t>
      </w:r>
      <w:r w:rsidRPr="008122F1">
        <w:rPr>
          <w:rFonts w:cstheme="minorHAnsi"/>
        </w:rPr>
        <w:tab/>
      </w:r>
      <w:r w:rsidR="008122F1" w:rsidRPr="008122F1">
        <w:rPr>
          <w:rFonts w:cstheme="minorHAnsi"/>
        </w:rPr>
        <w:t>Type B</w:t>
      </w:r>
    </w:p>
    <w:p w14:paraId="0C8B487F" w14:textId="77777777" w:rsidR="000F5DD5" w:rsidRPr="000F5DD5" w:rsidRDefault="00C23FC4" w:rsidP="000F5DD5">
      <w:pPr>
        <w:spacing w:after="0" w:line="240" w:lineRule="auto"/>
        <w:rPr>
          <w:rFonts w:cstheme="minorHAnsi"/>
        </w:rPr>
      </w:pPr>
      <w:r w:rsidRPr="008122F1">
        <w:rPr>
          <w:rFonts w:cstheme="minorHAnsi"/>
        </w:rPr>
        <w:t>Assignment 3</w:t>
      </w:r>
      <w:r w:rsidR="000F5DD5" w:rsidRPr="008122F1">
        <w:rPr>
          <w:rFonts w:cstheme="minorHAnsi"/>
        </w:rPr>
        <w:t>:</w:t>
      </w:r>
      <w:r w:rsidR="000F5DD5" w:rsidRPr="008122F1">
        <w:rPr>
          <w:rFonts w:cstheme="minorHAnsi"/>
        </w:rPr>
        <w:tab/>
      </w:r>
      <w:r w:rsidR="008122F1" w:rsidRPr="008122F1">
        <w:rPr>
          <w:rFonts w:cstheme="minorHAnsi"/>
        </w:rPr>
        <w:t>Type C</w:t>
      </w:r>
    </w:p>
    <w:p w14:paraId="5668EE7A" w14:textId="77777777" w:rsidR="000F5DD5" w:rsidRPr="000F5DD5" w:rsidRDefault="000F5DD5" w:rsidP="000F5DD5">
      <w:pPr>
        <w:spacing w:after="0" w:line="240" w:lineRule="auto"/>
        <w:rPr>
          <w:rFonts w:cstheme="minorHAnsi"/>
        </w:rPr>
      </w:pPr>
    </w:p>
    <w:tbl>
      <w:tblPr>
        <w:tblStyle w:val="TableGrid"/>
        <w:tblW w:w="9576" w:type="dxa"/>
        <w:tblInd w:w="108" w:type="dxa"/>
        <w:tblLook w:val="04A0" w:firstRow="1" w:lastRow="0" w:firstColumn="1" w:lastColumn="0" w:noHBand="0" w:noVBand="1"/>
      </w:tblPr>
      <w:tblGrid>
        <w:gridCol w:w="738"/>
        <w:gridCol w:w="2160"/>
        <w:gridCol w:w="1890"/>
        <w:gridCol w:w="2610"/>
        <w:gridCol w:w="2178"/>
      </w:tblGrid>
      <w:tr w:rsidR="000F5DD5" w:rsidRPr="000F5DD5" w14:paraId="569912DD" w14:textId="77777777" w:rsidTr="00881127">
        <w:tc>
          <w:tcPr>
            <w:tcW w:w="738" w:type="dxa"/>
            <w:vAlign w:val="bottom"/>
          </w:tcPr>
          <w:p w14:paraId="12919CF5" w14:textId="77777777" w:rsidR="000F5DD5" w:rsidRPr="000F5DD5" w:rsidRDefault="000F5DD5" w:rsidP="000F5DD5">
            <w:pPr>
              <w:jc w:val="center"/>
              <w:rPr>
                <w:rFonts w:eastAsia="Times New Roman" w:cs="Times New Roman"/>
              </w:rPr>
            </w:pPr>
            <w:r w:rsidRPr="000F5DD5">
              <w:rPr>
                <w:rFonts w:eastAsia="Times New Roman" w:cs="Times New Roman"/>
                <w:b/>
                <w:bCs/>
                <w:i/>
                <w:iCs/>
              </w:rPr>
              <w:t>Type</w:t>
            </w:r>
          </w:p>
        </w:tc>
        <w:tc>
          <w:tcPr>
            <w:tcW w:w="2160" w:type="dxa"/>
            <w:vAlign w:val="bottom"/>
          </w:tcPr>
          <w:p w14:paraId="773F2649" w14:textId="77777777" w:rsidR="000F5DD5" w:rsidRPr="000F5DD5" w:rsidRDefault="000F5DD5" w:rsidP="000F5DD5">
            <w:pPr>
              <w:rPr>
                <w:rFonts w:eastAsia="Times New Roman" w:cs="Times New Roman"/>
              </w:rPr>
            </w:pPr>
            <w:r w:rsidRPr="000F5DD5">
              <w:rPr>
                <w:rFonts w:eastAsia="Times New Roman" w:cs="Times New Roman"/>
                <w:b/>
                <w:bCs/>
                <w:i/>
                <w:iCs/>
              </w:rPr>
              <w:t>Designation</w:t>
            </w:r>
          </w:p>
        </w:tc>
        <w:tc>
          <w:tcPr>
            <w:tcW w:w="1890" w:type="dxa"/>
            <w:vAlign w:val="bottom"/>
          </w:tcPr>
          <w:p w14:paraId="4CACC311" w14:textId="77777777" w:rsidR="000F5DD5" w:rsidRPr="000F5DD5" w:rsidRDefault="000F5DD5" w:rsidP="000F5DD5">
            <w:pPr>
              <w:rPr>
                <w:rFonts w:eastAsia="Times New Roman" w:cs="Times New Roman"/>
              </w:rPr>
            </w:pPr>
            <w:r w:rsidRPr="000F5DD5">
              <w:rPr>
                <w:rFonts w:eastAsia="Times New Roman" w:cs="Times New Roman"/>
                <w:b/>
                <w:bCs/>
                <w:i/>
                <w:iCs/>
              </w:rPr>
              <w:t xml:space="preserve">Discussion of concepts </w:t>
            </w:r>
          </w:p>
        </w:tc>
        <w:tc>
          <w:tcPr>
            <w:tcW w:w="2610" w:type="dxa"/>
            <w:vAlign w:val="bottom"/>
          </w:tcPr>
          <w:p w14:paraId="1AC44975" w14:textId="77777777" w:rsidR="000F5DD5" w:rsidRPr="000F5DD5" w:rsidRDefault="000F5DD5" w:rsidP="000F5DD5">
            <w:pPr>
              <w:rPr>
                <w:rFonts w:eastAsia="Times New Roman" w:cs="Times New Roman"/>
              </w:rPr>
            </w:pPr>
            <w:r w:rsidRPr="000F5DD5">
              <w:rPr>
                <w:rFonts w:eastAsia="Times New Roman" w:cs="Times New Roman"/>
                <w:b/>
                <w:bCs/>
                <w:i/>
                <w:iCs/>
              </w:rPr>
              <w:t xml:space="preserve">Preparation of submission </w:t>
            </w:r>
          </w:p>
        </w:tc>
        <w:tc>
          <w:tcPr>
            <w:tcW w:w="2178" w:type="dxa"/>
            <w:vAlign w:val="bottom"/>
          </w:tcPr>
          <w:p w14:paraId="7742BEA7" w14:textId="77777777" w:rsidR="000F5DD5" w:rsidRPr="000F5DD5" w:rsidRDefault="000F5DD5" w:rsidP="000F5DD5">
            <w:pPr>
              <w:rPr>
                <w:rFonts w:eastAsia="Times New Roman" w:cs="Times New Roman"/>
              </w:rPr>
            </w:pPr>
            <w:r w:rsidRPr="000F5DD5">
              <w:rPr>
                <w:rFonts w:eastAsia="Times New Roman" w:cs="Times New Roman"/>
                <w:b/>
                <w:bCs/>
                <w:i/>
                <w:iCs/>
              </w:rPr>
              <w:t>Grade</w:t>
            </w:r>
          </w:p>
        </w:tc>
      </w:tr>
      <w:tr w:rsidR="000F5DD5" w:rsidRPr="000F5DD5" w14:paraId="1DF7C95D" w14:textId="77777777" w:rsidTr="00881127">
        <w:tc>
          <w:tcPr>
            <w:tcW w:w="738" w:type="dxa"/>
            <w:vAlign w:val="center"/>
          </w:tcPr>
          <w:p w14:paraId="49758E6A" w14:textId="77777777" w:rsidR="000F5DD5" w:rsidRPr="000F5DD5" w:rsidRDefault="000F5DD5" w:rsidP="000F5DD5">
            <w:pPr>
              <w:jc w:val="center"/>
              <w:rPr>
                <w:rFonts w:eastAsia="Times New Roman" w:cs="Times New Roman"/>
              </w:rPr>
            </w:pPr>
            <w:r w:rsidRPr="000F5DD5">
              <w:rPr>
                <w:rFonts w:eastAsia="Times New Roman" w:cs="Times New Roman"/>
              </w:rPr>
              <w:t>A</w:t>
            </w:r>
          </w:p>
        </w:tc>
        <w:tc>
          <w:tcPr>
            <w:tcW w:w="2160" w:type="dxa"/>
            <w:vAlign w:val="center"/>
          </w:tcPr>
          <w:p w14:paraId="3DE54216" w14:textId="77777777" w:rsidR="000F5DD5" w:rsidRPr="000F5DD5" w:rsidRDefault="000F5DD5" w:rsidP="000F5DD5">
            <w:pPr>
              <w:rPr>
                <w:rFonts w:eastAsia="Times New Roman" w:cs="Times New Roman"/>
              </w:rPr>
            </w:pPr>
            <w:r w:rsidRPr="000F5DD5">
              <w:rPr>
                <w:rFonts w:eastAsia="Times New Roman" w:cs="Times New Roman"/>
              </w:rPr>
              <w:t xml:space="preserve">group / group </w:t>
            </w:r>
          </w:p>
        </w:tc>
        <w:tc>
          <w:tcPr>
            <w:tcW w:w="1890" w:type="dxa"/>
            <w:vAlign w:val="center"/>
          </w:tcPr>
          <w:p w14:paraId="1F252E12" w14:textId="77777777" w:rsidR="000F5DD5" w:rsidRPr="000F5DD5" w:rsidRDefault="0053010B" w:rsidP="000F5DD5">
            <w:pPr>
              <w:rPr>
                <w:rFonts w:eastAsia="Times New Roman" w:cs="Times New Roman"/>
              </w:rPr>
            </w:pPr>
            <w:r>
              <w:rPr>
                <w:rFonts w:eastAsia="Times New Roman" w:cs="Times New Roman"/>
              </w:rPr>
              <w:t>Permitted with designated group</w:t>
            </w:r>
            <w:r w:rsidR="000F5DD5" w:rsidRPr="000F5DD5">
              <w:rPr>
                <w:rFonts w:eastAsia="Times New Roman" w:cs="Times New Roman"/>
              </w:rPr>
              <w:t xml:space="preserve"> </w:t>
            </w:r>
          </w:p>
        </w:tc>
        <w:tc>
          <w:tcPr>
            <w:tcW w:w="2610" w:type="dxa"/>
            <w:vAlign w:val="center"/>
          </w:tcPr>
          <w:p w14:paraId="7065277A" w14:textId="77777777" w:rsidR="000F5DD5" w:rsidRPr="000F5DD5" w:rsidRDefault="000F5DD5" w:rsidP="000F5DD5">
            <w:pPr>
              <w:rPr>
                <w:rFonts w:eastAsia="Times New Roman" w:cs="Times New Roman"/>
              </w:rPr>
            </w:pPr>
            <w:r w:rsidRPr="000F5DD5">
              <w:rPr>
                <w:rFonts w:eastAsia="Times New Roman" w:cs="Times New Roman"/>
              </w:rPr>
              <w:t>By the group</w:t>
            </w:r>
          </w:p>
        </w:tc>
        <w:tc>
          <w:tcPr>
            <w:tcW w:w="2178" w:type="dxa"/>
            <w:vAlign w:val="center"/>
          </w:tcPr>
          <w:p w14:paraId="73A86356" w14:textId="77777777" w:rsidR="000F5DD5" w:rsidRPr="000F5DD5" w:rsidRDefault="000F5DD5" w:rsidP="000F5DD5">
            <w:pPr>
              <w:rPr>
                <w:rFonts w:eastAsia="Times New Roman" w:cs="Times New Roman"/>
              </w:rPr>
            </w:pPr>
            <w:r w:rsidRPr="000F5DD5">
              <w:rPr>
                <w:rFonts w:eastAsia="Times New Roman" w:cs="Times New Roman"/>
              </w:rPr>
              <w:t xml:space="preserve">Same for each member of the group </w:t>
            </w:r>
          </w:p>
        </w:tc>
      </w:tr>
      <w:tr w:rsidR="000F5DD5" w:rsidRPr="000F5DD5" w14:paraId="67CD0471" w14:textId="77777777" w:rsidTr="00881127">
        <w:tc>
          <w:tcPr>
            <w:tcW w:w="738" w:type="dxa"/>
            <w:vAlign w:val="center"/>
          </w:tcPr>
          <w:p w14:paraId="45F4B6A6" w14:textId="77777777" w:rsidR="000F5DD5" w:rsidRPr="000F5DD5" w:rsidRDefault="000F5DD5" w:rsidP="000F5DD5">
            <w:pPr>
              <w:jc w:val="center"/>
              <w:rPr>
                <w:rFonts w:eastAsia="Times New Roman" w:cs="Times New Roman"/>
              </w:rPr>
            </w:pPr>
            <w:r w:rsidRPr="000F5DD5">
              <w:rPr>
                <w:rFonts w:eastAsia="Times New Roman" w:cs="Times New Roman"/>
              </w:rPr>
              <w:t>B</w:t>
            </w:r>
          </w:p>
        </w:tc>
        <w:tc>
          <w:tcPr>
            <w:tcW w:w="2160" w:type="dxa"/>
            <w:vAlign w:val="center"/>
          </w:tcPr>
          <w:p w14:paraId="580FCB2E" w14:textId="77777777" w:rsidR="000F5DD5" w:rsidRPr="000F5DD5" w:rsidRDefault="000F5DD5" w:rsidP="000F5DD5">
            <w:pPr>
              <w:rPr>
                <w:rFonts w:eastAsia="Times New Roman" w:cs="Times New Roman"/>
              </w:rPr>
            </w:pPr>
            <w:r w:rsidRPr="000F5DD5">
              <w:rPr>
                <w:rFonts w:eastAsia="Times New Roman" w:cs="Times New Roman"/>
              </w:rPr>
              <w:t xml:space="preserve">group / individual </w:t>
            </w:r>
          </w:p>
        </w:tc>
        <w:tc>
          <w:tcPr>
            <w:tcW w:w="1890" w:type="dxa"/>
            <w:vAlign w:val="center"/>
          </w:tcPr>
          <w:p w14:paraId="70F28B7C" w14:textId="77777777" w:rsidR="000F5DD5" w:rsidRPr="000F5DD5" w:rsidRDefault="000F5DD5" w:rsidP="000F5DD5">
            <w:pPr>
              <w:rPr>
                <w:rFonts w:eastAsia="Times New Roman" w:cs="Times New Roman"/>
              </w:rPr>
            </w:pPr>
            <w:r w:rsidRPr="000F5DD5">
              <w:rPr>
                <w:rFonts w:eastAsia="Times New Roman" w:cs="Times New Roman"/>
              </w:rPr>
              <w:t>Permitted</w:t>
            </w:r>
          </w:p>
        </w:tc>
        <w:tc>
          <w:tcPr>
            <w:tcW w:w="2610" w:type="dxa"/>
            <w:vAlign w:val="center"/>
          </w:tcPr>
          <w:p w14:paraId="23DE03D8" w14:textId="77777777" w:rsidR="0053010B" w:rsidRDefault="000F5DD5" w:rsidP="000F5DD5">
            <w:pPr>
              <w:spacing w:before="100" w:beforeAutospacing="1" w:after="100" w:afterAutospacing="1"/>
              <w:rPr>
                <w:rFonts w:eastAsia="Times New Roman" w:cs="Times New Roman"/>
              </w:rPr>
            </w:pPr>
            <w:r w:rsidRPr="000F5DD5">
              <w:rPr>
                <w:rFonts w:eastAsia="Times New Roman" w:cs="Times New Roman"/>
              </w:rPr>
              <w:t>Individually</w:t>
            </w:r>
          </w:p>
          <w:p w14:paraId="1746293F" w14:textId="77777777" w:rsidR="000F5DD5" w:rsidRPr="000F5DD5" w:rsidRDefault="000F5DD5" w:rsidP="000F5DD5">
            <w:pPr>
              <w:spacing w:before="100" w:beforeAutospacing="1" w:after="100" w:afterAutospacing="1"/>
              <w:rPr>
                <w:rFonts w:eastAsia="Times New Roman" w:cs="Times New Roman"/>
              </w:rPr>
            </w:pPr>
            <w:r w:rsidRPr="000F5DD5">
              <w:rPr>
                <w:rFonts w:eastAsia="Times New Roman" w:cs="Times New Roman"/>
              </w:rPr>
              <w:t>(No sharing of any portion of the submission)</w:t>
            </w:r>
          </w:p>
        </w:tc>
        <w:tc>
          <w:tcPr>
            <w:tcW w:w="2178" w:type="dxa"/>
            <w:vAlign w:val="center"/>
          </w:tcPr>
          <w:p w14:paraId="79A91D11" w14:textId="77777777" w:rsidR="000F5DD5" w:rsidRPr="000F5DD5" w:rsidRDefault="000F5DD5" w:rsidP="000F5DD5">
            <w:pPr>
              <w:rPr>
                <w:rFonts w:eastAsia="Times New Roman" w:cs="Times New Roman"/>
              </w:rPr>
            </w:pPr>
            <w:r w:rsidRPr="000F5DD5">
              <w:rPr>
                <w:rFonts w:eastAsia="Times New Roman" w:cs="Times New Roman"/>
              </w:rPr>
              <w:t>Individual</w:t>
            </w:r>
          </w:p>
        </w:tc>
      </w:tr>
      <w:tr w:rsidR="000F5DD5" w:rsidRPr="000F5DD5" w14:paraId="77B28EB7" w14:textId="77777777" w:rsidTr="00881127">
        <w:tc>
          <w:tcPr>
            <w:tcW w:w="738" w:type="dxa"/>
            <w:vAlign w:val="center"/>
          </w:tcPr>
          <w:p w14:paraId="3F305937" w14:textId="77777777" w:rsidR="000F5DD5" w:rsidRPr="000F5DD5" w:rsidRDefault="000F5DD5" w:rsidP="000F5DD5">
            <w:pPr>
              <w:jc w:val="center"/>
              <w:rPr>
                <w:rFonts w:eastAsia="Times New Roman" w:cs="Times New Roman"/>
              </w:rPr>
            </w:pPr>
            <w:r w:rsidRPr="000F5DD5">
              <w:rPr>
                <w:rFonts w:eastAsia="Times New Roman" w:cs="Times New Roman"/>
              </w:rPr>
              <w:t>C</w:t>
            </w:r>
          </w:p>
        </w:tc>
        <w:tc>
          <w:tcPr>
            <w:tcW w:w="2160" w:type="dxa"/>
            <w:vAlign w:val="center"/>
          </w:tcPr>
          <w:p w14:paraId="3CDB579E" w14:textId="77777777" w:rsidR="000F5DD5" w:rsidRPr="000F5DD5" w:rsidRDefault="000F5DD5" w:rsidP="000F5DD5">
            <w:pPr>
              <w:rPr>
                <w:rFonts w:eastAsia="Times New Roman" w:cs="Times New Roman"/>
              </w:rPr>
            </w:pPr>
            <w:r w:rsidRPr="000F5DD5">
              <w:rPr>
                <w:rFonts w:eastAsia="Times New Roman" w:cs="Times New Roman"/>
              </w:rPr>
              <w:t xml:space="preserve">individual / individual </w:t>
            </w:r>
          </w:p>
        </w:tc>
        <w:tc>
          <w:tcPr>
            <w:tcW w:w="1890" w:type="dxa"/>
            <w:vAlign w:val="center"/>
          </w:tcPr>
          <w:p w14:paraId="45BD0A8F" w14:textId="77777777" w:rsidR="000F5DD5" w:rsidRPr="000F5DD5" w:rsidRDefault="000F5DD5" w:rsidP="000F5DD5">
            <w:pPr>
              <w:rPr>
                <w:rFonts w:eastAsia="Times New Roman" w:cs="Times New Roman"/>
              </w:rPr>
            </w:pPr>
            <w:r w:rsidRPr="000F5DD5">
              <w:rPr>
                <w:rFonts w:eastAsia="Times New Roman" w:cs="Times New Roman"/>
              </w:rPr>
              <w:t xml:space="preserve">None of any kind </w:t>
            </w:r>
          </w:p>
        </w:tc>
        <w:tc>
          <w:tcPr>
            <w:tcW w:w="2610" w:type="dxa"/>
            <w:vAlign w:val="center"/>
          </w:tcPr>
          <w:p w14:paraId="004AF8B4" w14:textId="77777777" w:rsidR="000F5DD5" w:rsidRPr="000F5DD5" w:rsidRDefault="000F5DD5" w:rsidP="000F5DD5">
            <w:pPr>
              <w:rPr>
                <w:rFonts w:eastAsia="Times New Roman" w:cs="Times New Roman"/>
              </w:rPr>
            </w:pPr>
            <w:r w:rsidRPr="000F5DD5">
              <w:rPr>
                <w:rFonts w:eastAsia="Times New Roman" w:cs="Times New Roman"/>
              </w:rPr>
              <w:t>Individually</w:t>
            </w:r>
          </w:p>
        </w:tc>
        <w:tc>
          <w:tcPr>
            <w:tcW w:w="2178" w:type="dxa"/>
            <w:vAlign w:val="center"/>
          </w:tcPr>
          <w:p w14:paraId="5733C251" w14:textId="77777777" w:rsidR="000F5DD5" w:rsidRPr="000F5DD5" w:rsidRDefault="000F5DD5" w:rsidP="000F5DD5">
            <w:pPr>
              <w:rPr>
                <w:rFonts w:eastAsia="Times New Roman" w:cs="Times New Roman"/>
              </w:rPr>
            </w:pPr>
            <w:r w:rsidRPr="000F5DD5">
              <w:rPr>
                <w:rFonts w:eastAsia="Times New Roman" w:cs="Times New Roman"/>
              </w:rPr>
              <w:t>Individual</w:t>
            </w:r>
          </w:p>
        </w:tc>
      </w:tr>
    </w:tbl>
    <w:p w14:paraId="181A0349" w14:textId="77777777" w:rsidR="0053010B" w:rsidRDefault="0053010B" w:rsidP="00B6411D">
      <w:pPr>
        <w:spacing w:after="0" w:line="240" w:lineRule="auto"/>
        <w:rPr>
          <w:b/>
        </w:rPr>
      </w:pPr>
      <w:r>
        <w:rPr>
          <w:b/>
        </w:rPr>
        <w:t>METHOD OF EVALUATION</w:t>
      </w:r>
    </w:p>
    <w:p w14:paraId="38FCC44A" w14:textId="77777777" w:rsidR="00845529" w:rsidRDefault="00845529" w:rsidP="00B6411D">
      <w:pPr>
        <w:spacing w:after="0" w:line="240" w:lineRule="auto"/>
      </w:pPr>
      <w:r w:rsidRPr="00F80B75">
        <w:t xml:space="preserve">Final grades will reflect grades received in the </w:t>
      </w:r>
      <w:r w:rsidR="008122F1">
        <w:t xml:space="preserve">three (3) </w:t>
      </w:r>
      <w:r w:rsidR="0053387D">
        <w:t>Assignments</w:t>
      </w:r>
      <w:r w:rsidRPr="00F80B75">
        <w:t xml:space="preserve"> and class participation.   There</w:t>
      </w:r>
      <w:r w:rsidR="0053387D">
        <w:t xml:space="preserve"> will be no midterm or </w:t>
      </w:r>
      <w:r w:rsidRPr="00F80B75">
        <w:t>final examination</w:t>
      </w:r>
      <w:r w:rsidR="0053387D">
        <w:t xml:space="preserve"> for this course</w:t>
      </w:r>
      <w:r w:rsidRPr="00F80B75">
        <w:t>.</w:t>
      </w:r>
    </w:p>
    <w:p w14:paraId="54030A45" w14:textId="77777777" w:rsidR="0053010B" w:rsidRPr="0053010B" w:rsidRDefault="0053010B" w:rsidP="00B6411D">
      <w:pPr>
        <w:spacing w:after="0" w:line="240" w:lineRule="auto"/>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9"/>
        <w:gridCol w:w="597"/>
      </w:tblGrid>
      <w:tr w:rsidR="00535F4E" w:rsidRPr="004468D6" w14:paraId="532DE3A3" w14:textId="77777777" w:rsidTr="00C04E7B">
        <w:tc>
          <w:tcPr>
            <w:tcW w:w="3381" w:type="dxa"/>
            <w:gridSpan w:val="2"/>
          </w:tcPr>
          <w:p w14:paraId="13ADEC89" w14:textId="77777777" w:rsidR="00535F4E" w:rsidRPr="004468D6" w:rsidRDefault="00C04E7B" w:rsidP="00F56C9F">
            <w:pPr>
              <w:ind w:left="-108"/>
            </w:pPr>
            <w:r w:rsidRPr="004468D6">
              <w:t xml:space="preserve">Class Preparation and </w:t>
            </w:r>
            <w:r w:rsidR="00A46929" w:rsidRPr="004468D6">
              <w:t>P</w:t>
            </w:r>
            <w:r w:rsidR="00535F4E" w:rsidRPr="004468D6">
              <w:t>articipation</w:t>
            </w:r>
          </w:p>
        </w:tc>
        <w:tc>
          <w:tcPr>
            <w:tcW w:w="597" w:type="dxa"/>
          </w:tcPr>
          <w:p w14:paraId="1257F3BA" w14:textId="05F1D203" w:rsidR="00535F4E" w:rsidRPr="004468D6" w:rsidRDefault="009B15C1" w:rsidP="00F56C9F">
            <w:pPr>
              <w:ind w:left="-108"/>
            </w:pPr>
            <w:r>
              <w:t>50</w:t>
            </w:r>
            <w:r w:rsidR="00535F4E" w:rsidRPr="004468D6">
              <w:t>%</w:t>
            </w:r>
          </w:p>
        </w:tc>
      </w:tr>
      <w:tr w:rsidR="00F80B75" w:rsidRPr="004468D6" w14:paraId="3677F7CA" w14:textId="77777777" w:rsidTr="00C04E7B">
        <w:tc>
          <w:tcPr>
            <w:tcW w:w="3381" w:type="dxa"/>
            <w:gridSpan w:val="2"/>
          </w:tcPr>
          <w:p w14:paraId="2282BF7B" w14:textId="77777777" w:rsidR="00F80B75" w:rsidRPr="004468D6" w:rsidRDefault="00667394" w:rsidP="00667394">
            <w:pPr>
              <w:ind w:left="-108"/>
            </w:pPr>
            <w:r w:rsidRPr="004468D6">
              <w:t>Assignment #1</w:t>
            </w:r>
            <w:r w:rsidR="008122F1" w:rsidRPr="004468D6">
              <w:t xml:space="preserve"> </w:t>
            </w:r>
          </w:p>
        </w:tc>
        <w:tc>
          <w:tcPr>
            <w:tcW w:w="597" w:type="dxa"/>
          </w:tcPr>
          <w:p w14:paraId="0CF88E4E" w14:textId="32C797A6" w:rsidR="0053387D" w:rsidRPr="004468D6" w:rsidRDefault="009B15C1" w:rsidP="00667394">
            <w:pPr>
              <w:ind w:left="-108"/>
            </w:pPr>
            <w:r>
              <w:t>10</w:t>
            </w:r>
            <w:r w:rsidR="00F80B75" w:rsidRPr="004468D6">
              <w:t>%</w:t>
            </w:r>
          </w:p>
        </w:tc>
      </w:tr>
      <w:tr w:rsidR="00C04E7B" w:rsidRPr="004468D6" w14:paraId="6F13272F" w14:textId="77777777" w:rsidTr="00C04E7B">
        <w:tc>
          <w:tcPr>
            <w:tcW w:w="3381" w:type="dxa"/>
            <w:gridSpan w:val="2"/>
          </w:tcPr>
          <w:p w14:paraId="3369D5BA" w14:textId="77777777" w:rsidR="00C04E7B" w:rsidRPr="004468D6" w:rsidRDefault="00C04E7B" w:rsidP="00D21597">
            <w:pPr>
              <w:ind w:left="-108"/>
            </w:pPr>
            <w:r w:rsidRPr="004468D6">
              <w:t xml:space="preserve">Assignment #2 </w:t>
            </w:r>
          </w:p>
        </w:tc>
        <w:tc>
          <w:tcPr>
            <w:tcW w:w="597" w:type="dxa"/>
          </w:tcPr>
          <w:p w14:paraId="7E391623" w14:textId="2D0E35EA" w:rsidR="00C04E7B" w:rsidRPr="004468D6" w:rsidRDefault="009B15C1" w:rsidP="00F56C9F">
            <w:pPr>
              <w:ind w:left="-108"/>
            </w:pPr>
            <w:r>
              <w:t>10</w:t>
            </w:r>
            <w:r w:rsidR="00C04E7B" w:rsidRPr="004468D6">
              <w:t>%</w:t>
            </w:r>
          </w:p>
        </w:tc>
      </w:tr>
      <w:tr w:rsidR="00535F4E" w:rsidRPr="004468D6" w14:paraId="74AC7325" w14:textId="77777777" w:rsidTr="00C23FC4">
        <w:tc>
          <w:tcPr>
            <w:tcW w:w="3312" w:type="dxa"/>
          </w:tcPr>
          <w:p w14:paraId="4CD33A9F" w14:textId="6EC47D78" w:rsidR="00535F4E" w:rsidRPr="004468D6" w:rsidRDefault="009B15C1" w:rsidP="00667394">
            <w:pPr>
              <w:ind w:left="-108"/>
            </w:pPr>
            <w:r>
              <w:t>Final Paper</w:t>
            </w:r>
            <w:r w:rsidR="00C23FC4" w:rsidRPr="004468D6">
              <w:t xml:space="preserve"> </w:t>
            </w:r>
          </w:p>
        </w:tc>
        <w:tc>
          <w:tcPr>
            <w:tcW w:w="666" w:type="dxa"/>
            <w:gridSpan w:val="2"/>
          </w:tcPr>
          <w:p w14:paraId="5E7CCC0A" w14:textId="651B0A94" w:rsidR="00535F4E" w:rsidRPr="004468D6" w:rsidRDefault="009B15C1" w:rsidP="00C04E7B">
            <w:r>
              <w:t>30</w:t>
            </w:r>
            <w:r w:rsidR="00535F4E" w:rsidRPr="004468D6">
              <w:t>%</w:t>
            </w:r>
          </w:p>
        </w:tc>
      </w:tr>
    </w:tbl>
    <w:p w14:paraId="16CA58A4" w14:textId="77777777" w:rsidR="00B15BBC" w:rsidRPr="004468D6" w:rsidRDefault="00B15BBC" w:rsidP="00B6411D">
      <w:pPr>
        <w:spacing w:after="0" w:line="240" w:lineRule="auto"/>
      </w:pPr>
    </w:p>
    <w:p w14:paraId="420FE6AC" w14:textId="0C378532" w:rsidR="009B15C1" w:rsidRPr="004468D6" w:rsidRDefault="00F56C9F" w:rsidP="0041722E">
      <w:pPr>
        <w:spacing w:after="0" w:line="240" w:lineRule="auto"/>
        <w:rPr>
          <w:b/>
        </w:rPr>
      </w:pPr>
      <w:r w:rsidRPr="004468D6">
        <w:rPr>
          <w:b/>
        </w:rPr>
        <w:t xml:space="preserve">CONTACTING PROFESSOR </w:t>
      </w:r>
      <w:r w:rsidR="009B15C1">
        <w:rPr>
          <w:b/>
        </w:rPr>
        <w:t xml:space="preserve">SMITH </w:t>
      </w:r>
    </w:p>
    <w:p w14:paraId="636E58D5" w14:textId="0D6C1156" w:rsidR="009B15C1" w:rsidRDefault="00B6411D" w:rsidP="0041722E">
      <w:pPr>
        <w:spacing w:after="0" w:line="240" w:lineRule="auto"/>
      </w:pPr>
      <w:r w:rsidRPr="004468D6">
        <w:t xml:space="preserve">Office Hours:   </w:t>
      </w:r>
      <w:r w:rsidR="00D84613" w:rsidRPr="004468D6">
        <w:t>By appointment</w:t>
      </w:r>
      <w:r w:rsidR="009B15C1">
        <w:t xml:space="preserve"> </w:t>
      </w:r>
      <w:hyperlink r:id="rId9" w:history="1">
        <w:r w:rsidR="009B15C1" w:rsidRPr="0052506A">
          <w:rPr>
            <w:rStyle w:val="Hyperlink"/>
          </w:rPr>
          <w:t>bcs2148@columbia.edu</w:t>
        </w:r>
      </w:hyperlink>
    </w:p>
    <w:p w14:paraId="71D2388C" w14:textId="1F503783" w:rsidR="00D84613" w:rsidRPr="004468D6" w:rsidRDefault="00D84613" w:rsidP="0041722E">
      <w:pPr>
        <w:spacing w:after="0" w:line="240" w:lineRule="auto"/>
      </w:pPr>
      <w:r w:rsidRPr="004468D6">
        <w:t xml:space="preserve">  </w:t>
      </w:r>
    </w:p>
    <w:p w14:paraId="28D03B16" w14:textId="77777777" w:rsidR="00667394" w:rsidRDefault="00667394" w:rsidP="0041722E">
      <w:pPr>
        <w:spacing w:after="0" w:line="240" w:lineRule="auto"/>
        <w:rPr>
          <w:b/>
        </w:rPr>
      </w:pPr>
    </w:p>
    <w:p w14:paraId="577787F1" w14:textId="77777777" w:rsidR="004D7C67" w:rsidRDefault="002841E5" w:rsidP="0041722E">
      <w:pPr>
        <w:spacing w:after="0" w:line="240" w:lineRule="auto"/>
      </w:pPr>
      <w:r w:rsidRPr="002841E5">
        <w:rPr>
          <w:b/>
        </w:rPr>
        <w:t>TEACHING ASSISTANT:</w:t>
      </w:r>
      <w:r>
        <w:t xml:space="preserve">  </w:t>
      </w:r>
    </w:p>
    <w:p w14:paraId="19EF0C72" w14:textId="60613336" w:rsidR="009B15C1" w:rsidRDefault="009B15C1" w:rsidP="0041722E">
      <w:pPr>
        <w:spacing w:after="0" w:line="240" w:lineRule="auto"/>
      </w:pPr>
      <w:r>
        <w:t>Leila Collins</w:t>
      </w:r>
      <w:r w:rsidR="00DE347A">
        <w:t xml:space="preserve"> </w:t>
      </w:r>
      <w:r>
        <w:t xml:space="preserve">     </w:t>
      </w:r>
      <w:r>
        <w:tab/>
      </w:r>
      <w:hyperlink r:id="rId10" w:history="1">
        <w:r w:rsidRPr="0052506A">
          <w:rPr>
            <w:rStyle w:val="Hyperlink"/>
          </w:rPr>
          <w:t>LCollins21@gsb.columbia.edu</w:t>
        </w:r>
      </w:hyperlink>
    </w:p>
    <w:p w14:paraId="6F69C5CD" w14:textId="77777777" w:rsidR="009B15C1" w:rsidRDefault="009B15C1" w:rsidP="0041722E">
      <w:pPr>
        <w:spacing w:after="0" w:line="240" w:lineRule="auto"/>
      </w:pPr>
    </w:p>
    <w:p w14:paraId="2DD569A6" w14:textId="77777777" w:rsidR="009B15C1" w:rsidRDefault="009B15C1" w:rsidP="0041722E">
      <w:pPr>
        <w:spacing w:after="0" w:line="240" w:lineRule="auto"/>
      </w:pPr>
    </w:p>
    <w:p w14:paraId="683583EA" w14:textId="02BD28DD" w:rsidR="009B15C1" w:rsidRPr="00C73794" w:rsidRDefault="009B15C1" w:rsidP="0041722E">
      <w:pPr>
        <w:spacing w:after="0" w:line="240" w:lineRule="auto"/>
        <w:sectPr w:rsidR="009B15C1" w:rsidRPr="00C73794" w:rsidSect="002841E5">
          <w:headerReference w:type="default" r:id="rId11"/>
          <w:footerReference w:type="default" r:id="rId12"/>
          <w:type w:val="continuous"/>
          <w:pgSz w:w="12240" w:h="15840"/>
          <w:pgMar w:top="1440" w:right="1152" w:bottom="1440" w:left="1152" w:header="720" w:footer="720" w:gutter="0"/>
          <w:cols w:space="720"/>
          <w:docGrid w:linePitch="360"/>
        </w:sectPr>
      </w:pPr>
    </w:p>
    <w:p w14:paraId="6812A8E2" w14:textId="77777777" w:rsidR="00D62234" w:rsidRPr="00B841B2" w:rsidRDefault="00D62234" w:rsidP="00B841B2">
      <w:pPr>
        <w:rPr>
          <w:b/>
        </w:rPr>
      </w:pPr>
    </w:p>
    <w:sectPr w:rsidR="00D62234" w:rsidRPr="00B841B2" w:rsidSect="00461548">
      <w:headerReference w:type="default" r:id="rId13"/>
      <w:footerReference w:type="default" r:id="rId14"/>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658C" w14:textId="77777777" w:rsidR="00EF5342" w:rsidRDefault="00EF5342" w:rsidP="00934BFC">
      <w:pPr>
        <w:spacing w:after="0" w:line="240" w:lineRule="auto"/>
      </w:pPr>
      <w:r>
        <w:separator/>
      </w:r>
    </w:p>
  </w:endnote>
  <w:endnote w:type="continuationSeparator" w:id="0">
    <w:p w14:paraId="37C3C81F" w14:textId="77777777" w:rsidR="00EF5342" w:rsidRDefault="00EF5342" w:rsidP="00934BFC">
      <w:pPr>
        <w:spacing w:after="0" w:line="240" w:lineRule="auto"/>
      </w:pPr>
      <w:r>
        <w:continuationSeparator/>
      </w:r>
    </w:p>
  </w:endnote>
  <w:endnote w:type="continuationNotice" w:id="1">
    <w:p w14:paraId="12F99564" w14:textId="77777777" w:rsidR="00EF5342" w:rsidRDefault="00EF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9770" w14:textId="77777777" w:rsidR="00881127" w:rsidRDefault="00881127">
    <w:pPr>
      <w:pStyle w:val="Footer"/>
    </w:pPr>
    <w:r>
      <w:t xml:space="preserve">Page </w:t>
    </w:r>
    <w:r>
      <w:rPr>
        <w:b/>
      </w:rPr>
      <w:fldChar w:fldCharType="begin"/>
    </w:r>
    <w:r>
      <w:rPr>
        <w:b/>
      </w:rPr>
      <w:instrText xml:space="preserve"> PAGE  \* Arabic  \* MERGEFORMAT </w:instrText>
    </w:r>
    <w:r>
      <w:rPr>
        <w:b/>
      </w:rPr>
      <w:fldChar w:fldCharType="separate"/>
    </w:r>
    <w:r w:rsidR="006D0C0B">
      <w:rPr>
        <w:b/>
        <w:noProof/>
      </w:rPr>
      <w:t>3</w:t>
    </w:r>
    <w:r>
      <w:rPr>
        <w:b/>
      </w:rPr>
      <w:fldChar w:fldCharType="end"/>
    </w:r>
    <w:r>
      <w:t xml:space="preserve"> of </w:t>
    </w:r>
    <w:fldSimple w:instr=" NUMPAGES  \* Arabic  \* MERGEFORMAT ">
      <w:r w:rsidR="006D0C0B" w:rsidRPr="006D0C0B">
        <w:rPr>
          <w:b/>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F416" w14:textId="77777777" w:rsidR="00881127" w:rsidRDefault="00881127">
    <w:pPr>
      <w:pStyle w:val="Footer"/>
    </w:pPr>
    <w:r>
      <w:t xml:space="preserve">Page </w:t>
    </w:r>
    <w:r>
      <w:rPr>
        <w:b/>
      </w:rPr>
      <w:fldChar w:fldCharType="begin"/>
    </w:r>
    <w:r>
      <w:rPr>
        <w:b/>
      </w:rPr>
      <w:instrText xml:space="preserve"> PAGE  \* Arabic  \* MERGEFORMAT </w:instrText>
    </w:r>
    <w:r>
      <w:rPr>
        <w:b/>
      </w:rPr>
      <w:fldChar w:fldCharType="separate"/>
    </w:r>
    <w:r w:rsidR="00B841B2">
      <w:rPr>
        <w:b/>
        <w:noProof/>
      </w:rPr>
      <w:t>4</w:t>
    </w:r>
    <w:r>
      <w:rPr>
        <w:b/>
      </w:rPr>
      <w:fldChar w:fldCharType="end"/>
    </w:r>
    <w:r>
      <w:t xml:space="preserve"> of </w:t>
    </w:r>
    <w:fldSimple w:instr=" NUMPAGES  \* Arabic  \* MERGEFORMAT ">
      <w:r w:rsidR="00B841B2" w:rsidRPr="00B841B2">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9D83" w14:textId="77777777" w:rsidR="00EF5342" w:rsidRDefault="00EF5342" w:rsidP="00934BFC">
      <w:pPr>
        <w:spacing w:after="0" w:line="240" w:lineRule="auto"/>
      </w:pPr>
      <w:r>
        <w:separator/>
      </w:r>
    </w:p>
  </w:footnote>
  <w:footnote w:type="continuationSeparator" w:id="0">
    <w:p w14:paraId="2EF4E986" w14:textId="77777777" w:rsidR="00EF5342" w:rsidRDefault="00EF5342" w:rsidP="00934BFC">
      <w:pPr>
        <w:spacing w:after="0" w:line="240" w:lineRule="auto"/>
      </w:pPr>
      <w:r>
        <w:continuationSeparator/>
      </w:r>
    </w:p>
  </w:footnote>
  <w:footnote w:type="continuationNotice" w:id="1">
    <w:p w14:paraId="5C17A561" w14:textId="77777777" w:rsidR="00EF5342" w:rsidRDefault="00EF5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2DCE" w14:textId="77777777" w:rsidR="00881127" w:rsidRDefault="00881127" w:rsidP="00573C56">
    <w:pPr>
      <w:pStyle w:val="Header"/>
      <w:jc w:val="both"/>
    </w:pPr>
    <w:r>
      <w:rPr>
        <w:noProof/>
      </w:rPr>
      <w:ptab w:relativeTo="margin" w:alignment="left" w:leader="none"/>
    </w:r>
    <w:r>
      <w:rPr>
        <w:noProof/>
      </w:rPr>
      <w:drawing>
        <wp:inline distT="0" distB="0" distL="0" distR="0" wp14:anchorId="59C72B0C" wp14:editId="48CB514D">
          <wp:extent cx="2103120" cy="244686"/>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D4F5" w14:textId="77777777" w:rsidR="00881127" w:rsidRDefault="00881127" w:rsidP="00573C56">
    <w:pPr>
      <w:pStyle w:val="Header"/>
      <w:jc w:val="both"/>
    </w:pPr>
    <w:r>
      <w:rPr>
        <w:noProof/>
      </w:rPr>
      <w:ptab w:relativeTo="margin" w:alignment="left" w:leader="none"/>
    </w:r>
    <w:r>
      <w:rPr>
        <w:noProof/>
      </w:rPr>
      <w:drawing>
        <wp:inline distT="0" distB="0" distL="0" distR="0" wp14:anchorId="3AFAC25A" wp14:editId="40FEC632">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BD1"/>
    <w:multiLevelType w:val="hybridMultilevel"/>
    <w:tmpl w:val="771C1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D1291C"/>
    <w:multiLevelType w:val="hybridMultilevel"/>
    <w:tmpl w:val="BE463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6349B"/>
    <w:multiLevelType w:val="hybridMultilevel"/>
    <w:tmpl w:val="E012CF7C"/>
    <w:lvl w:ilvl="0" w:tplc="644AF82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324FE"/>
    <w:multiLevelType w:val="hybridMultilevel"/>
    <w:tmpl w:val="9B58F9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3555A6"/>
    <w:multiLevelType w:val="hybridMultilevel"/>
    <w:tmpl w:val="10144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F3B1BB1"/>
    <w:multiLevelType w:val="hybridMultilevel"/>
    <w:tmpl w:val="257446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855FF7"/>
    <w:multiLevelType w:val="hybridMultilevel"/>
    <w:tmpl w:val="A1466BA0"/>
    <w:lvl w:ilvl="0" w:tplc="C66229D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DE4659"/>
    <w:multiLevelType w:val="hybridMultilevel"/>
    <w:tmpl w:val="DE7CEB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C2B776B"/>
    <w:multiLevelType w:val="hybridMultilevel"/>
    <w:tmpl w:val="4490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E0296"/>
    <w:multiLevelType w:val="hybridMultilevel"/>
    <w:tmpl w:val="AFF0FC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571BF3"/>
    <w:multiLevelType w:val="hybridMultilevel"/>
    <w:tmpl w:val="02A030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6311579"/>
    <w:multiLevelType w:val="hybridMultilevel"/>
    <w:tmpl w:val="EC6805CC"/>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5" w15:restartNumberingAfterBreak="0">
    <w:nsid w:val="4D0B53AA"/>
    <w:multiLevelType w:val="hybridMultilevel"/>
    <w:tmpl w:val="E7A2E5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D63023"/>
    <w:multiLevelType w:val="hybridMultilevel"/>
    <w:tmpl w:val="EE889A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EF72F4F"/>
    <w:multiLevelType w:val="hybridMultilevel"/>
    <w:tmpl w:val="F71CB7B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56E37A3B"/>
    <w:multiLevelType w:val="hybridMultilevel"/>
    <w:tmpl w:val="B0A09B04"/>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9" w15:restartNumberingAfterBreak="0">
    <w:nsid w:val="576578DA"/>
    <w:multiLevelType w:val="hybridMultilevel"/>
    <w:tmpl w:val="1B40D9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8783E43"/>
    <w:multiLevelType w:val="hybridMultilevel"/>
    <w:tmpl w:val="BECE5F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DA9694C"/>
    <w:multiLevelType w:val="hybridMultilevel"/>
    <w:tmpl w:val="A0DE13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20E11B8"/>
    <w:multiLevelType w:val="hybridMultilevel"/>
    <w:tmpl w:val="DC3A37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70E5952"/>
    <w:multiLevelType w:val="hybridMultilevel"/>
    <w:tmpl w:val="7A8815FA"/>
    <w:lvl w:ilvl="0" w:tplc="EBE68C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4F1FA3"/>
    <w:multiLevelType w:val="hybridMultilevel"/>
    <w:tmpl w:val="DDB0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9F66C3"/>
    <w:multiLevelType w:val="hybridMultilevel"/>
    <w:tmpl w:val="3F76F9B2"/>
    <w:lvl w:ilvl="0" w:tplc="04090001">
      <w:start w:val="1"/>
      <w:numFmt w:val="bullet"/>
      <w:lvlText w:val=""/>
      <w:lvlJc w:val="left"/>
      <w:pPr>
        <w:ind w:left="9216" w:hanging="360"/>
      </w:pPr>
      <w:rPr>
        <w:rFonts w:ascii="Symbol" w:hAnsi="Symbol" w:hint="default"/>
      </w:rPr>
    </w:lvl>
    <w:lvl w:ilvl="1" w:tplc="04090003">
      <w:start w:val="1"/>
      <w:numFmt w:val="bullet"/>
      <w:lvlText w:val="o"/>
      <w:lvlJc w:val="left"/>
      <w:pPr>
        <w:ind w:left="9936" w:hanging="360"/>
      </w:pPr>
      <w:rPr>
        <w:rFonts w:ascii="Courier New" w:hAnsi="Courier New" w:cs="Courier New" w:hint="default"/>
      </w:rPr>
    </w:lvl>
    <w:lvl w:ilvl="2" w:tplc="04090005" w:tentative="1">
      <w:start w:val="1"/>
      <w:numFmt w:val="bullet"/>
      <w:lvlText w:val=""/>
      <w:lvlJc w:val="left"/>
      <w:pPr>
        <w:ind w:left="10656" w:hanging="360"/>
      </w:pPr>
      <w:rPr>
        <w:rFonts w:ascii="Wingdings" w:hAnsi="Wingdings" w:hint="default"/>
      </w:rPr>
    </w:lvl>
    <w:lvl w:ilvl="3" w:tplc="04090001" w:tentative="1">
      <w:start w:val="1"/>
      <w:numFmt w:val="bullet"/>
      <w:lvlText w:val=""/>
      <w:lvlJc w:val="left"/>
      <w:pPr>
        <w:ind w:left="11376" w:hanging="360"/>
      </w:pPr>
      <w:rPr>
        <w:rFonts w:ascii="Symbol" w:hAnsi="Symbol" w:hint="default"/>
      </w:rPr>
    </w:lvl>
    <w:lvl w:ilvl="4" w:tplc="04090003" w:tentative="1">
      <w:start w:val="1"/>
      <w:numFmt w:val="bullet"/>
      <w:lvlText w:val="o"/>
      <w:lvlJc w:val="left"/>
      <w:pPr>
        <w:ind w:left="12096" w:hanging="360"/>
      </w:pPr>
      <w:rPr>
        <w:rFonts w:ascii="Courier New" w:hAnsi="Courier New" w:cs="Courier New" w:hint="default"/>
      </w:rPr>
    </w:lvl>
    <w:lvl w:ilvl="5" w:tplc="04090005" w:tentative="1">
      <w:start w:val="1"/>
      <w:numFmt w:val="bullet"/>
      <w:lvlText w:val=""/>
      <w:lvlJc w:val="left"/>
      <w:pPr>
        <w:ind w:left="12816" w:hanging="360"/>
      </w:pPr>
      <w:rPr>
        <w:rFonts w:ascii="Wingdings" w:hAnsi="Wingdings" w:hint="default"/>
      </w:rPr>
    </w:lvl>
    <w:lvl w:ilvl="6" w:tplc="04090001" w:tentative="1">
      <w:start w:val="1"/>
      <w:numFmt w:val="bullet"/>
      <w:lvlText w:val=""/>
      <w:lvlJc w:val="left"/>
      <w:pPr>
        <w:ind w:left="13536" w:hanging="360"/>
      </w:pPr>
      <w:rPr>
        <w:rFonts w:ascii="Symbol" w:hAnsi="Symbol" w:hint="default"/>
      </w:rPr>
    </w:lvl>
    <w:lvl w:ilvl="7" w:tplc="04090003" w:tentative="1">
      <w:start w:val="1"/>
      <w:numFmt w:val="bullet"/>
      <w:lvlText w:val="o"/>
      <w:lvlJc w:val="left"/>
      <w:pPr>
        <w:ind w:left="14256" w:hanging="360"/>
      </w:pPr>
      <w:rPr>
        <w:rFonts w:ascii="Courier New" w:hAnsi="Courier New" w:cs="Courier New" w:hint="default"/>
      </w:rPr>
    </w:lvl>
    <w:lvl w:ilvl="8" w:tplc="04090005" w:tentative="1">
      <w:start w:val="1"/>
      <w:numFmt w:val="bullet"/>
      <w:lvlText w:val=""/>
      <w:lvlJc w:val="left"/>
      <w:pPr>
        <w:ind w:left="14976" w:hanging="360"/>
      </w:pPr>
      <w:rPr>
        <w:rFonts w:ascii="Wingdings" w:hAnsi="Wingdings" w:hint="default"/>
      </w:rPr>
    </w:lvl>
  </w:abstractNum>
  <w:abstractNum w:abstractNumId="26" w15:restartNumberingAfterBreak="0">
    <w:nsid w:val="68EF7773"/>
    <w:multiLevelType w:val="hybridMultilevel"/>
    <w:tmpl w:val="926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187A"/>
    <w:multiLevelType w:val="hybridMultilevel"/>
    <w:tmpl w:val="657CB1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EA17488"/>
    <w:multiLevelType w:val="hybridMultilevel"/>
    <w:tmpl w:val="D1CAD4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EAC0577"/>
    <w:multiLevelType w:val="hybridMultilevel"/>
    <w:tmpl w:val="C5C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437E7E"/>
    <w:multiLevelType w:val="hybridMultilevel"/>
    <w:tmpl w:val="10A035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A95983"/>
    <w:multiLevelType w:val="hybridMultilevel"/>
    <w:tmpl w:val="18E0BB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67C5426"/>
    <w:multiLevelType w:val="hybridMultilevel"/>
    <w:tmpl w:val="13FCF5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BC3439B"/>
    <w:multiLevelType w:val="hybridMultilevel"/>
    <w:tmpl w:val="99C257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3"/>
  </w:num>
  <w:num w:numId="4">
    <w:abstractNumId w:val="30"/>
  </w:num>
  <w:num w:numId="5">
    <w:abstractNumId w:val="21"/>
  </w:num>
  <w:num w:numId="6">
    <w:abstractNumId w:val="15"/>
  </w:num>
  <w:num w:numId="7">
    <w:abstractNumId w:val="34"/>
  </w:num>
  <w:num w:numId="8">
    <w:abstractNumId w:val="13"/>
  </w:num>
  <w:num w:numId="9">
    <w:abstractNumId w:val="26"/>
  </w:num>
  <w:num w:numId="10">
    <w:abstractNumId w:val="11"/>
  </w:num>
  <w:num w:numId="11">
    <w:abstractNumId w:val="25"/>
  </w:num>
  <w:num w:numId="12">
    <w:abstractNumId w:val="23"/>
  </w:num>
  <w:num w:numId="13">
    <w:abstractNumId w:val="27"/>
  </w:num>
  <w:num w:numId="14">
    <w:abstractNumId w:val="18"/>
  </w:num>
  <w:num w:numId="15">
    <w:abstractNumId w:val="20"/>
  </w:num>
  <w:num w:numId="16">
    <w:abstractNumId w:val="32"/>
  </w:num>
  <w:num w:numId="17">
    <w:abstractNumId w:val="22"/>
  </w:num>
  <w:num w:numId="18">
    <w:abstractNumId w:val="12"/>
  </w:num>
  <w:num w:numId="19">
    <w:abstractNumId w:val="5"/>
  </w:num>
  <w:num w:numId="20">
    <w:abstractNumId w:val="8"/>
  </w:num>
  <w:num w:numId="21">
    <w:abstractNumId w:val="10"/>
  </w:num>
  <w:num w:numId="22">
    <w:abstractNumId w:val="9"/>
  </w:num>
  <w:num w:numId="23">
    <w:abstractNumId w:val="16"/>
  </w:num>
  <w:num w:numId="24">
    <w:abstractNumId w:val="31"/>
  </w:num>
  <w:num w:numId="25">
    <w:abstractNumId w:val="24"/>
  </w:num>
  <w:num w:numId="26">
    <w:abstractNumId w:val="6"/>
  </w:num>
  <w:num w:numId="27">
    <w:abstractNumId w:val="1"/>
  </w:num>
  <w:num w:numId="28">
    <w:abstractNumId w:val="19"/>
  </w:num>
  <w:num w:numId="29">
    <w:abstractNumId w:val="29"/>
  </w:num>
  <w:num w:numId="30">
    <w:abstractNumId w:val="17"/>
  </w:num>
  <w:num w:numId="31">
    <w:abstractNumId w:val="33"/>
  </w:num>
  <w:num w:numId="32">
    <w:abstractNumId w:val="14"/>
  </w:num>
  <w:num w:numId="33">
    <w:abstractNumId w:val="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56F2"/>
    <w:rsid w:val="00030CCE"/>
    <w:rsid w:val="00036C1F"/>
    <w:rsid w:val="000419EE"/>
    <w:rsid w:val="00042DDD"/>
    <w:rsid w:val="000441A0"/>
    <w:rsid w:val="00044E64"/>
    <w:rsid w:val="000506F4"/>
    <w:rsid w:val="00062DB7"/>
    <w:rsid w:val="00071664"/>
    <w:rsid w:val="0007185A"/>
    <w:rsid w:val="00083875"/>
    <w:rsid w:val="0009454E"/>
    <w:rsid w:val="0009777F"/>
    <w:rsid w:val="000B1B5E"/>
    <w:rsid w:val="000B3E6A"/>
    <w:rsid w:val="000D46C0"/>
    <w:rsid w:val="000E63BC"/>
    <w:rsid w:val="000F1223"/>
    <w:rsid w:val="000F5DD5"/>
    <w:rsid w:val="0010010B"/>
    <w:rsid w:val="0010125C"/>
    <w:rsid w:val="00121BAE"/>
    <w:rsid w:val="001243BD"/>
    <w:rsid w:val="00133283"/>
    <w:rsid w:val="0015144E"/>
    <w:rsid w:val="0016129B"/>
    <w:rsid w:val="00163C02"/>
    <w:rsid w:val="00164C58"/>
    <w:rsid w:val="001739BE"/>
    <w:rsid w:val="001817D2"/>
    <w:rsid w:val="00192304"/>
    <w:rsid w:val="001A5A55"/>
    <w:rsid w:val="001B2C60"/>
    <w:rsid w:val="001D55F6"/>
    <w:rsid w:val="001D665D"/>
    <w:rsid w:val="001E3B1E"/>
    <w:rsid w:val="00200AF7"/>
    <w:rsid w:val="002138E6"/>
    <w:rsid w:val="0022606E"/>
    <w:rsid w:val="00240C39"/>
    <w:rsid w:val="00260127"/>
    <w:rsid w:val="00277C44"/>
    <w:rsid w:val="00282437"/>
    <w:rsid w:val="002841E5"/>
    <w:rsid w:val="00290AE2"/>
    <w:rsid w:val="002A3D3E"/>
    <w:rsid w:val="002A667E"/>
    <w:rsid w:val="002A712D"/>
    <w:rsid w:val="002B7EF8"/>
    <w:rsid w:val="002C3D0C"/>
    <w:rsid w:val="002D01B8"/>
    <w:rsid w:val="002D2B6E"/>
    <w:rsid w:val="002D5EF4"/>
    <w:rsid w:val="002F24CA"/>
    <w:rsid w:val="002F54E1"/>
    <w:rsid w:val="003027D8"/>
    <w:rsid w:val="003269D2"/>
    <w:rsid w:val="00327922"/>
    <w:rsid w:val="00332C6E"/>
    <w:rsid w:val="003436C1"/>
    <w:rsid w:val="00366468"/>
    <w:rsid w:val="0037229A"/>
    <w:rsid w:val="0038144F"/>
    <w:rsid w:val="003E5E87"/>
    <w:rsid w:val="003E5F5F"/>
    <w:rsid w:val="003F4120"/>
    <w:rsid w:val="00401639"/>
    <w:rsid w:val="00403CC8"/>
    <w:rsid w:val="004110DA"/>
    <w:rsid w:val="004116A0"/>
    <w:rsid w:val="00415566"/>
    <w:rsid w:val="0041722E"/>
    <w:rsid w:val="00445DA1"/>
    <w:rsid w:val="00446245"/>
    <w:rsid w:val="004468D6"/>
    <w:rsid w:val="00453B1B"/>
    <w:rsid w:val="00461548"/>
    <w:rsid w:val="00473382"/>
    <w:rsid w:val="00474968"/>
    <w:rsid w:val="00484A26"/>
    <w:rsid w:val="00496728"/>
    <w:rsid w:val="004C5C8B"/>
    <w:rsid w:val="004D2DD5"/>
    <w:rsid w:val="004D7C67"/>
    <w:rsid w:val="004E2FDC"/>
    <w:rsid w:val="004E500B"/>
    <w:rsid w:val="004F1FCE"/>
    <w:rsid w:val="004F4CC3"/>
    <w:rsid w:val="004F57DB"/>
    <w:rsid w:val="00520F20"/>
    <w:rsid w:val="005225C3"/>
    <w:rsid w:val="0053010B"/>
    <w:rsid w:val="0053387D"/>
    <w:rsid w:val="00534A96"/>
    <w:rsid w:val="00535F4E"/>
    <w:rsid w:val="00537388"/>
    <w:rsid w:val="0054494F"/>
    <w:rsid w:val="005505AF"/>
    <w:rsid w:val="00550C68"/>
    <w:rsid w:val="005528AF"/>
    <w:rsid w:val="0055428A"/>
    <w:rsid w:val="0056050A"/>
    <w:rsid w:val="00573C56"/>
    <w:rsid w:val="00575E58"/>
    <w:rsid w:val="00577AAF"/>
    <w:rsid w:val="00582998"/>
    <w:rsid w:val="0058563C"/>
    <w:rsid w:val="00587388"/>
    <w:rsid w:val="005A6147"/>
    <w:rsid w:val="005C79B7"/>
    <w:rsid w:val="005E6164"/>
    <w:rsid w:val="005E6383"/>
    <w:rsid w:val="006157D6"/>
    <w:rsid w:val="00622B92"/>
    <w:rsid w:val="00627A55"/>
    <w:rsid w:val="00630EFC"/>
    <w:rsid w:val="00634F81"/>
    <w:rsid w:val="0063563F"/>
    <w:rsid w:val="006432D5"/>
    <w:rsid w:val="00643FCD"/>
    <w:rsid w:val="0064510D"/>
    <w:rsid w:val="00667394"/>
    <w:rsid w:val="00672E71"/>
    <w:rsid w:val="0068102B"/>
    <w:rsid w:val="0068755C"/>
    <w:rsid w:val="00690729"/>
    <w:rsid w:val="006B5EE9"/>
    <w:rsid w:val="006C0CF3"/>
    <w:rsid w:val="006C6C8A"/>
    <w:rsid w:val="006D0C0B"/>
    <w:rsid w:val="006D3BCB"/>
    <w:rsid w:val="006E4C82"/>
    <w:rsid w:val="006F04C3"/>
    <w:rsid w:val="006F0FD7"/>
    <w:rsid w:val="006F3371"/>
    <w:rsid w:val="00706105"/>
    <w:rsid w:val="00713853"/>
    <w:rsid w:val="0071720B"/>
    <w:rsid w:val="00720765"/>
    <w:rsid w:val="00733FEF"/>
    <w:rsid w:val="00741ABC"/>
    <w:rsid w:val="00787429"/>
    <w:rsid w:val="00794BF0"/>
    <w:rsid w:val="007A2456"/>
    <w:rsid w:val="007B6146"/>
    <w:rsid w:val="007C14D6"/>
    <w:rsid w:val="007C17F6"/>
    <w:rsid w:val="00801B3B"/>
    <w:rsid w:val="008122F1"/>
    <w:rsid w:val="008252CE"/>
    <w:rsid w:val="00835021"/>
    <w:rsid w:val="00840D19"/>
    <w:rsid w:val="00844E2F"/>
    <w:rsid w:val="00844FA1"/>
    <w:rsid w:val="00845529"/>
    <w:rsid w:val="00855E66"/>
    <w:rsid w:val="008641C5"/>
    <w:rsid w:val="00866F8F"/>
    <w:rsid w:val="0087127E"/>
    <w:rsid w:val="00881127"/>
    <w:rsid w:val="0089727C"/>
    <w:rsid w:val="008A309E"/>
    <w:rsid w:val="008B15E2"/>
    <w:rsid w:val="008C7A97"/>
    <w:rsid w:val="008F50C2"/>
    <w:rsid w:val="008F628A"/>
    <w:rsid w:val="009219A0"/>
    <w:rsid w:val="00930D2D"/>
    <w:rsid w:val="00934BFC"/>
    <w:rsid w:val="00934DE8"/>
    <w:rsid w:val="00951473"/>
    <w:rsid w:val="00957CB4"/>
    <w:rsid w:val="009661C3"/>
    <w:rsid w:val="00966D55"/>
    <w:rsid w:val="00973E18"/>
    <w:rsid w:val="009811AA"/>
    <w:rsid w:val="0098200A"/>
    <w:rsid w:val="00982816"/>
    <w:rsid w:val="00990FF4"/>
    <w:rsid w:val="009A2F7B"/>
    <w:rsid w:val="009B15C1"/>
    <w:rsid w:val="009B2FA0"/>
    <w:rsid w:val="009E3063"/>
    <w:rsid w:val="00A07A5D"/>
    <w:rsid w:val="00A36A0B"/>
    <w:rsid w:val="00A40F96"/>
    <w:rsid w:val="00A46929"/>
    <w:rsid w:val="00A52036"/>
    <w:rsid w:val="00A56BBF"/>
    <w:rsid w:val="00A73ACF"/>
    <w:rsid w:val="00A80309"/>
    <w:rsid w:val="00A83DC9"/>
    <w:rsid w:val="00AB6679"/>
    <w:rsid w:val="00AB676B"/>
    <w:rsid w:val="00AB695C"/>
    <w:rsid w:val="00AC3A02"/>
    <w:rsid w:val="00AD7C37"/>
    <w:rsid w:val="00AE5CBA"/>
    <w:rsid w:val="00AF0275"/>
    <w:rsid w:val="00AF6E46"/>
    <w:rsid w:val="00B0452C"/>
    <w:rsid w:val="00B15BBC"/>
    <w:rsid w:val="00B32D3C"/>
    <w:rsid w:val="00B367B9"/>
    <w:rsid w:val="00B37AF6"/>
    <w:rsid w:val="00B421A0"/>
    <w:rsid w:val="00B5349A"/>
    <w:rsid w:val="00B550FB"/>
    <w:rsid w:val="00B6411D"/>
    <w:rsid w:val="00B67FBA"/>
    <w:rsid w:val="00B841B2"/>
    <w:rsid w:val="00B8549E"/>
    <w:rsid w:val="00B9355C"/>
    <w:rsid w:val="00BA2690"/>
    <w:rsid w:val="00BA29A0"/>
    <w:rsid w:val="00BA7862"/>
    <w:rsid w:val="00BB7D1E"/>
    <w:rsid w:val="00BD3201"/>
    <w:rsid w:val="00BD416D"/>
    <w:rsid w:val="00BD4508"/>
    <w:rsid w:val="00BE5B72"/>
    <w:rsid w:val="00BE6908"/>
    <w:rsid w:val="00BF6614"/>
    <w:rsid w:val="00C04E7B"/>
    <w:rsid w:val="00C10D1D"/>
    <w:rsid w:val="00C11DDD"/>
    <w:rsid w:val="00C1780B"/>
    <w:rsid w:val="00C17ECE"/>
    <w:rsid w:val="00C23FC4"/>
    <w:rsid w:val="00C30AD1"/>
    <w:rsid w:val="00C33F50"/>
    <w:rsid w:val="00C370C6"/>
    <w:rsid w:val="00C432AA"/>
    <w:rsid w:val="00C6399F"/>
    <w:rsid w:val="00C7134D"/>
    <w:rsid w:val="00C72B25"/>
    <w:rsid w:val="00C73794"/>
    <w:rsid w:val="00C7533B"/>
    <w:rsid w:val="00C858C1"/>
    <w:rsid w:val="00CA28AC"/>
    <w:rsid w:val="00CB1C93"/>
    <w:rsid w:val="00CC4750"/>
    <w:rsid w:val="00CD3554"/>
    <w:rsid w:val="00CE7B30"/>
    <w:rsid w:val="00CF3884"/>
    <w:rsid w:val="00CF625D"/>
    <w:rsid w:val="00CF6BCF"/>
    <w:rsid w:val="00D04B01"/>
    <w:rsid w:val="00D21597"/>
    <w:rsid w:val="00D27BBF"/>
    <w:rsid w:val="00D337DE"/>
    <w:rsid w:val="00D5338B"/>
    <w:rsid w:val="00D62234"/>
    <w:rsid w:val="00D736C8"/>
    <w:rsid w:val="00D757DB"/>
    <w:rsid w:val="00D81093"/>
    <w:rsid w:val="00D84613"/>
    <w:rsid w:val="00D92FE4"/>
    <w:rsid w:val="00D948A0"/>
    <w:rsid w:val="00D9508B"/>
    <w:rsid w:val="00DA3B2C"/>
    <w:rsid w:val="00DA695E"/>
    <w:rsid w:val="00DB099E"/>
    <w:rsid w:val="00DB507F"/>
    <w:rsid w:val="00DB6890"/>
    <w:rsid w:val="00DC7EAE"/>
    <w:rsid w:val="00DE104D"/>
    <w:rsid w:val="00DE347A"/>
    <w:rsid w:val="00DE47A8"/>
    <w:rsid w:val="00DF2EC7"/>
    <w:rsid w:val="00DF407A"/>
    <w:rsid w:val="00DF7D2D"/>
    <w:rsid w:val="00E024DE"/>
    <w:rsid w:val="00E13BAD"/>
    <w:rsid w:val="00E22212"/>
    <w:rsid w:val="00E41332"/>
    <w:rsid w:val="00E4709C"/>
    <w:rsid w:val="00E51E1E"/>
    <w:rsid w:val="00E6221C"/>
    <w:rsid w:val="00E6436D"/>
    <w:rsid w:val="00E7771C"/>
    <w:rsid w:val="00E95C65"/>
    <w:rsid w:val="00E973EE"/>
    <w:rsid w:val="00EA6A32"/>
    <w:rsid w:val="00EB4A43"/>
    <w:rsid w:val="00EC616A"/>
    <w:rsid w:val="00EF5342"/>
    <w:rsid w:val="00F022F1"/>
    <w:rsid w:val="00F0334E"/>
    <w:rsid w:val="00F05530"/>
    <w:rsid w:val="00F065BC"/>
    <w:rsid w:val="00F07A21"/>
    <w:rsid w:val="00F16C26"/>
    <w:rsid w:val="00F554DE"/>
    <w:rsid w:val="00F56C9F"/>
    <w:rsid w:val="00F60916"/>
    <w:rsid w:val="00F62EF9"/>
    <w:rsid w:val="00F63C3B"/>
    <w:rsid w:val="00F7064C"/>
    <w:rsid w:val="00F80B75"/>
    <w:rsid w:val="00F85294"/>
    <w:rsid w:val="00F86CDF"/>
    <w:rsid w:val="00F900A3"/>
    <w:rsid w:val="00F93785"/>
    <w:rsid w:val="00FA6999"/>
    <w:rsid w:val="00FB63DD"/>
    <w:rsid w:val="00FC411F"/>
    <w:rsid w:val="00FC4D4D"/>
    <w:rsid w:val="00FD469F"/>
    <w:rsid w:val="00FE6601"/>
    <w:rsid w:val="00FF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D5887"/>
  <w15:docId w15:val="{1ED06E6D-16CC-4E04-AC45-D76CBDD2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56"/>
  </w:style>
  <w:style w:type="paragraph" w:styleId="Heading1">
    <w:name w:val="heading 1"/>
    <w:basedOn w:val="Normal"/>
    <w:next w:val="Normal"/>
    <w:link w:val="Heading1Char"/>
    <w:uiPriority w:val="9"/>
    <w:qFormat/>
    <w:rsid w:val="00C85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5D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4E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F122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122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PlainText">
    <w:name w:val="Plain Text"/>
    <w:basedOn w:val="Normal"/>
    <w:link w:val="PlainTextChar"/>
    <w:uiPriority w:val="99"/>
    <w:unhideWhenUsed/>
    <w:rsid w:val="007061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6105"/>
    <w:rPr>
      <w:rFonts w:ascii="Calibri" w:hAnsi="Calibri" w:cs="Consolas"/>
      <w:szCs w:val="21"/>
    </w:rPr>
  </w:style>
  <w:style w:type="paragraph" w:styleId="NormalWeb">
    <w:name w:val="Normal (Web)"/>
    <w:basedOn w:val="Normal"/>
    <w:uiPriority w:val="99"/>
    <w:semiHidden/>
    <w:unhideWhenUsed/>
    <w:rsid w:val="000419E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4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1E5"/>
    <w:rPr>
      <w:sz w:val="20"/>
      <w:szCs w:val="20"/>
    </w:rPr>
  </w:style>
  <w:style w:type="character" w:styleId="FootnoteReference">
    <w:name w:val="footnote reference"/>
    <w:basedOn w:val="DefaultParagraphFont"/>
    <w:uiPriority w:val="99"/>
    <w:semiHidden/>
    <w:unhideWhenUsed/>
    <w:rsid w:val="002841E5"/>
    <w:rPr>
      <w:vertAlign w:val="superscript"/>
    </w:rPr>
  </w:style>
  <w:style w:type="character" w:styleId="Emphasis">
    <w:name w:val="Emphasis"/>
    <w:basedOn w:val="DefaultParagraphFont"/>
    <w:uiPriority w:val="20"/>
    <w:qFormat/>
    <w:rsid w:val="00840D19"/>
    <w:rPr>
      <w:i/>
      <w:iCs/>
    </w:rPr>
  </w:style>
  <w:style w:type="character" w:customStyle="1" w:styleId="Heading3Char">
    <w:name w:val="Heading 3 Char"/>
    <w:basedOn w:val="DefaultParagraphFont"/>
    <w:link w:val="Heading3"/>
    <w:uiPriority w:val="9"/>
    <w:semiHidden/>
    <w:rsid w:val="00844E2F"/>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0F122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F1223"/>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858C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F5DD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F1FCE"/>
    <w:rPr>
      <w:color w:val="800080" w:themeColor="followedHyperlink"/>
      <w:u w:val="single"/>
    </w:rPr>
  </w:style>
  <w:style w:type="paragraph" w:customStyle="1" w:styleId="Default">
    <w:name w:val="Default"/>
    <w:rsid w:val="000E63B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B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80973226">
      <w:bodyDiv w:val="1"/>
      <w:marLeft w:val="0"/>
      <w:marRight w:val="0"/>
      <w:marTop w:val="0"/>
      <w:marBottom w:val="0"/>
      <w:divBdr>
        <w:top w:val="none" w:sz="0" w:space="0" w:color="auto"/>
        <w:left w:val="none" w:sz="0" w:space="0" w:color="auto"/>
        <w:bottom w:val="none" w:sz="0" w:space="0" w:color="auto"/>
        <w:right w:val="none" w:sz="0" w:space="0" w:color="auto"/>
      </w:divBdr>
      <w:divsChild>
        <w:div w:id="85344447">
          <w:marLeft w:val="0"/>
          <w:marRight w:val="0"/>
          <w:marTop w:val="0"/>
          <w:marBottom w:val="0"/>
          <w:divBdr>
            <w:top w:val="none" w:sz="0" w:space="0" w:color="auto"/>
            <w:left w:val="none" w:sz="0" w:space="0" w:color="auto"/>
            <w:bottom w:val="none" w:sz="0" w:space="0" w:color="auto"/>
            <w:right w:val="none" w:sz="0" w:space="0" w:color="auto"/>
          </w:divBdr>
          <w:divsChild>
            <w:div w:id="194564755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773985487">
      <w:bodyDiv w:val="1"/>
      <w:marLeft w:val="0"/>
      <w:marRight w:val="0"/>
      <w:marTop w:val="0"/>
      <w:marBottom w:val="0"/>
      <w:divBdr>
        <w:top w:val="none" w:sz="0" w:space="0" w:color="auto"/>
        <w:left w:val="none" w:sz="0" w:space="0" w:color="auto"/>
        <w:bottom w:val="none" w:sz="0" w:space="0" w:color="auto"/>
        <w:right w:val="none" w:sz="0" w:space="0" w:color="auto"/>
      </w:divBdr>
      <w:divsChild>
        <w:div w:id="967853315">
          <w:marLeft w:val="0"/>
          <w:marRight w:val="0"/>
          <w:marTop w:val="0"/>
          <w:marBottom w:val="0"/>
          <w:divBdr>
            <w:top w:val="none" w:sz="0" w:space="0" w:color="auto"/>
            <w:left w:val="none" w:sz="0" w:space="0" w:color="auto"/>
            <w:bottom w:val="none" w:sz="0" w:space="0" w:color="auto"/>
            <w:right w:val="none" w:sz="0" w:space="0" w:color="auto"/>
          </w:divBdr>
          <w:divsChild>
            <w:div w:id="251933591">
              <w:marLeft w:val="0"/>
              <w:marRight w:val="0"/>
              <w:marTop w:val="0"/>
              <w:marBottom w:val="0"/>
              <w:divBdr>
                <w:top w:val="none" w:sz="0" w:space="0" w:color="auto"/>
                <w:left w:val="none" w:sz="0" w:space="0" w:color="auto"/>
                <w:bottom w:val="none" w:sz="0" w:space="0" w:color="auto"/>
                <w:right w:val="none" w:sz="0" w:space="0" w:color="auto"/>
              </w:divBdr>
              <w:divsChild>
                <w:div w:id="1348630864">
                  <w:marLeft w:val="0"/>
                  <w:marRight w:val="0"/>
                  <w:marTop w:val="0"/>
                  <w:marBottom w:val="0"/>
                  <w:divBdr>
                    <w:top w:val="none" w:sz="0" w:space="0" w:color="auto"/>
                    <w:left w:val="none" w:sz="0" w:space="0" w:color="auto"/>
                    <w:bottom w:val="none" w:sz="0" w:space="0" w:color="auto"/>
                    <w:right w:val="none" w:sz="0" w:space="0" w:color="auto"/>
                  </w:divBdr>
                  <w:divsChild>
                    <w:div w:id="441460854">
                      <w:marLeft w:val="0"/>
                      <w:marRight w:val="0"/>
                      <w:marTop w:val="0"/>
                      <w:marBottom w:val="0"/>
                      <w:divBdr>
                        <w:top w:val="none" w:sz="0" w:space="0" w:color="auto"/>
                        <w:left w:val="none" w:sz="0" w:space="0" w:color="auto"/>
                        <w:bottom w:val="none" w:sz="0" w:space="0" w:color="auto"/>
                        <w:right w:val="none" w:sz="0" w:space="0" w:color="auto"/>
                      </w:divBdr>
                      <w:divsChild>
                        <w:div w:id="1989630736">
                          <w:marLeft w:val="0"/>
                          <w:marRight w:val="0"/>
                          <w:marTop w:val="0"/>
                          <w:marBottom w:val="0"/>
                          <w:divBdr>
                            <w:top w:val="none" w:sz="0" w:space="0" w:color="auto"/>
                            <w:left w:val="none" w:sz="0" w:space="0" w:color="auto"/>
                            <w:bottom w:val="none" w:sz="0" w:space="0" w:color="auto"/>
                            <w:right w:val="none" w:sz="0" w:space="0" w:color="auto"/>
                          </w:divBdr>
                          <w:divsChild>
                            <w:div w:id="704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72112">
      <w:bodyDiv w:val="1"/>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
      </w:divsChild>
    </w:div>
    <w:div w:id="813715875">
      <w:bodyDiv w:val="1"/>
      <w:marLeft w:val="0"/>
      <w:marRight w:val="0"/>
      <w:marTop w:val="0"/>
      <w:marBottom w:val="0"/>
      <w:divBdr>
        <w:top w:val="none" w:sz="0" w:space="0" w:color="auto"/>
        <w:left w:val="none" w:sz="0" w:space="0" w:color="auto"/>
        <w:bottom w:val="none" w:sz="0" w:space="0" w:color="auto"/>
        <w:right w:val="none" w:sz="0" w:space="0" w:color="auto"/>
      </w:divBdr>
      <w:divsChild>
        <w:div w:id="286666949">
          <w:marLeft w:val="0"/>
          <w:marRight w:val="0"/>
          <w:marTop w:val="0"/>
          <w:marBottom w:val="0"/>
          <w:divBdr>
            <w:top w:val="none" w:sz="0" w:space="0" w:color="auto"/>
            <w:left w:val="none" w:sz="0" w:space="0" w:color="auto"/>
            <w:bottom w:val="none" w:sz="0" w:space="0" w:color="auto"/>
            <w:right w:val="none" w:sz="0" w:space="0" w:color="auto"/>
          </w:divBdr>
        </w:div>
        <w:div w:id="400759252">
          <w:marLeft w:val="0"/>
          <w:marRight w:val="0"/>
          <w:marTop w:val="0"/>
          <w:marBottom w:val="0"/>
          <w:divBdr>
            <w:top w:val="none" w:sz="0" w:space="0" w:color="auto"/>
            <w:left w:val="none" w:sz="0" w:space="0" w:color="auto"/>
            <w:bottom w:val="none" w:sz="0" w:space="0" w:color="auto"/>
            <w:right w:val="none" w:sz="0" w:space="0" w:color="auto"/>
          </w:divBdr>
        </w:div>
        <w:div w:id="1482506055">
          <w:marLeft w:val="0"/>
          <w:marRight w:val="0"/>
          <w:marTop w:val="0"/>
          <w:marBottom w:val="0"/>
          <w:divBdr>
            <w:top w:val="none" w:sz="0" w:space="0" w:color="auto"/>
            <w:left w:val="none" w:sz="0" w:space="0" w:color="auto"/>
            <w:bottom w:val="none" w:sz="0" w:space="0" w:color="auto"/>
            <w:right w:val="none" w:sz="0" w:space="0" w:color="auto"/>
          </w:divBdr>
        </w:div>
      </w:divsChild>
    </w:div>
    <w:div w:id="935749347">
      <w:bodyDiv w:val="1"/>
      <w:marLeft w:val="150"/>
      <w:marRight w:val="150"/>
      <w:marTop w:val="0"/>
      <w:marBottom w:val="0"/>
      <w:divBdr>
        <w:top w:val="none" w:sz="0" w:space="0" w:color="auto"/>
        <w:left w:val="none" w:sz="0" w:space="0" w:color="auto"/>
        <w:bottom w:val="none" w:sz="0" w:space="0" w:color="auto"/>
        <w:right w:val="none" w:sz="0" w:space="0" w:color="auto"/>
      </w:divBdr>
      <w:divsChild>
        <w:div w:id="222108783">
          <w:marLeft w:val="0"/>
          <w:marRight w:val="0"/>
          <w:marTop w:val="225"/>
          <w:marBottom w:val="0"/>
          <w:divBdr>
            <w:top w:val="none" w:sz="0" w:space="0" w:color="auto"/>
            <w:left w:val="none" w:sz="0" w:space="0" w:color="auto"/>
            <w:bottom w:val="none" w:sz="0" w:space="0" w:color="auto"/>
            <w:right w:val="none" w:sz="0" w:space="0" w:color="auto"/>
          </w:divBdr>
        </w:div>
        <w:div w:id="1293247516">
          <w:marLeft w:val="0"/>
          <w:marRight w:val="0"/>
          <w:marTop w:val="0"/>
          <w:marBottom w:val="0"/>
          <w:divBdr>
            <w:top w:val="none" w:sz="0" w:space="0" w:color="auto"/>
            <w:left w:val="none" w:sz="0" w:space="0" w:color="auto"/>
            <w:bottom w:val="none" w:sz="0" w:space="0" w:color="auto"/>
            <w:right w:val="none" w:sz="0" w:space="0" w:color="auto"/>
          </w:divBdr>
        </w:div>
      </w:divsChild>
    </w:div>
    <w:div w:id="1072313516">
      <w:bodyDiv w:val="1"/>
      <w:marLeft w:val="0"/>
      <w:marRight w:val="0"/>
      <w:marTop w:val="0"/>
      <w:marBottom w:val="0"/>
      <w:divBdr>
        <w:top w:val="none" w:sz="0" w:space="0" w:color="auto"/>
        <w:left w:val="none" w:sz="0" w:space="0" w:color="auto"/>
        <w:bottom w:val="none" w:sz="0" w:space="0" w:color="auto"/>
        <w:right w:val="none" w:sz="0" w:space="0" w:color="auto"/>
      </w:divBdr>
    </w:div>
    <w:div w:id="1569880626">
      <w:bodyDiv w:val="1"/>
      <w:marLeft w:val="0"/>
      <w:marRight w:val="0"/>
      <w:marTop w:val="0"/>
      <w:marBottom w:val="0"/>
      <w:divBdr>
        <w:top w:val="none" w:sz="0" w:space="0" w:color="auto"/>
        <w:left w:val="none" w:sz="0" w:space="0" w:color="auto"/>
        <w:bottom w:val="none" w:sz="0" w:space="0" w:color="auto"/>
        <w:right w:val="none" w:sz="0" w:space="0" w:color="auto"/>
      </w:divBdr>
      <w:divsChild>
        <w:div w:id="1035233376">
          <w:marLeft w:val="0"/>
          <w:marRight w:val="0"/>
          <w:marTop w:val="0"/>
          <w:marBottom w:val="0"/>
          <w:divBdr>
            <w:top w:val="none" w:sz="0" w:space="0" w:color="auto"/>
            <w:left w:val="none" w:sz="0" w:space="0" w:color="auto"/>
            <w:bottom w:val="none" w:sz="0" w:space="0" w:color="auto"/>
            <w:right w:val="none" w:sz="0" w:space="0" w:color="auto"/>
          </w:divBdr>
          <w:divsChild>
            <w:div w:id="74935408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810435064">
      <w:bodyDiv w:val="1"/>
      <w:marLeft w:val="0"/>
      <w:marRight w:val="0"/>
      <w:marTop w:val="0"/>
      <w:marBottom w:val="0"/>
      <w:divBdr>
        <w:top w:val="none" w:sz="0" w:space="0" w:color="auto"/>
        <w:left w:val="none" w:sz="0" w:space="0" w:color="auto"/>
        <w:bottom w:val="none" w:sz="0" w:space="0" w:color="auto"/>
        <w:right w:val="none" w:sz="0" w:space="0" w:color="auto"/>
      </w:divBdr>
      <w:divsChild>
        <w:div w:id="1755200842">
          <w:marLeft w:val="0"/>
          <w:marRight w:val="0"/>
          <w:marTop w:val="0"/>
          <w:marBottom w:val="0"/>
          <w:divBdr>
            <w:top w:val="none" w:sz="0" w:space="0" w:color="auto"/>
            <w:left w:val="none" w:sz="0" w:space="0" w:color="auto"/>
            <w:bottom w:val="none" w:sz="0" w:space="0" w:color="auto"/>
            <w:right w:val="none" w:sz="0" w:space="0" w:color="auto"/>
          </w:divBdr>
          <w:divsChild>
            <w:div w:id="1170411083">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worksforamerica.org/the-bo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Collins21@gsb.columbia.edu" TargetMode="External"/><Relationship Id="rId4" Type="http://schemas.openxmlformats.org/officeDocument/2006/relationships/settings" Target="settings.xml"/><Relationship Id="rId9" Type="http://schemas.openxmlformats.org/officeDocument/2006/relationships/hyperlink" Target="mailto:bcs2148@columbia.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9B92-904A-4412-91BA-5CCC8E8F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Lee, Angela</cp:lastModifiedBy>
  <cp:revision>2</cp:revision>
  <cp:lastPrinted>2016-09-25T17:54:00Z</cp:lastPrinted>
  <dcterms:created xsi:type="dcterms:W3CDTF">2020-11-17T16:33:00Z</dcterms:created>
  <dcterms:modified xsi:type="dcterms:W3CDTF">2020-11-17T16:33:00Z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diller</vt:lpwstr>
  </property>
</Properties>
</file>