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E9B82" w14:textId="77777777" w:rsidR="002B3FD8" w:rsidRDefault="002B3FD8">
      <w:pPr>
        <w:rPr>
          <w:rFonts w:asciiTheme="majorHAnsi" w:hAnsiTheme="majorHAnsi"/>
          <w:b/>
          <w:bCs/>
        </w:rPr>
      </w:pPr>
      <w:r w:rsidRPr="003A7350">
        <w:rPr>
          <w:rFonts w:asciiTheme="majorHAnsi" w:hAnsiTheme="majorHAnsi"/>
          <w:b/>
          <w:bCs/>
        </w:rPr>
        <w:t xml:space="preserve">Public Policy and the Healthcare Industry  </w:t>
      </w:r>
    </w:p>
    <w:p w14:paraId="44A0C2A3" w14:textId="77777777" w:rsidR="00422F4E" w:rsidRPr="003A7350" w:rsidRDefault="00422F4E" w:rsidP="00422F4E">
      <w:pPr>
        <w:rPr>
          <w:rFonts w:asciiTheme="majorHAnsi" w:hAnsiTheme="majorHAnsi"/>
          <w:b/>
        </w:rPr>
      </w:pPr>
      <w:r>
        <w:rPr>
          <w:rFonts w:asciiTheme="majorHAnsi" w:hAnsiTheme="majorHAnsi"/>
          <w:b/>
        </w:rPr>
        <w:t>MBA Course Syllabus</w:t>
      </w:r>
    </w:p>
    <w:p w14:paraId="6657BD28" w14:textId="77777777" w:rsidR="00422F4E" w:rsidRPr="00422F4E" w:rsidRDefault="00422F4E">
      <w:pPr>
        <w:rPr>
          <w:rFonts w:asciiTheme="majorHAnsi" w:hAnsiTheme="majorHAnsi"/>
          <w:b/>
        </w:rPr>
      </w:pPr>
      <w:r w:rsidRPr="003A7350">
        <w:rPr>
          <w:rFonts w:asciiTheme="majorHAnsi" w:hAnsiTheme="majorHAnsi"/>
          <w:b/>
        </w:rPr>
        <w:t xml:space="preserve">Professor: Neal Masia  </w:t>
      </w:r>
      <w:hyperlink r:id="rId9" w:history="1">
        <w:r w:rsidRPr="003A7350">
          <w:rPr>
            <w:rStyle w:val="Hyperlink"/>
            <w:rFonts w:asciiTheme="majorHAnsi" w:hAnsiTheme="majorHAnsi"/>
            <w:b/>
          </w:rPr>
          <w:t>nm2724@columbia.edu</w:t>
        </w:r>
      </w:hyperlink>
    </w:p>
    <w:p w14:paraId="4F008E7B" w14:textId="77777777" w:rsidR="002B3FD8" w:rsidRPr="003A7350" w:rsidRDefault="00422F4E">
      <w:pPr>
        <w:rPr>
          <w:rFonts w:asciiTheme="majorHAnsi" w:hAnsiTheme="majorHAnsi"/>
          <w:b/>
          <w:bCs/>
        </w:rPr>
      </w:pPr>
      <w:r>
        <w:rPr>
          <w:rFonts w:asciiTheme="majorHAnsi" w:hAnsiTheme="majorHAnsi"/>
          <w:b/>
          <w:bCs/>
        </w:rPr>
        <w:t>-------</w:t>
      </w:r>
    </w:p>
    <w:p w14:paraId="6366F48D" w14:textId="0F28D2E3" w:rsidR="00CA57F3" w:rsidRPr="003A7350" w:rsidRDefault="002B3FD8" w:rsidP="004D11E2">
      <w:pPr>
        <w:jc w:val="both"/>
        <w:rPr>
          <w:rFonts w:asciiTheme="majorHAnsi" w:hAnsiTheme="majorHAnsi"/>
        </w:rPr>
      </w:pPr>
      <w:r w:rsidRPr="003A7350">
        <w:rPr>
          <w:rFonts w:asciiTheme="majorHAnsi" w:hAnsiTheme="majorHAnsi"/>
        </w:rPr>
        <w:t xml:space="preserve">The healthcare industry accounts for nearly 20% of GDP in the United States.  This </w:t>
      </w:r>
      <w:r w:rsidR="006636AB">
        <w:rPr>
          <w:rFonts w:asciiTheme="majorHAnsi" w:hAnsiTheme="majorHAnsi"/>
        </w:rPr>
        <w:t xml:space="preserve">course </w:t>
      </w:r>
      <w:r w:rsidRPr="003A7350">
        <w:rPr>
          <w:rFonts w:asciiTheme="majorHAnsi" w:hAnsiTheme="majorHAnsi"/>
        </w:rPr>
        <w:t>explore</w:t>
      </w:r>
      <w:r w:rsidR="006636AB">
        <w:rPr>
          <w:rFonts w:asciiTheme="majorHAnsi" w:hAnsiTheme="majorHAnsi"/>
        </w:rPr>
        <w:t>s</w:t>
      </w:r>
      <w:r w:rsidRPr="003A7350">
        <w:rPr>
          <w:rFonts w:asciiTheme="majorHAnsi" w:hAnsiTheme="majorHAnsi"/>
        </w:rPr>
        <w:t xml:space="preserve"> the links between major public policy events - for instance, healthcare reform or recent Medicare and Medicaid changes - and the financial prospects and implications for various healthcare industry sectors.  Lectures examine how current and potential public policy decisions impact the bottom line and the behavior of key industry sectors including pharmaceutical companies, hospitals, doctors, insurance compani</w:t>
      </w:r>
      <w:r w:rsidR="00E122BE" w:rsidRPr="003A7350">
        <w:rPr>
          <w:rFonts w:asciiTheme="majorHAnsi" w:hAnsiTheme="majorHAnsi"/>
        </w:rPr>
        <w:t xml:space="preserve">es, and others. </w:t>
      </w:r>
      <w:r w:rsidR="00422F4E">
        <w:rPr>
          <w:rFonts w:asciiTheme="majorHAnsi" w:hAnsiTheme="majorHAnsi"/>
        </w:rPr>
        <w:t xml:space="preserve"> Students </w:t>
      </w:r>
      <w:r w:rsidRPr="003A7350">
        <w:rPr>
          <w:rFonts w:asciiTheme="majorHAnsi" w:hAnsiTheme="majorHAnsi"/>
        </w:rPr>
        <w:t>conduct research on an industry sector and a live public policy or regulatory issue of their choosing</w:t>
      </w:r>
      <w:r w:rsidR="00422F4E">
        <w:rPr>
          <w:rFonts w:asciiTheme="majorHAnsi" w:hAnsiTheme="majorHAnsi"/>
        </w:rPr>
        <w:t xml:space="preserve"> and present a report to the class from the perspective of a research analyst or industry strategy consultant</w:t>
      </w:r>
      <w:r w:rsidRPr="003A7350">
        <w:rPr>
          <w:rFonts w:asciiTheme="majorHAnsi" w:hAnsiTheme="majorHAnsi"/>
        </w:rPr>
        <w:t xml:space="preserve">.  Students </w:t>
      </w:r>
      <w:r w:rsidR="006636AB">
        <w:rPr>
          <w:rFonts w:asciiTheme="majorHAnsi" w:hAnsiTheme="majorHAnsi"/>
        </w:rPr>
        <w:t>are</w:t>
      </w:r>
      <w:r w:rsidRPr="003A7350">
        <w:rPr>
          <w:rFonts w:asciiTheme="majorHAnsi" w:hAnsiTheme="majorHAnsi"/>
        </w:rPr>
        <w:t xml:space="preserve"> expected to use their quantitative and analytic toolkit to evaluate how a key government policy (or potential policy within the health reform context) is likely to affect the industry's fortunes and behavior going forward, with implicatio</w:t>
      </w:r>
      <w:r w:rsidR="00422F4E">
        <w:rPr>
          <w:rFonts w:asciiTheme="majorHAnsi" w:hAnsiTheme="majorHAnsi"/>
        </w:rPr>
        <w:t>ns for investors and firm management</w:t>
      </w:r>
      <w:r w:rsidRPr="003A7350">
        <w:rPr>
          <w:rFonts w:asciiTheme="majorHAnsi" w:hAnsiTheme="majorHAnsi"/>
        </w:rPr>
        <w:t>.  </w:t>
      </w:r>
    </w:p>
    <w:p w14:paraId="7FC0A653" w14:textId="77777777" w:rsidR="006B3B41" w:rsidRPr="003A7350" w:rsidRDefault="006B3B41" w:rsidP="004D11E2">
      <w:pPr>
        <w:jc w:val="both"/>
        <w:rPr>
          <w:rFonts w:asciiTheme="majorHAnsi" w:hAnsiTheme="majorHAnsi"/>
        </w:rPr>
      </w:pPr>
    </w:p>
    <w:p w14:paraId="1CB9CDF1" w14:textId="77777777" w:rsidR="006B3B41" w:rsidRPr="003A7350" w:rsidRDefault="006B3B41" w:rsidP="004D11E2">
      <w:pPr>
        <w:jc w:val="both"/>
        <w:rPr>
          <w:rFonts w:asciiTheme="majorHAnsi" w:hAnsiTheme="majorHAnsi"/>
          <w:b/>
        </w:rPr>
      </w:pPr>
      <w:r w:rsidRPr="003A7350">
        <w:rPr>
          <w:rFonts w:asciiTheme="majorHAnsi" w:hAnsiTheme="majorHAnsi"/>
          <w:b/>
        </w:rPr>
        <w:t>Requir</w:t>
      </w:r>
      <w:r w:rsidR="00EA7CAE">
        <w:rPr>
          <w:rFonts w:asciiTheme="majorHAnsi" w:hAnsiTheme="majorHAnsi"/>
          <w:b/>
        </w:rPr>
        <w:t>ements</w:t>
      </w:r>
    </w:p>
    <w:p w14:paraId="1F1E5FE8" w14:textId="77777777" w:rsidR="00EA7CAE" w:rsidRDefault="00EA7CAE" w:rsidP="004D11E2">
      <w:pPr>
        <w:jc w:val="both"/>
        <w:rPr>
          <w:rFonts w:asciiTheme="majorHAnsi" w:hAnsiTheme="majorHAnsi"/>
        </w:rPr>
      </w:pPr>
    </w:p>
    <w:p w14:paraId="6B521A73" w14:textId="77777777" w:rsidR="006B3B41" w:rsidRPr="003A7350" w:rsidRDefault="00EA7CAE" w:rsidP="004D11E2">
      <w:pPr>
        <w:jc w:val="both"/>
        <w:rPr>
          <w:rFonts w:asciiTheme="majorHAnsi" w:hAnsiTheme="majorHAnsi"/>
        </w:rPr>
      </w:pPr>
      <w:r>
        <w:rPr>
          <w:rFonts w:asciiTheme="majorHAnsi" w:hAnsiTheme="majorHAnsi"/>
        </w:rPr>
        <w:t>Students</w:t>
      </w:r>
      <w:r w:rsidR="006B3B41" w:rsidRPr="003A7350">
        <w:rPr>
          <w:rFonts w:asciiTheme="majorHAnsi" w:hAnsiTheme="majorHAnsi"/>
        </w:rPr>
        <w:t xml:space="preserve"> are required to attend al</w:t>
      </w:r>
      <w:r w:rsidR="004D11E2" w:rsidRPr="003A7350">
        <w:rPr>
          <w:rFonts w:asciiTheme="majorHAnsi" w:hAnsiTheme="majorHAnsi"/>
        </w:rPr>
        <w:t xml:space="preserve">l meetings ready to discuss </w:t>
      </w:r>
      <w:r w:rsidR="006B3B41" w:rsidRPr="003A7350">
        <w:rPr>
          <w:rFonts w:asciiTheme="majorHAnsi" w:hAnsiTheme="majorHAnsi"/>
        </w:rPr>
        <w:t>the assigned readings</w:t>
      </w:r>
      <w:r w:rsidR="004D11E2" w:rsidRPr="003A7350">
        <w:rPr>
          <w:rFonts w:asciiTheme="majorHAnsi" w:hAnsiTheme="majorHAnsi"/>
        </w:rPr>
        <w:t xml:space="preserve"> and having reviewed the provided data</w:t>
      </w:r>
      <w:r w:rsidR="006B3B41" w:rsidRPr="003A7350">
        <w:rPr>
          <w:rFonts w:asciiTheme="majorHAnsi" w:hAnsiTheme="majorHAnsi"/>
        </w:rPr>
        <w:t xml:space="preserve">. </w:t>
      </w:r>
      <w:r w:rsidR="004D11E2" w:rsidRPr="003A7350">
        <w:rPr>
          <w:rFonts w:asciiTheme="majorHAnsi" w:hAnsiTheme="majorHAnsi"/>
        </w:rPr>
        <w:t xml:space="preserve"> </w:t>
      </w:r>
      <w:r w:rsidR="006B3B41" w:rsidRPr="003A7350">
        <w:rPr>
          <w:rFonts w:asciiTheme="majorHAnsi" w:hAnsiTheme="majorHAnsi"/>
        </w:rPr>
        <w:t>During the semester every student</w:t>
      </w:r>
      <w:r w:rsidR="004D11E2" w:rsidRPr="003A7350">
        <w:rPr>
          <w:rFonts w:asciiTheme="majorHAnsi" w:hAnsiTheme="majorHAnsi"/>
        </w:rPr>
        <w:t xml:space="preserve"> will </w:t>
      </w:r>
      <w:r w:rsidR="00422F4E">
        <w:rPr>
          <w:rFonts w:asciiTheme="majorHAnsi" w:hAnsiTheme="majorHAnsi"/>
        </w:rPr>
        <w:t xml:space="preserve">prepare </w:t>
      </w:r>
      <w:r w:rsidR="004D11E2" w:rsidRPr="003A7350">
        <w:rPr>
          <w:rFonts w:asciiTheme="majorHAnsi" w:hAnsiTheme="majorHAnsi"/>
        </w:rPr>
        <w:t xml:space="preserve">an </w:t>
      </w:r>
      <w:r w:rsidR="00422F4E">
        <w:rPr>
          <w:rFonts w:asciiTheme="majorHAnsi" w:hAnsiTheme="majorHAnsi"/>
        </w:rPr>
        <w:t xml:space="preserve">original </w:t>
      </w:r>
      <w:r w:rsidR="00FE6015">
        <w:rPr>
          <w:rFonts w:asciiTheme="majorHAnsi" w:hAnsiTheme="majorHAnsi"/>
        </w:rPr>
        <w:t xml:space="preserve">paper/ </w:t>
      </w:r>
      <w:r w:rsidR="00422F4E">
        <w:rPr>
          <w:rFonts w:asciiTheme="majorHAnsi" w:hAnsiTheme="majorHAnsi"/>
        </w:rPr>
        <w:t>case study</w:t>
      </w:r>
      <w:r w:rsidR="004D11E2" w:rsidRPr="003A7350">
        <w:rPr>
          <w:rFonts w:asciiTheme="majorHAnsi" w:hAnsiTheme="majorHAnsi"/>
        </w:rPr>
        <w:t xml:space="preserve"> and </w:t>
      </w:r>
      <w:r w:rsidR="00422F4E">
        <w:rPr>
          <w:rFonts w:asciiTheme="majorHAnsi" w:hAnsiTheme="majorHAnsi"/>
        </w:rPr>
        <w:t xml:space="preserve">make brief </w:t>
      </w:r>
      <w:r w:rsidR="004D11E2" w:rsidRPr="003A7350">
        <w:rPr>
          <w:rFonts w:asciiTheme="majorHAnsi" w:hAnsiTheme="majorHAnsi"/>
        </w:rPr>
        <w:t>in-class presentation</w:t>
      </w:r>
      <w:r w:rsidR="006B3B41" w:rsidRPr="003A7350">
        <w:rPr>
          <w:rFonts w:asciiTheme="majorHAnsi" w:hAnsiTheme="majorHAnsi"/>
        </w:rPr>
        <w:t xml:space="preserve">. </w:t>
      </w:r>
    </w:p>
    <w:p w14:paraId="47CD9F72" w14:textId="77777777" w:rsidR="000D2A2B" w:rsidRPr="003A7350" w:rsidRDefault="000D2A2B" w:rsidP="004D11E2">
      <w:pPr>
        <w:jc w:val="both"/>
        <w:rPr>
          <w:rFonts w:asciiTheme="majorHAnsi" w:hAnsiTheme="majorHAnsi"/>
        </w:rPr>
      </w:pPr>
    </w:p>
    <w:p w14:paraId="366AA105" w14:textId="77777777" w:rsidR="00EA7CAE" w:rsidRDefault="00EA7CAE" w:rsidP="004D11E2">
      <w:pPr>
        <w:jc w:val="both"/>
        <w:rPr>
          <w:rFonts w:asciiTheme="majorHAnsi" w:hAnsiTheme="majorHAnsi"/>
          <w:b/>
        </w:rPr>
      </w:pPr>
      <w:r>
        <w:rPr>
          <w:rFonts w:asciiTheme="majorHAnsi" w:hAnsiTheme="majorHAnsi"/>
          <w:b/>
        </w:rPr>
        <w:t>Presentation</w:t>
      </w:r>
      <w:r w:rsidR="003A62B4">
        <w:rPr>
          <w:rFonts w:asciiTheme="majorHAnsi" w:hAnsiTheme="majorHAnsi"/>
          <w:b/>
        </w:rPr>
        <w:t>s</w:t>
      </w:r>
      <w:r w:rsidR="00CF5D25" w:rsidRPr="003A7350">
        <w:rPr>
          <w:rFonts w:asciiTheme="majorHAnsi" w:hAnsiTheme="majorHAnsi"/>
          <w:b/>
        </w:rPr>
        <w:t xml:space="preserve"> </w:t>
      </w:r>
    </w:p>
    <w:p w14:paraId="33B01708" w14:textId="77777777" w:rsidR="00EA7CAE" w:rsidRDefault="00EA7CAE" w:rsidP="004D11E2">
      <w:pPr>
        <w:jc w:val="both"/>
        <w:rPr>
          <w:rFonts w:asciiTheme="majorHAnsi" w:hAnsiTheme="majorHAnsi"/>
          <w:b/>
        </w:rPr>
      </w:pPr>
    </w:p>
    <w:p w14:paraId="05705C0F" w14:textId="6285ECB4" w:rsidR="006B3B41" w:rsidRDefault="00F144F2" w:rsidP="004D11E2">
      <w:pPr>
        <w:jc w:val="both"/>
        <w:rPr>
          <w:rFonts w:asciiTheme="majorHAnsi" w:hAnsiTheme="majorHAnsi"/>
        </w:rPr>
      </w:pPr>
      <w:r>
        <w:rPr>
          <w:rFonts w:asciiTheme="majorHAnsi" w:hAnsiTheme="majorHAnsi"/>
        </w:rPr>
        <w:t>Each student</w:t>
      </w:r>
      <w:r w:rsidR="003A62B4">
        <w:rPr>
          <w:rFonts w:asciiTheme="majorHAnsi" w:hAnsiTheme="majorHAnsi"/>
        </w:rPr>
        <w:t xml:space="preserve"> will </w:t>
      </w:r>
      <w:r w:rsidR="006636AB">
        <w:rPr>
          <w:rFonts w:asciiTheme="majorHAnsi" w:hAnsiTheme="majorHAnsi"/>
        </w:rPr>
        <w:t>join a two-</w:t>
      </w:r>
      <w:r w:rsidR="008E4516">
        <w:rPr>
          <w:rFonts w:asciiTheme="majorHAnsi" w:hAnsiTheme="majorHAnsi"/>
        </w:rPr>
        <w:t>person team that will create a</w:t>
      </w:r>
      <w:r w:rsidR="006636AB">
        <w:rPr>
          <w:rFonts w:asciiTheme="majorHAnsi" w:hAnsiTheme="majorHAnsi"/>
        </w:rPr>
        <w:t>n</w:t>
      </w:r>
      <w:r w:rsidR="008E4516">
        <w:rPr>
          <w:rFonts w:asciiTheme="majorHAnsi" w:hAnsiTheme="majorHAnsi"/>
        </w:rPr>
        <w:t xml:space="preserve"> </w:t>
      </w:r>
      <w:r w:rsidR="006636AB">
        <w:rPr>
          <w:rFonts w:asciiTheme="majorHAnsi" w:hAnsiTheme="majorHAnsi"/>
        </w:rPr>
        <w:t>8-10</w:t>
      </w:r>
      <w:r w:rsidR="008E4516">
        <w:rPr>
          <w:rFonts w:asciiTheme="majorHAnsi" w:hAnsiTheme="majorHAnsi"/>
        </w:rPr>
        <w:t xml:space="preserve"> page report </w:t>
      </w:r>
      <w:r w:rsidR="006636AB">
        <w:rPr>
          <w:rFonts w:asciiTheme="majorHAnsi" w:hAnsiTheme="majorHAnsi"/>
        </w:rPr>
        <w:t>of the student</w:t>
      </w:r>
      <w:r w:rsidR="00FE6015">
        <w:rPr>
          <w:rFonts w:asciiTheme="majorHAnsi" w:hAnsiTheme="majorHAnsi"/>
        </w:rPr>
        <w:t>s</w:t>
      </w:r>
      <w:r w:rsidR="006636AB">
        <w:rPr>
          <w:rFonts w:asciiTheme="majorHAnsi" w:hAnsiTheme="majorHAnsi"/>
        </w:rPr>
        <w:t>’</w:t>
      </w:r>
      <w:r w:rsidR="00FE6015">
        <w:rPr>
          <w:rFonts w:asciiTheme="majorHAnsi" w:hAnsiTheme="majorHAnsi"/>
        </w:rPr>
        <w:t xml:space="preserve"> own design</w:t>
      </w:r>
      <w:r w:rsidR="00614C10" w:rsidRPr="003A7350">
        <w:rPr>
          <w:rFonts w:asciiTheme="majorHAnsi" w:hAnsiTheme="majorHAnsi"/>
        </w:rPr>
        <w:t>.</w:t>
      </w:r>
      <w:r w:rsidR="00E10AC2" w:rsidRPr="003A7350">
        <w:rPr>
          <w:rFonts w:asciiTheme="majorHAnsi" w:hAnsiTheme="majorHAnsi"/>
        </w:rPr>
        <w:t xml:space="preserve">  </w:t>
      </w:r>
      <w:r w:rsidR="00FE6015">
        <w:rPr>
          <w:rFonts w:asciiTheme="majorHAnsi" w:hAnsiTheme="majorHAnsi"/>
        </w:rPr>
        <w:t xml:space="preserve">The presentation will examine a “live” </w:t>
      </w:r>
      <w:r w:rsidRPr="003A7350">
        <w:rPr>
          <w:rFonts w:asciiTheme="majorHAnsi" w:hAnsiTheme="majorHAnsi"/>
        </w:rPr>
        <w:t>policy issue</w:t>
      </w:r>
      <w:r w:rsidR="00FE6015">
        <w:rPr>
          <w:rFonts w:asciiTheme="majorHAnsi" w:hAnsiTheme="majorHAnsi"/>
        </w:rPr>
        <w:t xml:space="preserve"> from the perspective of either an investor or a manager in whichever industry segment the student chooses.   The paper will lay out the potential change in policy, the issues that investors or managers will face, and the student’s prediction for how the change will impact investors or firm profitability.  </w:t>
      </w:r>
    </w:p>
    <w:p w14:paraId="4288703C" w14:textId="77777777" w:rsidR="00FE6015" w:rsidRPr="003A7350" w:rsidRDefault="00FE6015" w:rsidP="004D11E2">
      <w:pPr>
        <w:jc w:val="both"/>
        <w:rPr>
          <w:rFonts w:asciiTheme="majorHAnsi" w:hAnsiTheme="majorHAnsi"/>
        </w:rPr>
      </w:pPr>
    </w:p>
    <w:p w14:paraId="07467DE6" w14:textId="77777777" w:rsidR="006B3B41" w:rsidRPr="003A7350" w:rsidRDefault="00FE0C43" w:rsidP="004D11E2">
      <w:pPr>
        <w:jc w:val="both"/>
        <w:rPr>
          <w:rFonts w:asciiTheme="majorHAnsi" w:hAnsiTheme="majorHAnsi"/>
          <w:b/>
        </w:rPr>
      </w:pPr>
      <w:r w:rsidRPr="003A7350">
        <w:rPr>
          <w:rFonts w:asciiTheme="majorHAnsi" w:hAnsiTheme="majorHAnsi"/>
          <w:b/>
        </w:rPr>
        <w:t xml:space="preserve">Class </w:t>
      </w:r>
      <w:r w:rsidR="0034534E" w:rsidRPr="003A7350">
        <w:rPr>
          <w:rFonts w:asciiTheme="majorHAnsi" w:hAnsiTheme="majorHAnsi"/>
          <w:b/>
        </w:rPr>
        <w:t>Schedule</w:t>
      </w:r>
    </w:p>
    <w:p w14:paraId="36589AB3" w14:textId="77777777" w:rsidR="0034534E" w:rsidRDefault="0034534E" w:rsidP="004D11E2">
      <w:pPr>
        <w:jc w:val="both"/>
        <w:rPr>
          <w:rFonts w:asciiTheme="majorHAnsi" w:hAnsiTheme="majorHAnsi"/>
          <w:b/>
        </w:rPr>
      </w:pPr>
    </w:p>
    <w:p w14:paraId="00339D13" w14:textId="77777777" w:rsidR="00CA57F3" w:rsidRPr="00F144F2" w:rsidRDefault="00994BC4" w:rsidP="004D11E2">
      <w:pPr>
        <w:jc w:val="both"/>
        <w:rPr>
          <w:rFonts w:asciiTheme="majorHAnsi" w:hAnsiTheme="majorHAnsi"/>
          <w:b/>
        </w:rPr>
      </w:pPr>
      <w:r>
        <w:rPr>
          <w:rFonts w:asciiTheme="majorHAnsi" w:hAnsiTheme="majorHAnsi"/>
          <w:b/>
        </w:rPr>
        <w:t>January 30</w:t>
      </w:r>
      <w:r w:rsidR="00CA57F3" w:rsidRPr="00F144F2">
        <w:rPr>
          <w:rFonts w:asciiTheme="majorHAnsi" w:hAnsiTheme="majorHAnsi"/>
          <w:b/>
        </w:rPr>
        <w:t xml:space="preserve">: </w:t>
      </w:r>
      <w:r w:rsidR="00C00199" w:rsidRPr="00F144F2">
        <w:rPr>
          <w:rFonts w:asciiTheme="majorHAnsi" w:hAnsiTheme="majorHAnsi"/>
          <w:b/>
        </w:rPr>
        <w:t xml:space="preserve"> INTRODUCTION</w:t>
      </w:r>
      <w:r w:rsidR="00FE0C43" w:rsidRPr="00F144F2">
        <w:rPr>
          <w:rFonts w:asciiTheme="majorHAnsi" w:hAnsiTheme="majorHAnsi"/>
          <w:b/>
        </w:rPr>
        <w:t xml:space="preserve"> and THE US HEALTH</w:t>
      </w:r>
      <w:r w:rsidR="005B544F">
        <w:rPr>
          <w:rFonts w:asciiTheme="majorHAnsi" w:hAnsiTheme="majorHAnsi"/>
          <w:b/>
        </w:rPr>
        <w:t>CARE SYSTEM</w:t>
      </w:r>
      <w:r w:rsidR="008F166B">
        <w:rPr>
          <w:rFonts w:asciiTheme="majorHAnsi" w:hAnsiTheme="majorHAnsi"/>
          <w:b/>
        </w:rPr>
        <w:t xml:space="preserve"> – MOVING PARTS</w:t>
      </w:r>
      <w:r w:rsidR="00D45FB3">
        <w:rPr>
          <w:rFonts w:asciiTheme="majorHAnsi" w:hAnsiTheme="majorHAnsi"/>
          <w:b/>
        </w:rPr>
        <w:t xml:space="preserve"> and </w:t>
      </w:r>
      <w:r w:rsidR="00FE6015">
        <w:rPr>
          <w:rFonts w:asciiTheme="majorHAnsi" w:hAnsiTheme="majorHAnsi"/>
          <w:b/>
        </w:rPr>
        <w:t>the ACA</w:t>
      </w:r>
      <w:r w:rsidR="005B544F">
        <w:rPr>
          <w:rFonts w:asciiTheme="majorHAnsi" w:hAnsiTheme="majorHAnsi"/>
          <w:b/>
        </w:rPr>
        <w:t xml:space="preserve"> </w:t>
      </w:r>
    </w:p>
    <w:p w14:paraId="571D7F6C" w14:textId="77777777" w:rsidR="00FE6015" w:rsidRDefault="00FE6015" w:rsidP="004D11E2">
      <w:pPr>
        <w:jc w:val="both"/>
        <w:rPr>
          <w:rFonts w:asciiTheme="majorHAnsi" w:hAnsiTheme="majorHAnsi" w:cs="Arial"/>
          <w:bCs/>
        </w:rPr>
      </w:pPr>
    </w:p>
    <w:p w14:paraId="21AE41CE" w14:textId="77777777" w:rsidR="0055313B" w:rsidRPr="004669EE" w:rsidRDefault="0055313B" w:rsidP="004D11E2">
      <w:pPr>
        <w:jc w:val="both"/>
        <w:rPr>
          <w:rFonts w:asciiTheme="majorHAnsi" w:hAnsiTheme="majorHAnsi" w:cs="Arial"/>
          <w:bCs/>
        </w:rPr>
      </w:pPr>
      <w:r w:rsidRPr="004669EE">
        <w:rPr>
          <w:rFonts w:asciiTheme="majorHAnsi" w:hAnsiTheme="majorHAnsi" w:cs="Arial"/>
          <w:bCs/>
        </w:rPr>
        <w:t>Urban Institute— The Widespread Slowdown in Health Spending Growth (2015) See</w:t>
      </w:r>
    </w:p>
    <w:p w14:paraId="351F4F75" w14:textId="77777777" w:rsidR="0055313B" w:rsidRDefault="00446233" w:rsidP="004D11E2">
      <w:pPr>
        <w:jc w:val="both"/>
        <w:rPr>
          <w:rFonts w:asciiTheme="majorHAnsi" w:hAnsiTheme="majorHAnsi" w:cs="Arial"/>
          <w:bCs/>
          <w:color w:val="FF0000"/>
        </w:rPr>
      </w:pPr>
      <w:hyperlink r:id="rId10" w:history="1">
        <w:r w:rsidR="0055313B" w:rsidRPr="00CB3125">
          <w:rPr>
            <w:rStyle w:val="Hyperlink"/>
            <w:rFonts w:asciiTheme="majorHAnsi" w:hAnsiTheme="majorHAnsi" w:cs="Arial"/>
            <w:bCs/>
          </w:rPr>
          <w:t>http://www.urban.org/sites/default/files/alfresco/publication-pdfs/412668-Trends-in-U-S-Health-Care-Spending-Leading-Up-to-Health-Reform.PDF</w:t>
        </w:r>
      </w:hyperlink>
    </w:p>
    <w:p w14:paraId="0D380A42" w14:textId="77777777" w:rsidR="0055313B" w:rsidRPr="0055313B" w:rsidRDefault="0055313B" w:rsidP="004D11E2">
      <w:pPr>
        <w:jc w:val="both"/>
        <w:rPr>
          <w:rFonts w:asciiTheme="majorHAnsi" w:hAnsiTheme="majorHAnsi" w:cs="Arial"/>
          <w:bCs/>
          <w:color w:val="FF0000"/>
        </w:rPr>
      </w:pPr>
    </w:p>
    <w:p w14:paraId="385C084F" w14:textId="0C756653" w:rsidR="009C2610" w:rsidRDefault="009C2610" w:rsidP="006636AB">
      <w:pPr>
        <w:jc w:val="both"/>
        <w:rPr>
          <w:rFonts w:asciiTheme="majorHAnsi" w:hAnsiTheme="majorHAnsi" w:cs="Arial"/>
          <w:bCs/>
        </w:rPr>
      </w:pPr>
      <w:r>
        <w:rPr>
          <w:rFonts w:asciiTheme="majorHAnsi" w:hAnsiTheme="majorHAnsi" w:cs="Arial"/>
          <w:bCs/>
        </w:rPr>
        <w:t xml:space="preserve">Committee </w:t>
      </w:r>
      <w:proofErr w:type="gramStart"/>
      <w:r>
        <w:rPr>
          <w:rFonts w:asciiTheme="majorHAnsi" w:hAnsiTheme="majorHAnsi" w:cs="Arial"/>
          <w:bCs/>
        </w:rPr>
        <w:t>For</w:t>
      </w:r>
      <w:proofErr w:type="gramEnd"/>
      <w:r>
        <w:rPr>
          <w:rFonts w:asciiTheme="majorHAnsi" w:hAnsiTheme="majorHAnsi" w:cs="Arial"/>
          <w:bCs/>
        </w:rPr>
        <w:t xml:space="preserve"> A Responsible Federal Budget </w:t>
      </w:r>
      <w:r w:rsidRPr="00893DFB">
        <w:rPr>
          <w:rFonts w:asciiTheme="majorHAnsi" w:hAnsiTheme="majorHAnsi"/>
        </w:rPr>
        <w:t>–</w:t>
      </w:r>
      <w:r>
        <w:rPr>
          <w:rFonts w:asciiTheme="majorHAnsi" w:hAnsiTheme="majorHAnsi" w:cs="Arial"/>
          <w:bCs/>
        </w:rPr>
        <w:t xml:space="preserve"> </w:t>
      </w:r>
      <w:r w:rsidR="006636AB">
        <w:rPr>
          <w:rFonts w:asciiTheme="majorHAnsi" w:hAnsiTheme="majorHAnsi" w:cs="Arial"/>
          <w:bCs/>
        </w:rPr>
        <w:t xml:space="preserve">“CBO Budget Projections Show Bleak Outlook” – January 2019.  See </w:t>
      </w:r>
      <w:hyperlink r:id="rId11" w:history="1">
        <w:r w:rsidR="006636AB" w:rsidRPr="00DF187D">
          <w:rPr>
            <w:rStyle w:val="Hyperlink"/>
            <w:rFonts w:asciiTheme="majorHAnsi" w:hAnsiTheme="majorHAnsi" w:cs="Arial"/>
            <w:bCs/>
          </w:rPr>
          <w:t>http://www.crfb.org/blogs/cbo-budget-projections-show-bleak-outlook</w:t>
        </w:r>
      </w:hyperlink>
    </w:p>
    <w:p w14:paraId="48A5C053" w14:textId="77777777" w:rsidR="005B544F" w:rsidRPr="00F144F2" w:rsidRDefault="005B544F" w:rsidP="005B544F">
      <w:pPr>
        <w:pStyle w:val="Default"/>
        <w:rPr>
          <w:rFonts w:asciiTheme="majorHAnsi" w:hAnsiTheme="majorHAnsi"/>
        </w:rPr>
      </w:pPr>
    </w:p>
    <w:p w14:paraId="19CFFF47" w14:textId="77777777" w:rsidR="003E3E02" w:rsidRDefault="003E3E02" w:rsidP="003E3E02">
      <w:pPr>
        <w:jc w:val="both"/>
        <w:rPr>
          <w:rFonts w:asciiTheme="majorHAnsi" w:hAnsiTheme="majorHAnsi" w:cs="Verdana"/>
          <w:i/>
          <w:color w:val="FF0000"/>
        </w:rPr>
      </w:pPr>
      <w:proofErr w:type="spellStart"/>
      <w:r w:rsidRPr="004669EE">
        <w:rPr>
          <w:rFonts w:asciiTheme="majorHAnsi" w:hAnsiTheme="majorHAnsi" w:cs="Verdana"/>
        </w:rPr>
        <w:t>Huberfeld</w:t>
      </w:r>
      <w:proofErr w:type="spellEnd"/>
      <w:r w:rsidRPr="004669EE">
        <w:rPr>
          <w:rFonts w:asciiTheme="majorHAnsi" w:hAnsiTheme="majorHAnsi" w:cs="Verdana"/>
        </w:rPr>
        <w:t xml:space="preserve">, Nicole. “The Supreme Court Ruling That Blocked Providers From Seeking Higher Medicaid Payments Also Undercut The Entire Program.” </w:t>
      </w:r>
      <w:r w:rsidRPr="004669EE">
        <w:rPr>
          <w:rFonts w:asciiTheme="majorHAnsi" w:hAnsiTheme="majorHAnsi" w:cs="Verdana"/>
          <w:i/>
        </w:rPr>
        <w:t>Health Affairs, 2015, 34(7), 1156-1161. See</w:t>
      </w:r>
      <w:r>
        <w:rPr>
          <w:rFonts w:asciiTheme="majorHAnsi" w:hAnsiTheme="majorHAnsi" w:cs="Verdana"/>
          <w:i/>
          <w:color w:val="FF0000"/>
        </w:rPr>
        <w:t xml:space="preserve"> </w:t>
      </w:r>
      <w:hyperlink r:id="rId12" w:history="1">
        <w:r w:rsidR="00612A6B" w:rsidRPr="00CB3125">
          <w:rPr>
            <w:rStyle w:val="Hyperlink"/>
            <w:rFonts w:asciiTheme="majorHAnsi" w:hAnsiTheme="majorHAnsi" w:cs="Verdana"/>
            <w:i/>
          </w:rPr>
          <w:t>http://content.healthaffairs.org/content/34/7/1156.full.html</w:t>
        </w:r>
      </w:hyperlink>
    </w:p>
    <w:p w14:paraId="5B811970" w14:textId="77777777" w:rsidR="003E3E02" w:rsidRPr="00F144F2" w:rsidRDefault="003E3E02" w:rsidP="003E3E02">
      <w:pPr>
        <w:autoSpaceDE w:val="0"/>
        <w:autoSpaceDN w:val="0"/>
        <w:adjustRightInd w:val="0"/>
        <w:jc w:val="both"/>
        <w:rPr>
          <w:rFonts w:asciiTheme="majorHAnsi" w:hAnsiTheme="majorHAnsi" w:cs="Garamond"/>
          <w:color w:val="0000FF"/>
        </w:rPr>
      </w:pPr>
    </w:p>
    <w:p w14:paraId="02B9C4F1" w14:textId="77777777" w:rsidR="003E3E02" w:rsidRPr="004669EE" w:rsidRDefault="003E3E02" w:rsidP="003E3E02">
      <w:pPr>
        <w:jc w:val="both"/>
        <w:rPr>
          <w:rFonts w:asciiTheme="majorHAnsi" w:hAnsiTheme="majorHAnsi" w:cs="Verdana"/>
        </w:rPr>
      </w:pPr>
      <w:r w:rsidRPr="004669EE">
        <w:rPr>
          <w:rFonts w:asciiTheme="majorHAnsi" w:hAnsiTheme="majorHAnsi" w:cs="Verdana"/>
        </w:rPr>
        <w:lastRenderedPageBreak/>
        <w:t xml:space="preserve">Sparer, Michael S. “Medicaid at 50: Remarkable Growth Fueled By Unexpected Politics,” </w:t>
      </w:r>
      <w:r w:rsidRPr="004669EE">
        <w:rPr>
          <w:rFonts w:asciiTheme="majorHAnsi" w:hAnsiTheme="majorHAnsi" w:cs="Verdana"/>
          <w:i/>
        </w:rPr>
        <w:t>Health Affairs</w:t>
      </w:r>
      <w:r w:rsidRPr="004669EE">
        <w:rPr>
          <w:rFonts w:asciiTheme="majorHAnsi" w:hAnsiTheme="majorHAnsi" w:cs="Verdana"/>
        </w:rPr>
        <w:t>, 2015, 34(7), 1084-1091. See</w:t>
      </w:r>
    </w:p>
    <w:p w14:paraId="2BC51091" w14:textId="77777777" w:rsidR="003E3E02" w:rsidRDefault="00446233" w:rsidP="003E3E02">
      <w:pPr>
        <w:jc w:val="both"/>
        <w:rPr>
          <w:rFonts w:asciiTheme="majorHAnsi" w:hAnsiTheme="majorHAnsi" w:cs="Verdana"/>
          <w:color w:val="FF0000"/>
        </w:rPr>
      </w:pPr>
      <w:hyperlink r:id="rId13" w:history="1">
        <w:r w:rsidR="00E9589F" w:rsidRPr="00CB3125">
          <w:rPr>
            <w:rStyle w:val="Hyperlink"/>
            <w:rFonts w:asciiTheme="majorHAnsi" w:hAnsiTheme="majorHAnsi" w:cs="Verdana"/>
          </w:rPr>
          <w:t>http://content.healthaffairs.org/content/34/7/1084.full.html</w:t>
        </w:r>
      </w:hyperlink>
    </w:p>
    <w:p w14:paraId="371BEFF4" w14:textId="77777777" w:rsidR="002829E1" w:rsidRPr="004669EE" w:rsidRDefault="002829E1" w:rsidP="004669EE">
      <w:pPr>
        <w:jc w:val="both"/>
        <w:rPr>
          <w:rFonts w:asciiTheme="majorHAnsi" w:hAnsiTheme="majorHAnsi" w:cs="Verdana"/>
          <w:i/>
          <w:color w:val="FF0000"/>
        </w:rPr>
      </w:pPr>
    </w:p>
    <w:p w14:paraId="61D07489" w14:textId="77777777" w:rsidR="005B544F" w:rsidRPr="00D45FB3" w:rsidRDefault="00994BC4" w:rsidP="005B544F">
      <w:pPr>
        <w:jc w:val="both"/>
        <w:rPr>
          <w:rFonts w:asciiTheme="majorHAnsi" w:hAnsiTheme="majorHAnsi"/>
          <w:b/>
        </w:rPr>
      </w:pPr>
      <w:r>
        <w:rPr>
          <w:rFonts w:asciiTheme="majorHAnsi" w:hAnsiTheme="majorHAnsi"/>
          <w:b/>
        </w:rPr>
        <w:t>February 6</w:t>
      </w:r>
      <w:r w:rsidR="005B544F" w:rsidRPr="00F144F2">
        <w:rPr>
          <w:rFonts w:asciiTheme="majorHAnsi" w:hAnsiTheme="majorHAnsi"/>
          <w:b/>
        </w:rPr>
        <w:t>: HEALTH INSURANCE</w:t>
      </w:r>
      <w:r w:rsidR="008F166B">
        <w:rPr>
          <w:rFonts w:asciiTheme="majorHAnsi" w:hAnsiTheme="majorHAnsi"/>
          <w:b/>
        </w:rPr>
        <w:t xml:space="preserve"> and HOSPITALS</w:t>
      </w:r>
      <w:r w:rsidR="00D45FB3">
        <w:rPr>
          <w:rFonts w:asciiTheme="majorHAnsi" w:hAnsiTheme="majorHAnsi"/>
          <w:b/>
        </w:rPr>
        <w:t xml:space="preserve">: BUSINESS, </w:t>
      </w:r>
      <w:r w:rsidR="005B544F" w:rsidRPr="00F144F2">
        <w:rPr>
          <w:rFonts w:asciiTheme="majorHAnsi" w:hAnsiTheme="majorHAnsi"/>
          <w:b/>
        </w:rPr>
        <w:t>POLICY</w:t>
      </w:r>
      <w:r w:rsidR="00D45FB3">
        <w:rPr>
          <w:rFonts w:asciiTheme="majorHAnsi" w:hAnsiTheme="majorHAnsi"/>
          <w:b/>
        </w:rPr>
        <w:t>, and the CONSOLIDATION WAVE</w:t>
      </w:r>
      <w:r w:rsidR="005B544F" w:rsidRPr="00F144F2">
        <w:rPr>
          <w:rFonts w:asciiTheme="majorHAnsi" w:hAnsiTheme="majorHAnsi"/>
          <w:b/>
        </w:rPr>
        <w:tab/>
      </w:r>
    </w:p>
    <w:p w14:paraId="4C0FC1CF" w14:textId="77777777" w:rsidR="006636AB" w:rsidRDefault="006636AB" w:rsidP="005B544F">
      <w:pPr>
        <w:jc w:val="both"/>
        <w:rPr>
          <w:rFonts w:asciiTheme="majorHAnsi" w:hAnsiTheme="majorHAnsi" w:cs="Verdana"/>
          <w:color w:val="262626"/>
        </w:rPr>
      </w:pPr>
    </w:p>
    <w:p w14:paraId="15138443" w14:textId="77777777" w:rsidR="005B544F" w:rsidRDefault="005B544F" w:rsidP="005B544F">
      <w:pPr>
        <w:jc w:val="both"/>
        <w:rPr>
          <w:rFonts w:asciiTheme="majorHAnsi" w:hAnsiTheme="majorHAnsi" w:cs="Verdana"/>
          <w:color w:val="262626"/>
        </w:rPr>
      </w:pPr>
      <w:r>
        <w:rPr>
          <w:rFonts w:asciiTheme="majorHAnsi" w:hAnsiTheme="majorHAnsi" w:cs="Verdana"/>
          <w:color w:val="262626"/>
        </w:rPr>
        <w:t>Sector Overview – to be posted on website</w:t>
      </w:r>
    </w:p>
    <w:p w14:paraId="28C5C5AC" w14:textId="77777777" w:rsidR="00893DFB" w:rsidRDefault="00893DFB" w:rsidP="00CF7CAA">
      <w:pPr>
        <w:rPr>
          <w:rFonts w:asciiTheme="majorHAnsi" w:hAnsiTheme="majorHAnsi"/>
        </w:rPr>
      </w:pPr>
    </w:p>
    <w:p w14:paraId="138AFAFE" w14:textId="77777777" w:rsidR="006636AB" w:rsidRDefault="006636AB" w:rsidP="006636AB">
      <w:pPr>
        <w:rPr>
          <w:rStyle w:val="Hyperlink"/>
          <w:rFonts w:asciiTheme="majorHAnsi" w:hAnsiTheme="majorHAnsi" w:cs="Verdana"/>
        </w:rPr>
      </w:pPr>
      <w:r>
        <w:rPr>
          <w:rFonts w:asciiTheme="majorHAnsi" w:hAnsiTheme="majorHAnsi" w:cs="Verdana"/>
        </w:rPr>
        <w:t>Span, P</w:t>
      </w:r>
      <w:r w:rsidRPr="0093433F">
        <w:rPr>
          <w:rFonts w:asciiTheme="majorHAnsi" w:hAnsiTheme="majorHAnsi" w:cs="Verdana"/>
        </w:rPr>
        <w:t xml:space="preserve">. </w:t>
      </w:r>
      <w:r>
        <w:rPr>
          <w:rFonts w:asciiTheme="majorHAnsi" w:hAnsiTheme="majorHAnsi" w:cs="Verdana"/>
        </w:rPr>
        <w:t>“</w:t>
      </w:r>
      <w:r w:rsidRPr="0093433F">
        <w:rPr>
          <w:rFonts w:asciiTheme="majorHAnsi" w:hAnsiTheme="majorHAnsi" w:cs="Verdana"/>
        </w:rPr>
        <w:t>Hospitals Stopped Readmitting So Many Medicare Patients. Did That Cost Lives?</w:t>
      </w:r>
      <w:r>
        <w:rPr>
          <w:rFonts w:asciiTheme="majorHAnsi" w:hAnsiTheme="majorHAnsi" w:cs="Verdana"/>
        </w:rPr>
        <w:t>”</w:t>
      </w:r>
      <w:r w:rsidRPr="0093433F">
        <w:rPr>
          <w:rFonts w:asciiTheme="majorHAnsi" w:hAnsiTheme="majorHAnsi" w:cs="Verdana"/>
        </w:rPr>
        <w:t xml:space="preserve"> </w:t>
      </w:r>
      <w:proofErr w:type="gramStart"/>
      <w:r w:rsidRPr="0093433F">
        <w:rPr>
          <w:rFonts w:asciiTheme="majorHAnsi" w:hAnsiTheme="majorHAnsi" w:cs="Verdana"/>
          <w:i/>
        </w:rPr>
        <w:t>The New York Times</w:t>
      </w:r>
      <w:r w:rsidRPr="0093433F">
        <w:rPr>
          <w:rFonts w:asciiTheme="majorHAnsi" w:hAnsiTheme="majorHAnsi" w:cs="Verdana"/>
        </w:rPr>
        <w:t>.</w:t>
      </w:r>
      <w:proofErr w:type="gramEnd"/>
      <w:r w:rsidRPr="0093433F">
        <w:rPr>
          <w:rFonts w:asciiTheme="majorHAnsi" w:hAnsiTheme="majorHAnsi" w:cs="Verdana"/>
        </w:rPr>
        <w:t xml:space="preserve"> </w:t>
      </w:r>
      <w:r>
        <w:rPr>
          <w:rFonts w:asciiTheme="majorHAnsi" w:hAnsiTheme="majorHAnsi" w:cs="Verdana"/>
        </w:rPr>
        <w:t>See</w:t>
      </w:r>
      <w:r w:rsidRPr="0093433F">
        <w:rPr>
          <w:rFonts w:asciiTheme="majorHAnsi" w:hAnsiTheme="majorHAnsi" w:cs="Verdana"/>
        </w:rPr>
        <w:t xml:space="preserve"> </w:t>
      </w:r>
      <w:hyperlink r:id="rId14" w:history="1">
        <w:r w:rsidRPr="0093433F">
          <w:rPr>
            <w:rStyle w:val="Hyperlink"/>
            <w:rFonts w:asciiTheme="majorHAnsi" w:hAnsiTheme="majorHAnsi" w:cs="Verdana"/>
          </w:rPr>
          <w:t>https://www.nytimes.com/2019/01/18/health/medicare-hospitals-readmissions.html</w:t>
        </w:r>
      </w:hyperlink>
    </w:p>
    <w:p w14:paraId="55CB9F1D" w14:textId="77777777" w:rsidR="006636AB" w:rsidRPr="0093433F" w:rsidRDefault="006636AB" w:rsidP="006636AB">
      <w:pPr>
        <w:rPr>
          <w:rFonts w:asciiTheme="majorHAnsi" w:hAnsiTheme="majorHAnsi" w:cs="Verdana"/>
        </w:rPr>
      </w:pPr>
    </w:p>
    <w:p w14:paraId="5C427B4D" w14:textId="77777777" w:rsidR="006636AB" w:rsidRPr="00FF13A5" w:rsidRDefault="006636AB" w:rsidP="006636AB">
      <w:pPr>
        <w:jc w:val="both"/>
        <w:rPr>
          <w:rFonts w:asciiTheme="majorHAnsi" w:hAnsiTheme="majorHAnsi" w:cs="Arial"/>
        </w:rPr>
      </w:pPr>
      <w:r>
        <w:rPr>
          <w:rFonts w:asciiTheme="majorHAnsi" w:hAnsiTheme="majorHAnsi" w:cs="Arial"/>
        </w:rPr>
        <w:t>Pear, Robert</w:t>
      </w:r>
      <w:r w:rsidRPr="00FF13A5">
        <w:rPr>
          <w:rFonts w:asciiTheme="majorHAnsi" w:hAnsiTheme="majorHAnsi" w:cs="Arial"/>
        </w:rPr>
        <w:t xml:space="preserve">. </w:t>
      </w:r>
      <w:r>
        <w:rPr>
          <w:rFonts w:asciiTheme="majorHAnsi" w:hAnsiTheme="majorHAnsi" w:cs="Arial"/>
        </w:rPr>
        <w:t>“</w:t>
      </w:r>
      <w:r w:rsidRPr="00FF13A5">
        <w:rPr>
          <w:rFonts w:asciiTheme="majorHAnsi" w:hAnsiTheme="majorHAnsi" w:cs="Arial"/>
        </w:rPr>
        <w:t>Hospitals Must Now Post Prices. But It May Take a Brain Surgeon to Decipher Them.</w:t>
      </w:r>
      <w:r>
        <w:rPr>
          <w:rFonts w:asciiTheme="majorHAnsi" w:hAnsiTheme="majorHAnsi" w:cs="Arial"/>
        </w:rPr>
        <w:t>”</w:t>
      </w:r>
      <w:r w:rsidRPr="00FF13A5">
        <w:rPr>
          <w:rFonts w:asciiTheme="majorHAnsi" w:hAnsiTheme="majorHAnsi" w:cs="Arial"/>
        </w:rPr>
        <w:t xml:space="preserve"> </w:t>
      </w:r>
      <w:r w:rsidRPr="000613A6">
        <w:rPr>
          <w:rFonts w:asciiTheme="majorHAnsi" w:hAnsiTheme="majorHAnsi" w:cs="Arial"/>
          <w:i/>
        </w:rPr>
        <w:t>The New York Times</w:t>
      </w:r>
      <w:r>
        <w:rPr>
          <w:rFonts w:asciiTheme="majorHAnsi" w:hAnsiTheme="majorHAnsi" w:cs="Arial"/>
        </w:rPr>
        <w:t>, January 13 2019</w:t>
      </w:r>
      <w:r w:rsidRPr="00FF13A5">
        <w:rPr>
          <w:rFonts w:asciiTheme="majorHAnsi" w:hAnsiTheme="majorHAnsi" w:cs="Arial"/>
        </w:rPr>
        <w:t xml:space="preserve">. See </w:t>
      </w:r>
    </w:p>
    <w:p w14:paraId="7D81258A" w14:textId="77777777" w:rsidR="006636AB" w:rsidRDefault="006636AB" w:rsidP="006636AB">
      <w:pPr>
        <w:rPr>
          <w:rFonts w:eastAsia="Times New Roman" w:cs="Times New Roman"/>
        </w:rPr>
      </w:pPr>
      <w:hyperlink r:id="rId15" w:tgtFrame="_blank" w:history="1">
        <w:r>
          <w:rPr>
            <w:rStyle w:val="Hyperlink"/>
            <w:rFonts w:ascii="Calibri" w:eastAsia="Times New Roman" w:hAnsi="Calibri" w:cs="Times New Roman"/>
            <w:shd w:val="clear" w:color="auto" w:fill="FFFFFF"/>
          </w:rPr>
          <w:t>https://www.nytimes.com/2019/01/13/us/politics/hospital-prices-online.html?emc=edit_na_20190113&amp;nl=breaking-news&amp;nlid=56694310ing-news&amp;ref=cta</w:t>
        </w:r>
      </w:hyperlink>
    </w:p>
    <w:p w14:paraId="5E8A26E7" w14:textId="77777777" w:rsidR="006636AB" w:rsidRDefault="006636AB" w:rsidP="00CF7CAA">
      <w:pPr>
        <w:rPr>
          <w:rFonts w:asciiTheme="majorHAnsi" w:hAnsiTheme="majorHAnsi"/>
        </w:rPr>
      </w:pPr>
    </w:p>
    <w:p w14:paraId="463D2E54" w14:textId="77777777" w:rsidR="00CF7CAA" w:rsidRDefault="00CF7CAA" w:rsidP="00CF7CAA">
      <w:pPr>
        <w:rPr>
          <w:rFonts w:asciiTheme="majorHAnsi" w:hAnsiTheme="majorHAnsi"/>
        </w:rPr>
      </w:pPr>
      <w:r w:rsidRPr="00F144F2">
        <w:rPr>
          <w:rFonts w:asciiTheme="majorHAnsi" w:hAnsiTheme="majorHAnsi"/>
        </w:rPr>
        <w:t xml:space="preserve">Reinhardt, Uwe. “Pricing of U.S. Hospital Services: Chaos Behind a Veil of Secrecy,” Health Affairs January/February 2006; 25(1): </w:t>
      </w:r>
      <w:r>
        <w:rPr>
          <w:rFonts w:asciiTheme="majorHAnsi" w:hAnsiTheme="majorHAnsi"/>
        </w:rPr>
        <w:t xml:space="preserve">57-69.  See </w:t>
      </w:r>
      <w:hyperlink r:id="rId16" w:history="1">
        <w:r w:rsidRPr="00DF741D">
          <w:rPr>
            <w:rStyle w:val="Hyperlink"/>
            <w:rFonts w:asciiTheme="majorHAnsi" w:hAnsiTheme="majorHAnsi"/>
          </w:rPr>
          <w:t>http://content.healthaffairs.org/content/25/1/57.full.pdf+html</w:t>
        </w:r>
      </w:hyperlink>
    </w:p>
    <w:p w14:paraId="0752E7CF" w14:textId="77777777" w:rsidR="002829E1" w:rsidRDefault="002829E1" w:rsidP="00FE0C43">
      <w:pPr>
        <w:jc w:val="both"/>
        <w:rPr>
          <w:rFonts w:asciiTheme="majorHAnsi" w:hAnsiTheme="majorHAnsi" w:cs="Arial"/>
          <w:b/>
        </w:rPr>
      </w:pPr>
    </w:p>
    <w:p w14:paraId="4CC1BF30" w14:textId="77777777" w:rsidR="00FE0C43" w:rsidRPr="00F144F2" w:rsidRDefault="00994BC4" w:rsidP="00FE0C43">
      <w:pPr>
        <w:jc w:val="both"/>
        <w:rPr>
          <w:rFonts w:asciiTheme="majorHAnsi" w:hAnsiTheme="majorHAnsi"/>
          <w:b/>
        </w:rPr>
      </w:pPr>
      <w:r>
        <w:rPr>
          <w:rFonts w:asciiTheme="majorHAnsi" w:hAnsiTheme="majorHAnsi" w:cs="Arial"/>
          <w:b/>
        </w:rPr>
        <w:t>February 13</w:t>
      </w:r>
      <w:r w:rsidR="008F166B">
        <w:rPr>
          <w:rFonts w:asciiTheme="majorHAnsi" w:hAnsiTheme="majorHAnsi" w:cs="Arial"/>
          <w:b/>
        </w:rPr>
        <w:t>:</w:t>
      </w:r>
      <w:r w:rsidR="00D51CEA" w:rsidRPr="00F144F2">
        <w:rPr>
          <w:rFonts w:asciiTheme="majorHAnsi" w:hAnsiTheme="majorHAnsi" w:cs="Arial"/>
          <w:b/>
        </w:rPr>
        <w:t xml:space="preserve"> </w:t>
      </w:r>
      <w:r w:rsidR="00FE0C43" w:rsidRPr="00F144F2">
        <w:rPr>
          <w:rFonts w:asciiTheme="majorHAnsi" w:hAnsiTheme="majorHAnsi"/>
          <w:b/>
        </w:rPr>
        <w:t>THE BIOPHARMA</w:t>
      </w:r>
      <w:r w:rsidR="00D45FB3">
        <w:rPr>
          <w:rFonts w:asciiTheme="majorHAnsi" w:hAnsiTheme="majorHAnsi"/>
          <w:b/>
        </w:rPr>
        <w:t xml:space="preserve">CEUTICAL INDUSTRY: BUSINESS, </w:t>
      </w:r>
      <w:r w:rsidR="00FE0C43" w:rsidRPr="00F144F2">
        <w:rPr>
          <w:rFonts w:asciiTheme="majorHAnsi" w:hAnsiTheme="majorHAnsi"/>
          <w:b/>
        </w:rPr>
        <w:t>POLICY</w:t>
      </w:r>
      <w:r w:rsidR="00D45FB3">
        <w:rPr>
          <w:rFonts w:asciiTheme="majorHAnsi" w:hAnsiTheme="majorHAnsi"/>
          <w:b/>
        </w:rPr>
        <w:t xml:space="preserve"> and INCENTIVES FOR INNOVATION</w:t>
      </w:r>
      <w:r w:rsidR="00FE0C43" w:rsidRPr="00F144F2">
        <w:rPr>
          <w:rFonts w:asciiTheme="majorHAnsi" w:hAnsiTheme="majorHAnsi"/>
          <w:b/>
        </w:rPr>
        <w:t xml:space="preserve"> </w:t>
      </w:r>
    </w:p>
    <w:p w14:paraId="3FD066A2" w14:textId="77777777" w:rsidR="00D51CEA" w:rsidRDefault="00D51CEA" w:rsidP="004D11E2">
      <w:pPr>
        <w:jc w:val="both"/>
        <w:rPr>
          <w:rFonts w:asciiTheme="majorHAnsi" w:hAnsiTheme="majorHAnsi" w:cs="Arial"/>
          <w:b/>
        </w:rPr>
      </w:pPr>
    </w:p>
    <w:p w14:paraId="38FE38A8" w14:textId="77777777" w:rsidR="00D45FB3" w:rsidRDefault="00D45FB3" w:rsidP="004D11E2">
      <w:pPr>
        <w:jc w:val="both"/>
        <w:rPr>
          <w:rFonts w:asciiTheme="majorHAnsi" w:hAnsiTheme="majorHAnsi" w:cs="Arial"/>
          <w:b/>
        </w:rPr>
      </w:pPr>
      <w:r>
        <w:rPr>
          <w:rFonts w:asciiTheme="majorHAnsi" w:hAnsiTheme="majorHAnsi" w:cs="Arial"/>
          <w:b/>
        </w:rPr>
        <w:t>Guest Lecturer – Richard Evans, CEO of Sector and Sovereign, LLC; Former #1 rated pharmaceuticals analyst on Wall Street</w:t>
      </w:r>
    </w:p>
    <w:p w14:paraId="0BD05CC7" w14:textId="77777777" w:rsidR="00D45FB3" w:rsidRDefault="00D45FB3" w:rsidP="004D11E2">
      <w:pPr>
        <w:jc w:val="both"/>
        <w:rPr>
          <w:rFonts w:asciiTheme="majorHAnsi" w:hAnsiTheme="majorHAnsi" w:cs="Arial"/>
          <w:b/>
        </w:rPr>
      </w:pPr>
    </w:p>
    <w:p w14:paraId="5383E64E" w14:textId="77777777" w:rsidR="00F63004" w:rsidRDefault="00F63004" w:rsidP="000D2A2B">
      <w:pPr>
        <w:autoSpaceDE w:val="0"/>
        <w:autoSpaceDN w:val="0"/>
        <w:adjustRightInd w:val="0"/>
        <w:rPr>
          <w:rFonts w:asciiTheme="majorHAnsi" w:hAnsiTheme="majorHAnsi" w:cs="Garamond-BoldCondensed"/>
          <w:bCs/>
        </w:rPr>
      </w:pPr>
      <w:r>
        <w:rPr>
          <w:rFonts w:asciiTheme="majorHAnsi" w:hAnsiTheme="majorHAnsi" w:cs="Garamond-BoldCondensed"/>
          <w:bCs/>
        </w:rPr>
        <w:t>Industry background materials to be posted on course website.</w:t>
      </w:r>
    </w:p>
    <w:p w14:paraId="06271807" w14:textId="77777777" w:rsidR="0081234F" w:rsidRPr="00F144F2" w:rsidRDefault="0081234F" w:rsidP="00181DF2">
      <w:pPr>
        <w:pStyle w:val="Default"/>
        <w:rPr>
          <w:rFonts w:asciiTheme="majorHAnsi" w:hAnsiTheme="majorHAnsi"/>
        </w:rPr>
      </w:pPr>
    </w:p>
    <w:p w14:paraId="491F82B2" w14:textId="39C023E1" w:rsidR="006636AB" w:rsidRDefault="006636AB" w:rsidP="00181DF2">
      <w:pPr>
        <w:pStyle w:val="Default"/>
        <w:rPr>
          <w:rFonts w:asciiTheme="majorHAnsi" w:hAnsiTheme="majorHAnsi"/>
        </w:rPr>
      </w:pPr>
      <w:r>
        <w:rPr>
          <w:rFonts w:asciiTheme="majorHAnsi" w:hAnsiTheme="majorHAnsi"/>
        </w:rPr>
        <w:t xml:space="preserve">“The $9 Billion Upcharge: How Insurers Kept Extra Cash from Medicare.”  Joseph Walker and Christopher Weaver, </w:t>
      </w:r>
      <w:proofErr w:type="gramStart"/>
      <w:r>
        <w:rPr>
          <w:rFonts w:asciiTheme="majorHAnsi" w:hAnsiTheme="majorHAnsi"/>
          <w:i/>
        </w:rPr>
        <w:t>The</w:t>
      </w:r>
      <w:proofErr w:type="gramEnd"/>
      <w:r>
        <w:rPr>
          <w:rFonts w:asciiTheme="majorHAnsi" w:hAnsiTheme="majorHAnsi"/>
          <w:i/>
        </w:rPr>
        <w:t xml:space="preserve"> </w:t>
      </w:r>
      <w:r w:rsidRPr="006636AB">
        <w:rPr>
          <w:rFonts w:asciiTheme="majorHAnsi" w:hAnsiTheme="majorHAnsi"/>
          <w:i/>
        </w:rPr>
        <w:t>Wall Street Journal,</w:t>
      </w:r>
      <w:r>
        <w:rPr>
          <w:rFonts w:asciiTheme="majorHAnsi" w:hAnsiTheme="majorHAnsi"/>
        </w:rPr>
        <w:t xml:space="preserve"> January 4, 2019. </w:t>
      </w:r>
      <w:r w:rsidRPr="006636AB">
        <w:rPr>
          <w:rFonts w:asciiTheme="majorHAnsi" w:hAnsiTheme="majorHAnsi"/>
        </w:rPr>
        <w:t>https://www.wsj.com/articles/the-9-billion-upcharge-how-insurers-kept-extra-cash-from-medicare-11546617082</w:t>
      </w:r>
      <w:r>
        <w:rPr>
          <w:rFonts w:asciiTheme="majorHAnsi" w:hAnsiTheme="majorHAnsi"/>
        </w:rPr>
        <w:t xml:space="preserve"> </w:t>
      </w:r>
    </w:p>
    <w:p w14:paraId="7F173D8D" w14:textId="77777777" w:rsidR="006636AB" w:rsidRDefault="006636AB" w:rsidP="00181DF2">
      <w:pPr>
        <w:pStyle w:val="Default"/>
        <w:rPr>
          <w:rFonts w:asciiTheme="majorHAnsi" w:hAnsiTheme="majorHAnsi"/>
        </w:rPr>
      </w:pPr>
    </w:p>
    <w:p w14:paraId="24D18848" w14:textId="58E5B32A" w:rsidR="00181DF2" w:rsidRPr="00E15726" w:rsidRDefault="00E15726" w:rsidP="00181DF2">
      <w:pPr>
        <w:pStyle w:val="Default"/>
        <w:rPr>
          <w:rFonts w:asciiTheme="majorHAnsi" w:hAnsiTheme="majorHAnsi"/>
        </w:rPr>
      </w:pPr>
      <w:proofErr w:type="gramStart"/>
      <w:r>
        <w:rPr>
          <w:rFonts w:asciiTheme="majorHAnsi" w:hAnsiTheme="majorHAnsi"/>
        </w:rPr>
        <w:t>Berndt, Ernst R., Deanna Nass, Micha</w:t>
      </w:r>
      <w:r w:rsidR="00E9589F">
        <w:rPr>
          <w:rFonts w:asciiTheme="majorHAnsi" w:hAnsiTheme="majorHAnsi"/>
        </w:rPr>
        <w:t>e</w:t>
      </w:r>
      <w:r>
        <w:rPr>
          <w:rFonts w:asciiTheme="majorHAnsi" w:hAnsiTheme="majorHAnsi"/>
        </w:rPr>
        <w:t xml:space="preserve">l </w:t>
      </w:r>
      <w:proofErr w:type="spellStart"/>
      <w:r>
        <w:rPr>
          <w:rFonts w:asciiTheme="majorHAnsi" w:hAnsiTheme="majorHAnsi"/>
        </w:rPr>
        <w:t>Kleinrock</w:t>
      </w:r>
      <w:proofErr w:type="spellEnd"/>
      <w:r>
        <w:rPr>
          <w:rFonts w:asciiTheme="majorHAnsi" w:hAnsiTheme="majorHAnsi"/>
        </w:rPr>
        <w:t xml:space="preserve"> and Murray Aitken.</w:t>
      </w:r>
      <w:proofErr w:type="gramEnd"/>
      <w:r>
        <w:rPr>
          <w:rFonts w:asciiTheme="majorHAnsi" w:hAnsiTheme="majorHAnsi"/>
        </w:rPr>
        <w:t xml:space="preserve"> Decline in Economic Returns from New Drugs Raises Questions About Sustaining Innovations.  </w:t>
      </w:r>
      <w:r>
        <w:rPr>
          <w:rFonts w:asciiTheme="majorHAnsi" w:hAnsiTheme="majorHAnsi"/>
          <w:i/>
        </w:rPr>
        <w:t xml:space="preserve">Health Affairs </w:t>
      </w:r>
      <w:r>
        <w:rPr>
          <w:rFonts w:asciiTheme="majorHAnsi" w:hAnsiTheme="majorHAnsi"/>
        </w:rPr>
        <w:t xml:space="preserve">2015, 34, no.2: 245-252.  Available at </w:t>
      </w:r>
      <w:hyperlink r:id="rId17" w:history="1">
        <w:r w:rsidR="00E9589F" w:rsidRPr="00CB3125">
          <w:rPr>
            <w:rStyle w:val="Hyperlink"/>
            <w:rFonts w:asciiTheme="majorHAnsi" w:hAnsiTheme="majorHAnsi"/>
          </w:rPr>
          <w:t>http://content.healthaffairs.org/content/34/2/245.full.html</w:t>
        </w:r>
      </w:hyperlink>
      <w:r w:rsidR="00E9589F">
        <w:rPr>
          <w:rFonts w:asciiTheme="majorHAnsi" w:hAnsiTheme="majorHAnsi"/>
        </w:rPr>
        <w:t xml:space="preserve"> </w:t>
      </w:r>
    </w:p>
    <w:p w14:paraId="1565ED6D" w14:textId="77777777" w:rsidR="00CF49AD" w:rsidRPr="00F144F2" w:rsidRDefault="00CF49AD" w:rsidP="00181DF2">
      <w:pPr>
        <w:jc w:val="both"/>
        <w:rPr>
          <w:rFonts w:asciiTheme="majorHAnsi" w:hAnsiTheme="majorHAnsi"/>
        </w:rPr>
      </w:pPr>
    </w:p>
    <w:p w14:paraId="02523C14" w14:textId="77777777" w:rsidR="00F63004" w:rsidRDefault="00F63004" w:rsidP="00F63004">
      <w:pPr>
        <w:autoSpaceDE w:val="0"/>
        <w:autoSpaceDN w:val="0"/>
        <w:adjustRightInd w:val="0"/>
        <w:rPr>
          <w:rFonts w:asciiTheme="majorHAnsi" w:hAnsiTheme="majorHAnsi"/>
        </w:rPr>
      </w:pPr>
      <w:r>
        <w:rPr>
          <w:rFonts w:asciiTheme="majorHAnsi" w:hAnsiTheme="majorHAnsi" w:cs="Garamond-BoldCondensed"/>
          <w:bCs/>
        </w:rPr>
        <w:t xml:space="preserve">U.S. Congressional Budget Office.  </w:t>
      </w:r>
      <w:r w:rsidRPr="000D2A2B">
        <w:rPr>
          <w:rFonts w:asciiTheme="majorHAnsi" w:hAnsiTheme="majorHAnsi" w:cs="Garamond-BoldCondensed"/>
          <w:bCs/>
          <w:i/>
        </w:rPr>
        <w:t>Offsetting Effects of Prescription Drug Use on Medicare’s Spending for Medical Services</w:t>
      </w:r>
      <w:r>
        <w:rPr>
          <w:rFonts w:asciiTheme="majorHAnsi" w:hAnsiTheme="majorHAnsi" w:cs="Garamond-BoldCondensed"/>
          <w:bCs/>
        </w:rPr>
        <w:t xml:space="preserve">.  Available at </w:t>
      </w:r>
      <w:hyperlink r:id="rId18" w:history="1">
        <w:r w:rsidRPr="00DF741D">
          <w:rPr>
            <w:rStyle w:val="Hyperlink"/>
            <w:rFonts w:asciiTheme="majorHAnsi" w:hAnsiTheme="majorHAnsi"/>
          </w:rPr>
          <w:t>http://www.cbo.gov/sites/default/files/cbofiles/attachments/43741-MedicalOffsets-11-29-12.pdf</w:t>
        </w:r>
      </w:hyperlink>
    </w:p>
    <w:p w14:paraId="27D777B3" w14:textId="77777777" w:rsidR="006B476E" w:rsidRPr="00F144F2" w:rsidRDefault="006B476E" w:rsidP="004D11E2">
      <w:pPr>
        <w:jc w:val="both"/>
        <w:rPr>
          <w:rFonts w:asciiTheme="majorHAnsi" w:hAnsiTheme="majorHAnsi"/>
          <w:b/>
        </w:rPr>
      </w:pPr>
    </w:p>
    <w:p w14:paraId="1017DCDC" w14:textId="77777777" w:rsidR="00CB43F0" w:rsidRPr="00F144F2" w:rsidRDefault="00994BC4" w:rsidP="004D11E2">
      <w:pPr>
        <w:jc w:val="both"/>
        <w:rPr>
          <w:rFonts w:asciiTheme="majorHAnsi" w:hAnsiTheme="majorHAnsi"/>
          <w:b/>
        </w:rPr>
      </w:pPr>
      <w:r>
        <w:rPr>
          <w:rFonts w:asciiTheme="majorHAnsi" w:hAnsiTheme="majorHAnsi"/>
          <w:b/>
        </w:rPr>
        <w:t>February 20</w:t>
      </w:r>
      <w:r w:rsidR="006B3B41" w:rsidRPr="00F144F2">
        <w:rPr>
          <w:rFonts w:asciiTheme="majorHAnsi" w:hAnsiTheme="majorHAnsi"/>
          <w:b/>
        </w:rPr>
        <w:t xml:space="preserve">: </w:t>
      </w:r>
      <w:r w:rsidR="00D45FB3">
        <w:rPr>
          <w:rFonts w:asciiTheme="majorHAnsi" w:hAnsiTheme="majorHAnsi"/>
          <w:b/>
        </w:rPr>
        <w:t>PHYSICIANS: BUSINESS, POLICY, STUCK IN THE MIDDLE</w:t>
      </w:r>
    </w:p>
    <w:p w14:paraId="7E808B55" w14:textId="77777777" w:rsidR="006B476E" w:rsidRPr="00F144F2" w:rsidRDefault="006B476E" w:rsidP="00181DF2">
      <w:pPr>
        <w:pStyle w:val="Default"/>
        <w:rPr>
          <w:rFonts w:asciiTheme="majorHAnsi" w:hAnsiTheme="majorHAnsi"/>
        </w:rPr>
      </w:pPr>
    </w:p>
    <w:p w14:paraId="246E2A8D" w14:textId="77777777" w:rsidR="00BA020C" w:rsidRDefault="00893DFB" w:rsidP="00181DF2">
      <w:pPr>
        <w:pStyle w:val="Default"/>
        <w:rPr>
          <w:rFonts w:asciiTheme="majorHAnsi" w:hAnsiTheme="majorHAnsi"/>
        </w:rPr>
      </w:pPr>
      <w:proofErr w:type="spellStart"/>
      <w:r>
        <w:rPr>
          <w:rFonts w:asciiTheme="majorHAnsi" w:hAnsiTheme="majorHAnsi"/>
        </w:rPr>
        <w:t>Gawande</w:t>
      </w:r>
      <w:proofErr w:type="spellEnd"/>
      <w:r>
        <w:rPr>
          <w:rFonts w:asciiTheme="majorHAnsi" w:hAnsiTheme="majorHAnsi"/>
        </w:rPr>
        <w:t xml:space="preserve">, </w:t>
      </w:r>
      <w:proofErr w:type="spellStart"/>
      <w:r>
        <w:rPr>
          <w:rFonts w:asciiTheme="majorHAnsi" w:hAnsiTheme="majorHAnsi"/>
        </w:rPr>
        <w:t>Atul</w:t>
      </w:r>
      <w:proofErr w:type="spellEnd"/>
      <w:r>
        <w:rPr>
          <w:rFonts w:asciiTheme="majorHAnsi" w:hAnsiTheme="majorHAnsi"/>
        </w:rPr>
        <w:t>. “T</w:t>
      </w:r>
      <w:r w:rsidR="00181DF2" w:rsidRPr="00893DFB">
        <w:rPr>
          <w:rFonts w:asciiTheme="majorHAnsi" w:hAnsiTheme="majorHAnsi"/>
          <w:color w:val="auto"/>
        </w:rPr>
        <w:t>he Cost Conundrum,</w:t>
      </w:r>
      <w:r>
        <w:rPr>
          <w:rFonts w:asciiTheme="majorHAnsi" w:hAnsiTheme="majorHAnsi"/>
          <w:color w:val="auto"/>
        </w:rPr>
        <w:t>”</w:t>
      </w:r>
      <w:r w:rsidR="00181DF2" w:rsidRPr="00F144F2">
        <w:rPr>
          <w:rFonts w:asciiTheme="majorHAnsi" w:hAnsiTheme="majorHAnsi"/>
        </w:rPr>
        <w:t xml:space="preserve"> </w:t>
      </w:r>
      <w:r w:rsidR="00181DF2" w:rsidRPr="00F144F2">
        <w:rPr>
          <w:rFonts w:asciiTheme="majorHAnsi" w:hAnsiTheme="majorHAnsi"/>
          <w:i/>
          <w:iCs/>
        </w:rPr>
        <w:t>The New Yorker</w:t>
      </w:r>
      <w:r w:rsidR="00181DF2" w:rsidRPr="00F144F2">
        <w:rPr>
          <w:rFonts w:asciiTheme="majorHAnsi" w:hAnsiTheme="majorHAnsi"/>
        </w:rPr>
        <w:t>, June 1, 2009.</w:t>
      </w:r>
      <w:r w:rsidR="00BA020C">
        <w:rPr>
          <w:rFonts w:asciiTheme="majorHAnsi" w:hAnsiTheme="majorHAnsi"/>
        </w:rPr>
        <w:t xml:space="preserve">  See </w:t>
      </w:r>
      <w:hyperlink r:id="rId19" w:history="1">
        <w:r w:rsidR="00BA020C" w:rsidRPr="00DF741D">
          <w:rPr>
            <w:rStyle w:val="Hyperlink"/>
            <w:rFonts w:asciiTheme="majorHAnsi" w:hAnsiTheme="majorHAnsi"/>
          </w:rPr>
          <w:t>http://www.newyorker.com/reporting/2009/06/01/090601fa_fact_gawande?currentPage=all</w:t>
        </w:r>
      </w:hyperlink>
    </w:p>
    <w:p w14:paraId="316321A4" w14:textId="77777777" w:rsidR="003A7350" w:rsidRPr="00F144F2" w:rsidRDefault="003A7350" w:rsidP="006B476E">
      <w:pPr>
        <w:jc w:val="both"/>
        <w:rPr>
          <w:rFonts w:asciiTheme="majorHAnsi" w:hAnsiTheme="majorHAnsi"/>
        </w:rPr>
      </w:pPr>
    </w:p>
    <w:p w14:paraId="430E4FD1" w14:textId="77777777" w:rsidR="006B476E" w:rsidRPr="00F144F2" w:rsidRDefault="006B476E" w:rsidP="00893DFB">
      <w:pPr>
        <w:rPr>
          <w:rFonts w:asciiTheme="majorHAnsi" w:hAnsiTheme="majorHAnsi" w:cs="Arial"/>
        </w:rPr>
      </w:pPr>
      <w:r w:rsidRPr="00F144F2">
        <w:rPr>
          <w:rFonts w:asciiTheme="majorHAnsi" w:hAnsiTheme="majorHAnsi"/>
        </w:rPr>
        <w:t>Baicker, Katherine and Amitabh Chandra</w:t>
      </w:r>
      <w:r w:rsidR="00893DFB">
        <w:rPr>
          <w:rFonts w:asciiTheme="majorHAnsi" w:hAnsiTheme="majorHAnsi"/>
        </w:rPr>
        <w:t>.  “</w:t>
      </w:r>
      <w:r w:rsidRPr="00893DFB">
        <w:rPr>
          <w:rFonts w:asciiTheme="majorHAnsi" w:hAnsiTheme="majorHAnsi"/>
        </w:rPr>
        <w:t xml:space="preserve">Medicare Spending, the Physician Workforce, and </w:t>
      </w:r>
      <w:proofErr w:type="gramStart"/>
      <w:r w:rsidRPr="00893DFB">
        <w:rPr>
          <w:rFonts w:asciiTheme="majorHAnsi" w:hAnsiTheme="majorHAnsi"/>
        </w:rPr>
        <w:t>Beneficiaries‘ Quality</w:t>
      </w:r>
      <w:proofErr w:type="gramEnd"/>
      <w:r w:rsidRPr="00893DFB">
        <w:rPr>
          <w:rFonts w:asciiTheme="majorHAnsi" w:hAnsiTheme="majorHAnsi"/>
        </w:rPr>
        <w:t xml:space="preserve"> of Care</w:t>
      </w:r>
      <w:r w:rsidRPr="00F144F2">
        <w:rPr>
          <w:rFonts w:asciiTheme="majorHAnsi" w:hAnsiTheme="majorHAnsi"/>
        </w:rPr>
        <w:t>,</w:t>
      </w:r>
      <w:r w:rsidR="00893DFB">
        <w:rPr>
          <w:rFonts w:asciiTheme="majorHAnsi" w:hAnsiTheme="majorHAnsi"/>
        </w:rPr>
        <w:t xml:space="preserve">” </w:t>
      </w:r>
      <w:r w:rsidR="00BA020C">
        <w:rPr>
          <w:rFonts w:ascii="Cambria Math" w:hAnsi="Cambria Math" w:cs="Cambria Math"/>
        </w:rPr>
        <w:t xml:space="preserve"> </w:t>
      </w:r>
      <w:r w:rsidRPr="00F144F2">
        <w:rPr>
          <w:rFonts w:asciiTheme="majorHAnsi" w:hAnsiTheme="majorHAnsi"/>
          <w:i/>
          <w:iCs/>
        </w:rPr>
        <w:t xml:space="preserve">Health Affairs, </w:t>
      </w:r>
      <w:r w:rsidRPr="00F144F2">
        <w:rPr>
          <w:rFonts w:asciiTheme="majorHAnsi" w:hAnsiTheme="majorHAnsi"/>
        </w:rPr>
        <w:t>2004, 23, w184-w197.</w:t>
      </w:r>
      <w:r w:rsidR="00893DFB">
        <w:rPr>
          <w:rFonts w:asciiTheme="majorHAnsi" w:hAnsiTheme="majorHAnsi"/>
        </w:rPr>
        <w:t xml:space="preserve">  See </w:t>
      </w:r>
      <w:hyperlink r:id="rId20" w:history="1">
        <w:r w:rsidR="00893DFB" w:rsidRPr="00DF741D">
          <w:rPr>
            <w:rStyle w:val="Hyperlink"/>
            <w:rFonts w:asciiTheme="majorHAnsi" w:hAnsiTheme="majorHAnsi"/>
          </w:rPr>
          <w:t>http://content.healthaffairs.org/content/early/2004/04/07/hlthaff.w4.184/suppl/DC1</w:t>
        </w:r>
      </w:hyperlink>
      <w:r w:rsidR="00893DFB">
        <w:rPr>
          <w:rFonts w:asciiTheme="majorHAnsi" w:hAnsiTheme="majorHAnsi"/>
        </w:rPr>
        <w:t xml:space="preserve">. </w:t>
      </w:r>
    </w:p>
    <w:p w14:paraId="1718EA75" w14:textId="77777777" w:rsidR="004E22ED" w:rsidRPr="00F144F2" w:rsidRDefault="004E22ED" w:rsidP="004D11E2">
      <w:pPr>
        <w:jc w:val="both"/>
        <w:rPr>
          <w:rFonts w:asciiTheme="majorHAnsi" w:hAnsiTheme="majorHAnsi"/>
          <w:b/>
        </w:rPr>
      </w:pPr>
    </w:p>
    <w:p w14:paraId="31E742B4" w14:textId="5F965653" w:rsidR="00FE6015" w:rsidRPr="00F144F2" w:rsidRDefault="00994BC4" w:rsidP="00FE6015">
      <w:pPr>
        <w:jc w:val="both"/>
        <w:rPr>
          <w:rFonts w:asciiTheme="majorHAnsi" w:hAnsiTheme="majorHAnsi"/>
          <w:b/>
        </w:rPr>
      </w:pPr>
      <w:r>
        <w:rPr>
          <w:rFonts w:asciiTheme="majorHAnsi" w:hAnsiTheme="majorHAnsi"/>
          <w:b/>
        </w:rPr>
        <w:t>February 27</w:t>
      </w:r>
      <w:r w:rsidR="006636AB">
        <w:rPr>
          <w:rFonts w:asciiTheme="majorHAnsi" w:hAnsiTheme="majorHAnsi"/>
          <w:b/>
        </w:rPr>
        <w:t>: MEASURING AND PAYING FOR VALUE IN HEALTHCARE – What Does It</w:t>
      </w:r>
      <w:r w:rsidR="00D45FB3">
        <w:rPr>
          <w:rFonts w:asciiTheme="majorHAnsi" w:hAnsiTheme="majorHAnsi"/>
          <w:b/>
        </w:rPr>
        <w:t xml:space="preserve"> Mean for Healthcare Managers and Investors?</w:t>
      </w:r>
    </w:p>
    <w:p w14:paraId="0FF6AFB6" w14:textId="77777777" w:rsidR="00FE6015" w:rsidRDefault="00FE6015" w:rsidP="00FE6015">
      <w:pPr>
        <w:jc w:val="both"/>
        <w:rPr>
          <w:rFonts w:asciiTheme="majorHAnsi" w:hAnsiTheme="majorHAnsi"/>
        </w:rPr>
      </w:pPr>
    </w:p>
    <w:p w14:paraId="05BF9510" w14:textId="77777777" w:rsidR="00FE6015" w:rsidRPr="00F144F2" w:rsidRDefault="00FE6015" w:rsidP="00FE6015">
      <w:pPr>
        <w:jc w:val="both"/>
        <w:rPr>
          <w:rFonts w:asciiTheme="majorHAnsi" w:hAnsiTheme="majorHAnsi"/>
        </w:rPr>
      </w:pPr>
      <w:r w:rsidRPr="00F144F2">
        <w:rPr>
          <w:rFonts w:asciiTheme="majorHAnsi" w:hAnsiTheme="majorHAnsi"/>
        </w:rPr>
        <w:t xml:space="preserve">Russell, L.B. January/February 2009. </w:t>
      </w:r>
      <w:hyperlink r:id="rId21" w:history="1">
        <w:r w:rsidRPr="00F144F2">
          <w:rPr>
            <w:rStyle w:val="Hyperlink"/>
            <w:rFonts w:asciiTheme="majorHAnsi" w:hAnsiTheme="majorHAnsi"/>
          </w:rPr>
          <w:t>Preventing Chronic Disease: An Important Investment, But Don’t Count on Cost Savings.</w:t>
        </w:r>
      </w:hyperlink>
      <w:r w:rsidRPr="00F144F2">
        <w:rPr>
          <w:rFonts w:asciiTheme="majorHAnsi" w:hAnsiTheme="majorHAnsi"/>
        </w:rPr>
        <w:t xml:space="preserve"> </w:t>
      </w:r>
      <w:r w:rsidRPr="00F144F2">
        <w:rPr>
          <w:rStyle w:val="Emphasis"/>
          <w:rFonts w:asciiTheme="majorHAnsi" w:hAnsiTheme="majorHAnsi"/>
        </w:rPr>
        <w:t xml:space="preserve">Health Affairs </w:t>
      </w:r>
      <w:r w:rsidRPr="00F144F2">
        <w:rPr>
          <w:rFonts w:asciiTheme="majorHAnsi" w:hAnsiTheme="majorHAnsi"/>
        </w:rPr>
        <w:t>28(1): 42-45.</w:t>
      </w:r>
    </w:p>
    <w:p w14:paraId="77644626" w14:textId="77777777" w:rsidR="00FE6015" w:rsidRDefault="00FE6015" w:rsidP="00FE6015">
      <w:pPr>
        <w:autoSpaceDE w:val="0"/>
        <w:autoSpaceDN w:val="0"/>
        <w:adjustRightInd w:val="0"/>
        <w:jc w:val="both"/>
        <w:rPr>
          <w:rFonts w:asciiTheme="majorHAnsi" w:hAnsiTheme="majorHAnsi" w:cs="Garamond"/>
          <w:b/>
          <w:color w:val="FF0000"/>
        </w:rPr>
      </w:pPr>
    </w:p>
    <w:p w14:paraId="257A927C" w14:textId="103AFA0F" w:rsidR="006636AB" w:rsidRPr="006636AB" w:rsidRDefault="006636AB" w:rsidP="00FE6015">
      <w:pPr>
        <w:autoSpaceDE w:val="0"/>
        <w:autoSpaceDN w:val="0"/>
        <w:adjustRightInd w:val="0"/>
        <w:jc w:val="both"/>
        <w:rPr>
          <w:rFonts w:asciiTheme="majorHAnsi" w:hAnsiTheme="majorHAnsi" w:cs="Garamond"/>
          <w:b/>
        </w:rPr>
      </w:pPr>
      <w:proofErr w:type="gramStart"/>
      <w:r>
        <w:rPr>
          <w:rFonts w:asciiTheme="majorHAnsi" w:hAnsiTheme="majorHAnsi" w:cs="Garamond"/>
          <w:b/>
        </w:rPr>
        <w:t>Readings to be posted.</w:t>
      </w:r>
      <w:proofErr w:type="gramEnd"/>
    </w:p>
    <w:p w14:paraId="6A525AD6" w14:textId="77777777" w:rsidR="006636AB" w:rsidRDefault="006636AB" w:rsidP="00FE6015">
      <w:pPr>
        <w:autoSpaceDE w:val="0"/>
        <w:autoSpaceDN w:val="0"/>
        <w:adjustRightInd w:val="0"/>
        <w:jc w:val="both"/>
        <w:rPr>
          <w:rFonts w:asciiTheme="majorHAnsi" w:hAnsiTheme="majorHAnsi" w:cs="Garamond"/>
          <w:b/>
          <w:color w:val="FF0000"/>
        </w:rPr>
      </w:pPr>
    </w:p>
    <w:p w14:paraId="5CE4149E" w14:textId="70D37C54" w:rsidR="000D2A2B" w:rsidRDefault="00994BC4" w:rsidP="00CF4925">
      <w:pPr>
        <w:jc w:val="both"/>
        <w:rPr>
          <w:rFonts w:asciiTheme="majorHAnsi" w:hAnsiTheme="majorHAnsi"/>
          <w:b/>
        </w:rPr>
      </w:pPr>
      <w:r>
        <w:rPr>
          <w:rFonts w:asciiTheme="majorHAnsi" w:hAnsiTheme="majorHAnsi"/>
          <w:b/>
        </w:rPr>
        <w:t>March 6</w:t>
      </w:r>
      <w:r w:rsidR="008F166B">
        <w:rPr>
          <w:rFonts w:asciiTheme="majorHAnsi" w:hAnsiTheme="majorHAnsi"/>
          <w:b/>
        </w:rPr>
        <w:t>:</w:t>
      </w:r>
      <w:r w:rsidR="001B01B1">
        <w:rPr>
          <w:rFonts w:asciiTheme="majorHAnsi" w:hAnsiTheme="majorHAnsi"/>
          <w:b/>
        </w:rPr>
        <w:t xml:space="preserve"> </w:t>
      </w:r>
      <w:r w:rsidR="004B1BAA">
        <w:rPr>
          <w:rFonts w:asciiTheme="majorHAnsi" w:hAnsiTheme="majorHAnsi"/>
          <w:b/>
        </w:rPr>
        <w:t xml:space="preserve">STUDENT PRESENTATIONS, AND </w:t>
      </w:r>
      <w:bookmarkStart w:id="0" w:name="_GoBack"/>
      <w:bookmarkEnd w:id="0"/>
      <w:r w:rsidR="001B01B1">
        <w:rPr>
          <w:rFonts w:asciiTheme="majorHAnsi" w:hAnsiTheme="majorHAnsi"/>
          <w:b/>
        </w:rPr>
        <w:t>THE US HEALTHCARE SYSTEM</w:t>
      </w:r>
      <w:r w:rsidR="008F166B">
        <w:rPr>
          <w:rFonts w:asciiTheme="majorHAnsi" w:hAnsiTheme="majorHAnsi"/>
          <w:b/>
        </w:rPr>
        <w:t>:  WHAT’S NEXT?</w:t>
      </w:r>
    </w:p>
    <w:p w14:paraId="34F7D222" w14:textId="77777777" w:rsidR="000D2A2B" w:rsidRPr="00BA020C" w:rsidRDefault="00BA020C" w:rsidP="00BA020C">
      <w:pPr>
        <w:spacing w:before="240" w:after="240"/>
        <w:outlineLvl w:val="0"/>
        <w:rPr>
          <w:rFonts w:asciiTheme="majorHAnsi" w:eastAsia="Times New Roman" w:hAnsiTheme="majorHAnsi" w:cs="Arial"/>
          <w:color w:val="000000"/>
        </w:rPr>
      </w:pPr>
      <w:r w:rsidRPr="00BA020C">
        <w:rPr>
          <w:rFonts w:asciiTheme="majorHAnsi" w:eastAsia="Times New Roman" w:hAnsiTheme="majorHAnsi" w:cs="Arial"/>
          <w:color w:val="000000"/>
        </w:rPr>
        <w:t xml:space="preserve">Katherine Baicker, Amitabh Chandra, and Jonathan S. Skinner.  </w:t>
      </w:r>
      <w:r w:rsidRPr="00BA020C">
        <w:rPr>
          <w:rFonts w:asciiTheme="majorHAnsi" w:eastAsia="Times New Roman" w:hAnsiTheme="majorHAnsi" w:cs="Arial"/>
          <w:bCs/>
          <w:color w:val="000000"/>
          <w:kern w:val="36"/>
        </w:rPr>
        <w:t xml:space="preserve">Saving Money or Just Saving Lives? Improving the Productivity of US Health Care Spending </w:t>
      </w:r>
      <w:r w:rsidRPr="00BA020C">
        <w:rPr>
          <w:rFonts w:asciiTheme="majorHAnsi" w:eastAsia="Times New Roman" w:hAnsiTheme="majorHAnsi" w:cs="Arial"/>
          <w:color w:val="000000"/>
        </w:rPr>
        <w:t>Annual Review of Economics, Vol. 4: 33 -</w:t>
      </w:r>
      <w:proofErr w:type="gramStart"/>
      <w:r w:rsidRPr="00BA020C">
        <w:rPr>
          <w:rFonts w:asciiTheme="majorHAnsi" w:eastAsia="Times New Roman" w:hAnsiTheme="majorHAnsi" w:cs="Arial"/>
          <w:color w:val="000000"/>
        </w:rPr>
        <w:t>56</w:t>
      </w:r>
      <w:r>
        <w:rPr>
          <w:rFonts w:asciiTheme="majorHAnsi" w:eastAsia="Times New Roman" w:hAnsiTheme="majorHAnsi" w:cs="Arial"/>
          <w:color w:val="000000"/>
        </w:rPr>
        <w:t xml:space="preserve">  See</w:t>
      </w:r>
      <w:proofErr w:type="gramEnd"/>
      <w:r>
        <w:rPr>
          <w:rFonts w:asciiTheme="majorHAnsi" w:eastAsia="Times New Roman" w:hAnsiTheme="majorHAnsi" w:cs="Arial"/>
          <w:color w:val="000000"/>
        </w:rPr>
        <w:t xml:space="preserve"> </w:t>
      </w:r>
      <w:hyperlink r:id="rId22" w:history="1">
        <w:r w:rsidRPr="00DF741D">
          <w:rPr>
            <w:rStyle w:val="Hyperlink"/>
            <w:rFonts w:asciiTheme="majorHAnsi" w:hAnsiTheme="majorHAnsi"/>
          </w:rPr>
          <w:t>http://www.annualreviews.org/doi/abs/10.1146/annurev-economics-080511-110942</w:t>
        </w:r>
      </w:hyperlink>
    </w:p>
    <w:p w14:paraId="224528F0" w14:textId="77777777" w:rsidR="00893DFB" w:rsidRDefault="00893DFB" w:rsidP="00893DFB">
      <w:pPr>
        <w:autoSpaceDE w:val="0"/>
        <w:autoSpaceDN w:val="0"/>
        <w:adjustRightInd w:val="0"/>
        <w:jc w:val="both"/>
      </w:pPr>
      <w:r w:rsidRPr="00F144F2">
        <w:rPr>
          <w:rFonts w:asciiTheme="majorHAnsi" w:hAnsiTheme="majorHAnsi" w:cs="Garamond"/>
          <w:color w:val="000000"/>
        </w:rPr>
        <w:t xml:space="preserve">Chernew ME, Baicker K, Hsu J. The Specter of Financial Armageddon — Health Care and Federal Debt in the United States. New </w:t>
      </w:r>
      <w:proofErr w:type="spellStart"/>
      <w:r w:rsidRPr="00F144F2">
        <w:rPr>
          <w:rFonts w:asciiTheme="majorHAnsi" w:hAnsiTheme="majorHAnsi" w:cs="Garamond"/>
          <w:color w:val="000000"/>
        </w:rPr>
        <w:t>Engl</w:t>
      </w:r>
      <w:proofErr w:type="spellEnd"/>
      <w:r w:rsidRPr="00F144F2">
        <w:rPr>
          <w:rFonts w:asciiTheme="majorHAnsi" w:hAnsiTheme="majorHAnsi" w:cs="Garamond"/>
          <w:color w:val="000000"/>
        </w:rPr>
        <w:t xml:space="preserve"> J Med 2010</w:t>
      </w:r>
      <w:proofErr w:type="gramStart"/>
      <w:r w:rsidRPr="00F144F2">
        <w:rPr>
          <w:rFonts w:asciiTheme="majorHAnsi" w:hAnsiTheme="majorHAnsi" w:cs="Garamond"/>
          <w:color w:val="000000"/>
        </w:rPr>
        <w:t>;362</w:t>
      </w:r>
      <w:proofErr w:type="gramEnd"/>
      <w:r w:rsidRPr="00F144F2">
        <w:rPr>
          <w:rFonts w:asciiTheme="majorHAnsi" w:hAnsiTheme="majorHAnsi" w:cs="Garamond"/>
          <w:color w:val="000000"/>
        </w:rPr>
        <w:t xml:space="preserve">(13):1166-8. Available at: </w:t>
      </w:r>
      <w:hyperlink r:id="rId23" w:history="1">
        <w:r w:rsidRPr="00DF741D">
          <w:rPr>
            <w:rStyle w:val="Hyperlink"/>
            <w:rFonts w:asciiTheme="majorHAnsi" w:hAnsiTheme="majorHAnsi" w:cs="Garamond"/>
          </w:rPr>
          <w:t>http://www.nejm.org/doi/full/10.1056/NEJMp1002873</w:t>
        </w:r>
      </w:hyperlink>
    </w:p>
    <w:p w14:paraId="524036B5" w14:textId="77777777" w:rsidR="00F221F9" w:rsidRDefault="00F221F9" w:rsidP="00893DFB">
      <w:pPr>
        <w:autoSpaceDE w:val="0"/>
        <w:autoSpaceDN w:val="0"/>
        <w:adjustRightInd w:val="0"/>
        <w:jc w:val="both"/>
        <w:rPr>
          <w:rFonts w:asciiTheme="majorHAnsi" w:hAnsiTheme="majorHAnsi" w:cs="Garamond"/>
          <w:b/>
          <w:color w:val="FF0000"/>
        </w:rPr>
      </w:pPr>
    </w:p>
    <w:p w14:paraId="047FAE73" w14:textId="1A63F30D" w:rsidR="00920FB1" w:rsidRPr="000613A6" w:rsidRDefault="000613A6" w:rsidP="000613A6">
      <w:pPr>
        <w:autoSpaceDE w:val="0"/>
        <w:autoSpaceDN w:val="0"/>
        <w:adjustRightInd w:val="0"/>
        <w:rPr>
          <w:rFonts w:asciiTheme="majorHAnsi" w:hAnsiTheme="majorHAnsi" w:cs="Garamond"/>
        </w:rPr>
      </w:pPr>
      <w:proofErr w:type="spellStart"/>
      <w:r w:rsidRPr="000613A6">
        <w:rPr>
          <w:rFonts w:asciiTheme="majorHAnsi" w:hAnsiTheme="majorHAnsi" w:cs="Garamond"/>
        </w:rPr>
        <w:t>Steinhauer</w:t>
      </w:r>
      <w:proofErr w:type="spellEnd"/>
      <w:r w:rsidRPr="000613A6">
        <w:rPr>
          <w:rFonts w:asciiTheme="majorHAnsi" w:hAnsiTheme="majorHAnsi" w:cs="Garamond"/>
        </w:rPr>
        <w:t xml:space="preserve">, J., &amp; Phillips, D. </w:t>
      </w:r>
      <w:r>
        <w:rPr>
          <w:rFonts w:asciiTheme="majorHAnsi" w:hAnsiTheme="majorHAnsi" w:cs="Garamond"/>
        </w:rPr>
        <w:t>“</w:t>
      </w:r>
      <w:r w:rsidRPr="000613A6">
        <w:rPr>
          <w:rFonts w:asciiTheme="majorHAnsi" w:hAnsiTheme="majorHAnsi" w:cs="Garamond"/>
        </w:rPr>
        <w:t xml:space="preserve">V.A. Seeks to Redirect Billions of Dollars </w:t>
      </w:r>
      <w:proofErr w:type="gramStart"/>
      <w:r w:rsidRPr="000613A6">
        <w:rPr>
          <w:rFonts w:asciiTheme="majorHAnsi" w:hAnsiTheme="majorHAnsi" w:cs="Garamond"/>
        </w:rPr>
        <w:t>Into</w:t>
      </w:r>
      <w:proofErr w:type="gramEnd"/>
      <w:r w:rsidRPr="000613A6">
        <w:rPr>
          <w:rFonts w:asciiTheme="majorHAnsi" w:hAnsiTheme="majorHAnsi" w:cs="Garamond"/>
        </w:rPr>
        <w:t xml:space="preserve"> Private Care</w:t>
      </w:r>
      <w:r>
        <w:rPr>
          <w:rFonts w:asciiTheme="majorHAnsi" w:hAnsiTheme="majorHAnsi" w:cs="Garamond"/>
        </w:rPr>
        <w:t>”</w:t>
      </w:r>
      <w:r w:rsidRPr="000613A6">
        <w:rPr>
          <w:rFonts w:asciiTheme="majorHAnsi" w:hAnsiTheme="majorHAnsi" w:cs="Garamond"/>
        </w:rPr>
        <w:t xml:space="preserve">. </w:t>
      </w:r>
      <w:r w:rsidRPr="000613A6">
        <w:rPr>
          <w:rFonts w:asciiTheme="majorHAnsi" w:hAnsiTheme="majorHAnsi" w:cs="Garamond"/>
          <w:i/>
        </w:rPr>
        <w:t>The New York Times</w:t>
      </w:r>
      <w:r>
        <w:rPr>
          <w:rFonts w:asciiTheme="majorHAnsi" w:hAnsiTheme="majorHAnsi" w:cs="Garamond"/>
        </w:rPr>
        <w:t>, January 12 2019</w:t>
      </w:r>
      <w:r w:rsidRPr="000613A6">
        <w:rPr>
          <w:rFonts w:asciiTheme="majorHAnsi" w:hAnsiTheme="majorHAnsi" w:cs="Garamond"/>
        </w:rPr>
        <w:t>. See https://www.nytimes.com/2019/01/12/us/politics/veterans-administration-health-care-privatization.html</w:t>
      </w:r>
    </w:p>
    <w:sectPr w:rsidR="00920FB1" w:rsidRPr="000613A6" w:rsidSect="00CF7745">
      <w:headerReference w:type="even" r:id="rId24"/>
      <w:headerReference w:type="default" r:id="rId25"/>
      <w:footerReference w:type="even" r:id="rId26"/>
      <w:footerReference w:type="default" r:id="rId27"/>
      <w:headerReference w:type="first" r:id="rId28"/>
      <w:footerReference w:type="first" r:id="rId29"/>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54775" w14:textId="77777777" w:rsidR="00446233" w:rsidRDefault="00446233" w:rsidP="00031E16">
      <w:r>
        <w:separator/>
      </w:r>
    </w:p>
  </w:endnote>
  <w:endnote w:type="continuationSeparator" w:id="0">
    <w:p w14:paraId="64AE27B8" w14:textId="77777777" w:rsidR="00446233" w:rsidRDefault="00446233" w:rsidP="0003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aramond-BoldCondense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5DE3C" w14:textId="77777777" w:rsidR="002829E1" w:rsidRDefault="00282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2FFE2" w14:textId="77777777" w:rsidR="002829E1" w:rsidRDefault="002829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AE4A" w14:textId="77777777" w:rsidR="002829E1" w:rsidRDefault="00282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AD576" w14:textId="77777777" w:rsidR="00446233" w:rsidRDefault="00446233" w:rsidP="00031E16">
      <w:r>
        <w:separator/>
      </w:r>
    </w:p>
  </w:footnote>
  <w:footnote w:type="continuationSeparator" w:id="0">
    <w:p w14:paraId="06CCDBC0" w14:textId="77777777" w:rsidR="00446233" w:rsidRDefault="00446233" w:rsidP="0003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36E5" w14:textId="77777777" w:rsidR="002829E1" w:rsidRDefault="00282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CA616" w14:textId="77777777" w:rsidR="002829E1" w:rsidRDefault="00282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5FFD" w14:textId="77777777" w:rsidR="002829E1" w:rsidRDefault="00282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81CF1"/>
    <w:multiLevelType w:val="hybridMultilevel"/>
    <w:tmpl w:val="24C85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41"/>
    <w:rsid w:val="0000059E"/>
    <w:rsid w:val="00005DC6"/>
    <w:rsid w:val="00031E16"/>
    <w:rsid w:val="0003760E"/>
    <w:rsid w:val="0004263F"/>
    <w:rsid w:val="000613A6"/>
    <w:rsid w:val="00087F73"/>
    <w:rsid w:val="000B6A08"/>
    <w:rsid w:val="000D2A2B"/>
    <w:rsid w:val="000D4A2A"/>
    <w:rsid w:val="000F239A"/>
    <w:rsid w:val="00121B1D"/>
    <w:rsid w:val="00124BAD"/>
    <w:rsid w:val="00125447"/>
    <w:rsid w:val="00152871"/>
    <w:rsid w:val="00174F2D"/>
    <w:rsid w:val="00181DF2"/>
    <w:rsid w:val="001878EE"/>
    <w:rsid w:val="001A0BB7"/>
    <w:rsid w:val="001A20B0"/>
    <w:rsid w:val="001B01B1"/>
    <w:rsid w:val="001D33D4"/>
    <w:rsid w:val="001D3B1A"/>
    <w:rsid w:val="001F0822"/>
    <w:rsid w:val="00217492"/>
    <w:rsid w:val="00217C56"/>
    <w:rsid w:val="002829E1"/>
    <w:rsid w:val="0028777C"/>
    <w:rsid w:val="002936BA"/>
    <w:rsid w:val="002B3FD8"/>
    <w:rsid w:val="002D0AC5"/>
    <w:rsid w:val="002E6A9A"/>
    <w:rsid w:val="0034534E"/>
    <w:rsid w:val="00346F04"/>
    <w:rsid w:val="00382496"/>
    <w:rsid w:val="00385D4A"/>
    <w:rsid w:val="00393896"/>
    <w:rsid w:val="00396D6D"/>
    <w:rsid w:val="003A62B4"/>
    <w:rsid w:val="003A7350"/>
    <w:rsid w:val="003E3E02"/>
    <w:rsid w:val="00422F4E"/>
    <w:rsid w:val="00433EF0"/>
    <w:rsid w:val="0043708C"/>
    <w:rsid w:val="004441BF"/>
    <w:rsid w:val="00446233"/>
    <w:rsid w:val="00466361"/>
    <w:rsid w:val="004669EE"/>
    <w:rsid w:val="004B1BAA"/>
    <w:rsid w:val="004B5804"/>
    <w:rsid w:val="004D11E2"/>
    <w:rsid w:val="004E22ED"/>
    <w:rsid w:val="004E7B63"/>
    <w:rsid w:val="004F2899"/>
    <w:rsid w:val="004F6E04"/>
    <w:rsid w:val="00502790"/>
    <w:rsid w:val="0055313B"/>
    <w:rsid w:val="0056536B"/>
    <w:rsid w:val="00592713"/>
    <w:rsid w:val="005955D2"/>
    <w:rsid w:val="005A4B35"/>
    <w:rsid w:val="005B544F"/>
    <w:rsid w:val="005F26D1"/>
    <w:rsid w:val="005F37CF"/>
    <w:rsid w:val="00612A6B"/>
    <w:rsid w:val="006138C4"/>
    <w:rsid w:val="00614C10"/>
    <w:rsid w:val="00642E49"/>
    <w:rsid w:val="0064673D"/>
    <w:rsid w:val="00650788"/>
    <w:rsid w:val="00656BC2"/>
    <w:rsid w:val="006636AB"/>
    <w:rsid w:val="00673340"/>
    <w:rsid w:val="006B274B"/>
    <w:rsid w:val="006B3B41"/>
    <w:rsid w:val="006B476E"/>
    <w:rsid w:val="006C4DB5"/>
    <w:rsid w:val="006F5756"/>
    <w:rsid w:val="00741557"/>
    <w:rsid w:val="00742F37"/>
    <w:rsid w:val="007D781D"/>
    <w:rsid w:val="0081234F"/>
    <w:rsid w:val="008220C7"/>
    <w:rsid w:val="00880553"/>
    <w:rsid w:val="00893DFB"/>
    <w:rsid w:val="008B6638"/>
    <w:rsid w:val="008E1114"/>
    <w:rsid w:val="008E4516"/>
    <w:rsid w:val="008F166B"/>
    <w:rsid w:val="00910006"/>
    <w:rsid w:val="00920FB1"/>
    <w:rsid w:val="00932358"/>
    <w:rsid w:val="0093433F"/>
    <w:rsid w:val="0098544C"/>
    <w:rsid w:val="00994BC4"/>
    <w:rsid w:val="00996311"/>
    <w:rsid w:val="009A2BE8"/>
    <w:rsid w:val="009C2610"/>
    <w:rsid w:val="00A05E61"/>
    <w:rsid w:val="00A27B8C"/>
    <w:rsid w:val="00A35E3F"/>
    <w:rsid w:val="00A46744"/>
    <w:rsid w:val="00A731A0"/>
    <w:rsid w:val="00A84298"/>
    <w:rsid w:val="00AB0C4F"/>
    <w:rsid w:val="00AF116F"/>
    <w:rsid w:val="00B33003"/>
    <w:rsid w:val="00B45856"/>
    <w:rsid w:val="00B52E7F"/>
    <w:rsid w:val="00B73BDA"/>
    <w:rsid w:val="00B769E7"/>
    <w:rsid w:val="00BA020C"/>
    <w:rsid w:val="00BB5FC4"/>
    <w:rsid w:val="00BE2A8B"/>
    <w:rsid w:val="00BF4C96"/>
    <w:rsid w:val="00C00199"/>
    <w:rsid w:val="00C02681"/>
    <w:rsid w:val="00C840DA"/>
    <w:rsid w:val="00CA57F3"/>
    <w:rsid w:val="00CB43F0"/>
    <w:rsid w:val="00CB515B"/>
    <w:rsid w:val="00CE7928"/>
    <w:rsid w:val="00CF195C"/>
    <w:rsid w:val="00CF4925"/>
    <w:rsid w:val="00CF49AD"/>
    <w:rsid w:val="00CF5D25"/>
    <w:rsid w:val="00CF7745"/>
    <w:rsid w:val="00CF7CAA"/>
    <w:rsid w:val="00D35FCD"/>
    <w:rsid w:val="00D45FB3"/>
    <w:rsid w:val="00D51CEA"/>
    <w:rsid w:val="00DA056E"/>
    <w:rsid w:val="00DD0E68"/>
    <w:rsid w:val="00E00778"/>
    <w:rsid w:val="00E07E59"/>
    <w:rsid w:val="00E10AC2"/>
    <w:rsid w:val="00E122BE"/>
    <w:rsid w:val="00E15726"/>
    <w:rsid w:val="00E23FF3"/>
    <w:rsid w:val="00E8089C"/>
    <w:rsid w:val="00E87264"/>
    <w:rsid w:val="00E91DD4"/>
    <w:rsid w:val="00E9589F"/>
    <w:rsid w:val="00EA301E"/>
    <w:rsid w:val="00EA7CAE"/>
    <w:rsid w:val="00EC5F0A"/>
    <w:rsid w:val="00EF160A"/>
    <w:rsid w:val="00F04533"/>
    <w:rsid w:val="00F06734"/>
    <w:rsid w:val="00F122E2"/>
    <w:rsid w:val="00F144F2"/>
    <w:rsid w:val="00F1498C"/>
    <w:rsid w:val="00F15D41"/>
    <w:rsid w:val="00F1668B"/>
    <w:rsid w:val="00F221F9"/>
    <w:rsid w:val="00F254E1"/>
    <w:rsid w:val="00F47015"/>
    <w:rsid w:val="00F50C2D"/>
    <w:rsid w:val="00F63004"/>
    <w:rsid w:val="00F76623"/>
    <w:rsid w:val="00F9616D"/>
    <w:rsid w:val="00FB0608"/>
    <w:rsid w:val="00FB7593"/>
    <w:rsid w:val="00FE0C43"/>
    <w:rsid w:val="00FE6015"/>
    <w:rsid w:val="00FF13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5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57"/>
  </w:style>
  <w:style w:type="paragraph" w:styleId="Heading1">
    <w:name w:val="heading 1"/>
    <w:basedOn w:val="Normal"/>
    <w:link w:val="Heading1Char"/>
    <w:uiPriority w:val="9"/>
    <w:qFormat/>
    <w:rsid w:val="00BA020C"/>
    <w:pPr>
      <w:spacing w:before="240" w:after="240"/>
      <w:outlineLvl w:val="0"/>
    </w:pPr>
    <w:rPr>
      <w:rFonts w:ascii="Times New Roman" w:eastAsia="Times New Roman" w:hAnsi="Times New Roman" w:cs="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553"/>
    <w:rPr>
      <w:color w:val="0000FF" w:themeColor="hyperlink"/>
      <w:u w:val="single"/>
    </w:rPr>
  </w:style>
  <w:style w:type="character" w:styleId="FollowedHyperlink">
    <w:name w:val="FollowedHyperlink"/>
    <w:basedOn w:val="DefaultParagraphFont"/>
    <w:uiPriority w:val="99"/>
    <w:semiHidden/>
    <w:unhideWhenUsed/>
    <w:rsid w:val="00BE2A8B"/>
    <w:rPr>
      <w:color w:val="800080" w:themeColor="followedHyperlink"/>
      <w:u w:val="single"/>
    </w:rPr>
  </w:style>
  <w:style w:type="table" w:styleId="TableGrid">
    <w:name w:val="Table Grid"/>
    <w:basedOn w:val="TableNormal"/>
    <w:uiPriority w:val="59"/>
    <w:rsid w:val="003453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1DF2"/>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592713"/>
    <w:rPr>
      <w:i/>
      <w:iCs/>
    </w:rPr>
  </w:style>
  <w:style w:type="paragraph" w:styleId="NormalWeb">
    <w:name w:val="Normal (Web)"/>
    <w:basedOn w:val="Normal"/>
    <w:uiPriority w:val="99"/>
    <w:unhideWhenUsed/>
    <w:rsid w:val="004E7B6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A020C"/>
    <w:rPr>
      <w:rFonts w:ascii="Times New Roman" w:eastAsia="Times New Roman" w:hAnsi="Times New Roman" w:cs="Times New Roman"/>
      <w:kern w:val="36"/>
    </w:rPr>
  </w:style>
  <w:style w:type="character" w:customStyle="1" w:styleId="nlmsource">
    <w:name w:val="nlm_source"/>
    <w:basedOn w:val="DefaultParagraphFont"/>
    <w:rsid w:val="00BA020C"/>
  </w:style>
  <w:style w:type="paragraph" w:customStyle="1" w:styleId="authors">
    <w:name w:val="authors"/>
    <w:basedOn w:val="Normal"/>
    <w:rsid w:val="00CF7CAA"/>
    <w:pPr>
      <w:spacing w:before="100" w:beforeAutospacing="1" w:after="100" w:afterAutospacing="1"/>
    </w:pPr>
    <w:rPr>
      <w:rFonts w:ascii="Times New Roman" w:eastAsia="Times New Roman" w:hAnsi="Times New Roman" w:cs="Times New Roman"/>
    </w:rPr>
  </w:style>
  <w:style w:type="paragraph" w:customStyle="1" w:styleId="citationline">
    <w:name w:val="citationline"/>
    <w:basedOn w:val="Normal"/>
    <w:rsid w:val="00CF7CAA"/>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CF7CAA"/>
  </w:style>
  <w:style w:type="paragraph" w:styleId="ListParagraph">
    <w:name w:val="List Paragraph"/>
    <w:basedOn w:val="Normal"/>
    <w:uiPriority w:val="34"/>
    <w:qFormat/>
    <w:rsid w:val="00F63004"/>
    <w:pPr>
      <w:ind w:left="720"/>
      <w:contextualSpacing/>
    </w:pPr>
  </w:style>
  <w:style w:type="paragraph" w:styleId="Header">
    <w:name w:val="header"/>
    <w:basedOn w:val="Normal"/>
    <w:link w:val="HeaderChar"/>
    <w:uiPriority w:val="99"/>
    <w:unhideWhenUsed/>
    <w:rsid w:val="00031E16"/>
    <w:pPr>
      <w:tabs>
        <w:tab w:val="center" w:pos="4680"/>
        <w:tab w:val="right" w:pos="9360"/>
      </w:tabs>
    </w:pPr>
  </w:style>
  <w:style w:type="character" w:customStyle="1" w:styleId="HeaderChar">
    <w:name w:val="Header Char"/>
    <w:basedOn w:val="DefaultParagraphFont"/>
    <w:link w:val="Header"/>
    <w:uiPriority w:val="99"/>
    <w:rsid w:val="00031E16"/>
  </w:style>
  <w:style w:type="paragraph" w:styleId="Footer">
    <w:name w:val="footer"/>
    <w:basedOn w:val="Normal"/>
    <w:link w:val="FooterChar"/>
    <w:uiPriority w:val="99"/>
    <w:unhideWhenUsed/>
    <w:rsid w:val="00031E16"/>
    <w:pPr>
      <w:tabs>
        <w:tab w:val="center" w:pos="4680"/>
        <w:tab w:val="right" w:pos="9360"/>
      </w:tabs>
    </w:pPr>
  </w:style>
  <w:style w:type="character" w:customStyle="1" w:styleId="FooterChar">
    <w:name w:val="Footer Char"/>
    <w:basedOn w:val="DefaultParagraphFont"/>
    <w:link w:val="Footer"/>
    <w:uiPriority w:val="99"/>
    <w:rsid w:val="00031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57"/>
  </w:style>
  <w:style w:type="paragraph" w:styleId="Heading1">
    <w:name w:val="heading 1"/>
    <w:basedOn w:val="Normal"/>
    <w:link w:val="Heading1Char"/>
    <w:uiPriority w:val="9"/>
    <w:qFormat/>
    <w:rsid w:val="00BA020C"/>
    <w:pPr>
      <w:spacing w:before="240" w:after="240"/>
      <w:outlineLvl w:val="0"/>
    </w:pPr>
    <w:rPr>
      <w:rFonts w:ascii="Times New Roman" w:eastAsia="Times New Roman" w:hAnsi="Times New Roman" w:cs="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553"/>
    <w:rPr>
      <w:color w:val="0000FF" w:themeColor="hyperlink"/>
      <w:u w:val="single"/>
    </w:rPr>
  </w:style>
  <w:style w:type="character" w:styleId="FollowedHyperlink">
    <w:name w:val="FollowedHyperlink"/>
    <w:basedOn w:val="DefaultParagraphFont"/>
    <w:uiPriority w:val="99"/>
    <w:semiHidden/>
    <w:unhideWhenUsed/>
    <w:rsid w:val="00BE2A8B"/>
    <w:rPr>
      <w:color w:val="800080" w:themeColor="followedHyperlink"/>
      <w:u w:val="single"/>
    </w:rPr>
  </w:style>
  <w:style w:type="table" w:styleId="TableGrid">
    <w:name w:val="Table Grid"/>
    <w:basedOn w:val="TableNormal"/>
    <w:uiPriority w:val="59"/>
    <w:rsid w:val="003453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1DF2"/>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592713"/>
    <w:rPr>
      <w:i/>
      <w:iCs/>
    </w:rPr>
  </w:style>
  <w:style w:type="paragraph" w:styleId="NormalWeb">
    <w:name w:val="Normal (Web)"/>
    <w:basedOn w:val="Normal"/>
    <w:uiPriority w:val="99"/>
    <w:unhideWhenUsed/>
    <w:rsid w:val="004E7B6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A020C"/>
    <w:rPr>
      <w:rFonts w:ascii="Times New Roman" w:eastAsia="Times New Roman" w:hAnsi="Times New Roman" w:cs="Times New Roman"/>
      <w:kern w:val="36"/>
    </w:rPr>
  </w:style>
  <w:style w:type="character" w:customStyle="1" w:styleId="nlmsource">
    <w:name w:val="nlm_source"/>
    <w:basedOn w:val="DefaultParagraphFont"/>
    <w:rsid w:val="00BA020C"/>
  </w:style>
  <w:style w:type="paragraph" w:customStyle="1" w:styleId="authors">
    <w:name w:val="authors"/>
    <w:basedOn w:val="Normal"/>
    <w:rsid w:val="00CF7CAA"/>
    <w:pPr>
      <w:spacing w:before="100" w:beforeAutospacing="1" w:after="100" w:afterAutospacing="1"/>
    </w:pPr>
    <w:rPr>
      <w:rFonts w:ascii="Times New Roman" w:eastAsia="Times New Roman" w:hAnsi="Times New Roman" w:cs="Times New Roman"/>
    </w:rPr>
  </w:style>
  <w:style w:type="paragraph" w:customStyle="1" w:styleId="citationline">
    <w:name w:val="citationline"/>
    <w:basedOn w:val="Normal"/>
    <w:rsid w:val="00CF7CAA"/>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CF7CAA"/>
  </w:style>
  <w:style w:type="paragraph" w:styleId="ListParagraph">
    <w:name w:val="List Paragraph"/>
    <w:basedOn w:val="Normal"/>
    <w:uiPriority w:val="34"/>
    <w:qFormat/>
    <w:rsid w:val="00F63004"/>
    <w:pPr>
      <w:ind w:left="720"/>
      <w:contextualSpacing/>
    </w:pPr>
  </w:style>
  <w:style w:type="paragraph" w:styleId="Header">
    <w:name w:val="header"/>
    <w:basedOn w:val="Normal"/>
    <w:link w:val="HeaderChar"/>
    <w:uiPriority w:val="99"/>
    <w:unhideWhenUsed/>
    <w:rsid w:val="00031E16"/>
    <w:pPr>
      <w:tabs>
        <w:tab w:val="center" w:pos="4680"/>
        <w:tab w:val="right" w:pos="9360"/>
      </w:tabs>
    </w:pPr>
  </w:style>
  <w:style w:type="character" w:customStyle="1" w:styleId="HeaderChar">
    <w:name w:val="Header Char"/>
    <w:basedOn w:val="DefaultParagraphFont"/>
    <w:link w:val="Header"/>
    <w:uiPriority w:val="99"/>
    <w:rsid w:val="00031E16"/>
  </w:style>
  <w:style w:type="paragraph" w:styleId="Footer">
    <w:name w:val="footer"/>
    <w:basedOn w:val="Normal"/>
    <w:link w:val="FooterChar"/>
    <w:uiPriority w:val="99"/>
    <w:unhideWhenUsed/>
    <w:rsid w:val="00031E16"/>
    <w:pPr>
      <w:tabs>
        <w:tab w:val="center" w:pos="4680"/>
        <w:tab w:val="right" w:pos="9360"/>
      </w:tabs>
    </w:pPr>
  </w:style>
  <w:style w:type="character" w:customStyle="1" w:styleId="FooterChar">
    <w:name w:val="Footer Char"/>
    <w:basedOn w:val="DefaultParagraphFont"/>
    <w:link w:val="Footer"/>
    <w:uiPriority w:val="99"/>
    <w:rsid w:val="0003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0509">
      <w:bodyDiv w:val="1"/>
      <w:marLeft w:val="0"/>
      <w:marRight w:val="0"/>
      <w:marTop w:val="0"/>
      <w:marBottom w:val="0"/>
      <w:divBdr>
        <w:top w:val="none" w:sz="0" w:space="0" w:color="auto"/>
        <w:left w:val="none" w:sz="0" w:space="0" w:color="auto"/>
        <w:bottom w:val="none" w:sz="0" w:space="0" w:color="auto"/>
        <w:right w:val="none" w:sz="0" w:space="0" w:color="auto"/>
      </w:divBdr>
    </w:div>
    <w:div w:id="117266166">
      <w:bodyDiv w:val="1"/>
      <w:marLeft w:val="0"/>
      <w:marRight w:val="0"/>
      <w:marTop w:val="0"/>
      <w:marBottom w:val="0"/>
      <w:divBdr>
        <w:top w:val="none" w:sz="0" w:space="0" w:color="auto"/>
        <w:left w:val="none" w:sz="0" w:space="0" w:color="auto"/>
        <w:bottom w:val="none" w:sz="0" w:space="0" w:color="auto"/>
        <w:right w:val="none" w:sz="0" w:space="0" w:color="auto"/>
      </w:divBdr>
    </w:div>
    <w:div w:id="165750413">
      <w:bodyDiv w:val="1"/>
      <w:marLeft w:val="0"/>
      <w:marRight w:val="0"/>
      <w:marTop w:val="0"/>
      <w:marBottom w:val="0"/>
      <w:divBdr>
        <w:top w:val="none" w:sz="0" w:space="0" w:color="auto"/>
        <w:left w:val="none" w:sz="0" w:space="0" w:color="auto"/>
        <w:bottom w:val="none" w:sz="0" w:space="0" w:color="auto"/>
        <w:right w:val="none" w:sz="0" w:space="0" w:color="auto"/>
      </w:divBdr>
    </w:div>
    <w:div w:id="278296451">
      <w:bodyDiv w:val="1"/>
      <w:marLeft w:val="0"/>
      <w:marRight w:val="0"/>
      <w:marTop w:val="0"/>
      <w:marBottom w:val="0"/>
      <w:divBdr>
        <w:top w:val="none" w:sz="0" w:space="0" w:color="auto"/>
        <w:left w:val="none" w:sz="0" w:space="0" w:color="auto"/>
        <w:bottom w:val="none" w:sz="0" w:space="0" w:color="auto"/>
        <w:right w:val="none" w:sz="0" w:space="0" w:color="auto"/>
      </w:divBdr>
    </w:div>
    <w:div w:id="553850324">
      <w:bodyDiv w:val="1"/>
      <w:marLeft w:val="0"/>
      <w:marRight w:val="0"/>
      <w:marTop w:val="0"/>
      <w:marBottom w:val="0"/>
      <w:divBdr>
        <w:top w:val="none" w:sz="0" w:space="0" w:color="auto"/>
        <w:left w:val="none" w:sz="0" w:space="0" w:color="auto"/>
        <w:bottom w:val="none" w:sz="0" w:space="0" w:color="auto"/>
        <w:right w:val="none" w:sz="0" w:space="0" w:color="auto"/>
      </w:divBdr>
    </w:div>
    <w:div w:id="775371038">
      <w:bodyDiv w:val="1"/>
      <w:marLeft w:val="0"/>
      <w:marRight w:val="0"/>
      <w:marTop w:val="0"/>
      <w:marBottom w:val="0"/>
      <w:divBdr>
        <w:top w:val="none" w:sz="0" w:space="0" w:color="auto"/>
        <w:left w:val="none" w:sz="0" w:space="0" w:color="auto"/>
        <w:bottom w:val="none" w:sz="0" w:space="0" w:color="auto"/>
        <w:right w:val="none" w:sz="0" w:space="0" w:color="auto"/>
      </w:divBdr>
    </w:div>
    <w:div w:id="863252462">
      <w:bodyDiv w:val="1"/>
      <w:marLeft w:val="0"/>
      <w:marRight w:val="0"/>
      <w:marTop w:val="0"/>
      <w:marBottom w:val="0"/>
      <w:divBdr>
        <w:top w:val="none" w:sz="0" w:space="0" w:color="auto"/>
        <w:left w:val="none" w:sz="0" w:space="0" w:color="auto"/>
        <w:bottom w:val="none" w:sz="0" w:space="0" w:color="auto"/>
        <w:right w:val="none" w:sz="0" w:space="0" w:color="auto"/>
      </w:divBdr>
    </w:div>
    <w:div w:id="880216312">
      <w:bodyDiv w:val="1"/>
      <w:marLeft w:val="0"/>
      <w:marRight w:val="0"/>
      <w:marTop w:val="0"/>
      <w:marBottom w:val="0"/>
      <w:divBdr>
        <w:top w:val="none" w:sz="0" w:space="0" w:color="auto"/>
        <w:left w:val="none" w:sz="0" w:space="0" w:color="auto"/>
        <w:bottom w:val="none" w:sz="0" w:space="0" w:color="auto"/>
        <w:right w:val="none" w:sz="0" w:space="0" w:color="auto"/>
      </w:divBdr>
    </w:div>
    <w:div w:id="926815315">
      <w:bodyDiv w:val="1"/>
      <w:marLeft w:val="0"/>
      <w:marRight w:val="0"/>
      <w:marTop w:val="0"/>
      <w:marBottom w:val="0"/>
      <w:divBdr>
        <w:top w:val="none" w:sz="0" w:space="0" w:color="auto"/>
        <w:left w:val="none" w:sz="0" w:space="0" w:color="auto"/>
        <w:bottom w:val="none" w:sz="0" w:space="0" w:color="auto"/>
        <w:right w:val="none" w:sz="0" w:space="0" w:color="auto"/>
      </w:divBdr>
    </w:div>
    <w:div w:id="957684560">
      <w:bodyDiv w:val="1"/>
      <w:marLeft w:val="0"/>
      <w:marRight w:val="0"/>
      <w:marTop w:val="0"/>
      <w:marBottom w:val="0"/>
      <w:divBdr>
        <w:top w:val="none" w:sz="0" w:space="0" w:color="auto"/>
        <w:left w:val="none" w:sz="0" w:space="0" w:color="auto"/>
        <w:bottom w:val="none" w:sz="0" w:space="0" w:color="auto"/>
        <w:right w:val="none" w:sz="0" w:space="0" w:color="auto"/>
      </w:divBdr>
    </w:div>
    <w:div w:id="119774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5436">
          <w:marLeft w:val="0"/>
          <w:marRight w:val="0"/>
          <w:marTop w:val="0"/>
          <w:marBottom w:val="0"/>
          <w:divBdr>
            <w:top w:val="none" w:sz="0" w:space="0" w:color="auto"/>
            <w:left w:val="none" w:sz="0" w:space="0" w:color="auto"/>
            <w:bottom w:val="none" w:sz="0" w:space="0" w:color="auto"/>
            <w:right w:val="none" w:sz="0" w:space="0" w:color="auto"/>
          </w:divBdr>
          <w:divsChild>
            <w:div w:id="1959602913">
              <w:marLeft w:val="0"/>
              <w:marRight w:val="0"/>
              <w:marTop w:val="100"/>
              <w:marBottom w:val="100"/>
              <w:divBdr>
                <w:top w:val="none" w:sz="0" w:space="0" w:color="auto"/>
                <w:left w:val="none" w:sz="0" w:space="0" w:color="auto"/>
                <w:bottom w:val="none" w:sz="0" w:space="0" w:color="auto"/>
                <w:right w:val="none" w:sz="0" w:space="0" w:color="auto"/>
              </w:divBdr>
              <w:divsChild>
                <w:div w:id="123666675">
                  <w:marLeft w:val="-75"/>
                  <w:marRight w:val="0"/>
                  <w:marTop w:val="0"/>
                  <w:marBottom w:val="0"/>
                  <w:divBdr>
                    <w:top w:val="none" w:sz="0" w:space="0" w:color="auto"/>
                    <w:left w:val="none" w:sz="0" w:space="0" w:color="auto"/>
                    <w:bottom w:val="none" w:sz="0" w:space="0" w:color="auto"/>
                    <w:right w:val="none" w:sz="0" w:space="0" w:color="auto"/>
                  </w:divBdr>
                  <w:divsChild>
                    <w:div w:id="28385769">
                      <w:marLeft w:val="0"/>
                      <w:marRight w:val="-75"/>
                      <w:marTop w:val="0"/>
                      <w:marBottom w:val="0"/>
                      <w:divBdr>
                        <w:top w:val="none" w:sz="0" w:space="0" w:color="auto"/>
                        <w:left w:val="none" w:sz="0" w:space="0" w:color="auto"/>
                        <w:bottom w:val="none" w:sz="0" w:space="0" w:color="auto"/>
                        <w:right w:val="none" w:sz="0" w:space="0" w:color="auto"/>
                      </w:divBdr>
                      <w:divsChild>
                        <w:div w:id="489292730">
                          <w:marLeft w:val="0"/>
                          <w:marRight w:val="0"/>
                          <w:marTop w:val="0"/>
                          <w:marBottom w:val="0"/>
                          <w:divBdr>
                            <w:top w:val="none" w:sz="0" w:space="0" w:color="auto"/>
                            <w:left w:val="none" w:sz="0" w:space="0" w:color="auto"/>
                            <w:bottom w:val="none" w:sz="0" w:space="0" w:color="auto"/>
                            <w:right w:val="none" w:sz="0" w:space="0" w:color="auto"/>
                          </w:divBdr>
                          <w:divsChild>
                            <w:div w:id="40520840">
                              <w:marLeft w:val="0"/>
                              <w:marRight w:val="0"/>
                              <w:marTop w:val="0"/>
                              <w:marBottom w:val="0"/>
                              <w:divBdr>
                                <w:top w:val="none" w:sz="0" w:space="0" w:color="auto"/>
                                <w:left w:val="none" w:sz="0" w:space="0" w:color="auto"/>
                                <w:bottom w:val="none" w:sz="0" w:space="0" w:color="auto"/>
                                <w:right w:val="none" w:sz="0" w:space="0" w:color="auto"/>
                              </w:divBdr>
                              <w:divsChild>
                                <w:div w:id="710418621">
                                  <w:marLeft w:val="0"/>
                                  <w:marRight w:val="0"/>
                                  <w:marTop w:val="0"/>
                                  <w:marBottom w:val="0"/>
                                  <w:divBdr>
                                    <w:top w:val="none" w:sz="0" w:space="0" w:color="auto"/>
                                    <w:left w:val="none" w:sz="0" w:space="0" w:color="auto"/>
                                    <w:bottom w:val="none" w:sz="0" w:space="0" w:color="auto"/>
                                    <w:right w:val="none" w:sz="0" w:space="0" w:color="auto"/>
                                  </w:divBdr>
                                  <w:divsChild>
                                    <w:div w:id="795100693">
                                      <w:marLeft w:val="0"/>
                                      <w:marRight w:val="0"/>
                                      <w:marTop w:val="0"/>
                                      <w:marBottom w:val="0"/>
                                      <w:divBdr>
                                        <w:top w:val="none" w:sz="0" w:space="0" w:color="auto"/>
                                        <w:left w:val="none" w:sz="0" w:space="0" w:color="auto"/>
                                        <w:bottom w:val="none" w:sz="0" w:space="0" w:color="auto"/>
                                        <w:right w:val="none" w:sz="0" w:space="0" w:color="auto"/>
                                      </w:divBdr>
                                      <w:divsChild>
                                        <w:div w:id="1057751862">
                                          <w:marLeft w:val="0"/>
                                          <w:marRight w:val="0"/>
                                          <w:marTop w:val="0"/>
                                          <w:marBottom w:val="0"/>
                                          <w:divBdr>
                                            <w:top w:val="none" w:sz="0" w:space="0" w:color="auto"/>
                                            <w:left w:val="none" w:sz="0" w:space="0" w:color="auto"/>
                                            <w:bottom w:val="none" w:sz="0" w:space="0" w:color="auto"/>
                                            <w:right w:val="none" w:sz="0" w:space="0" w:color="auto"/>
                                          </w:divBdr>
                                          <w:divsChild>
                                            <w:div w:id="538394256">
                                              <w:marLeft w:val="0"/>
                                              <w:marRight w:val="0"/>
                                              <w:marTop w:val="0"/>
                                              <w:marBottom w:val="0"/>
                                              <w:divBdr>
                                                <w:top w:val="none" w:sz="0" w:space="0" w:color="auto"/>
                                                <w:left w:val="none" w:sz="0" w:space="0" w:color="auto"/>
                                                <w:bottom w:val="none" w:sz="0" w:space="0" w:color="auto"/>
                                                <w:right w:val="none" w:sz="0" w:space="0" w:color="auto"/>
                                              </w:divBdr>
                                              <w:divsChild>
                                                <w:div w:id="1859540915">
                                                  <w:marLeft w:val="0"/>
                                                  <w:marRight w:val="0"/>
                                                  <w:marTop w:val="0"/>
                                                  <w:marBottom w:val="0"/>
                                                  <w:divBdr>
                                                    <w:top w:val="none" w:sz="0" w:space="0" w:color="auto"/>
                                                    <w:left w:val="none" w:sz="0" w:space="0" w:color="auto"/>
                                                    <w:bottom w:val="none" w:sz="0" w:space="0" w:color="auto"/>
                                                    <w:right w:val="none" w:sz="0" w:space="0" w:color="auto"/>
                                                  </w:divBdr>
                                                  <w:divsChild>
                                                    <w:div w:id="1429428673">
                                                      <w:marLeft w:val="0"/>
                                                      <w:marRight w:val="0"/>
                                                      <w:marTop w:val="0"/>
                                                      <w:marBottom w:val="0"/>
                                                      <w:divBdr>
                                                        <w:top w:val="none" w:sz="0" w:space="0" w:color="auto"/>
                                                        <w:left w:val="none" w:sz="0" w:space="0" w:color="auto"/>
                                                        <w:bottom w:val="none" w:sz="0" w:space="0" w:color="auto"/>
                                                        <w:right w:val="none" w:sz="0" w:space="0" w:color="auto"/>
                                                      </w:divBdr>
                                                      <w:divsChild>
                                                        <w:div w:id="379407314">
                                                          <w:marLeft w:val="0"/>
                                                          <w:marRight w:val="0"/>
                                                          <w:marTop w:val="0"/>
                                                          <w:marBottom w:val="0"/>
                                                          <w:divBdr>
                                                            <w:top w:val="none" w:sz="0" w:space="0" w:color="auto"/>
                                                            <w:left w:val="none" w:sz="0" w:space="0" w:color="auto"/>
                                                            <w:bottom w:val="none" w:sz="0" w:space="0" w:color="auto"/>
                                                            <w:right w:val="none" w:sz="0" w:space="0" w:color="auto"/>
                                                          </w:divBdr>
                                                          <w:divsChild>
                                                            <w:div w:id="1640836603">
                                                              <w:marLeft w:val="2"/>
                                                              <w:marRight w:val="0"/>
                                                              <w:marTop w:val="0"/>
                                                              <w:marBottom w:val="0"/>
                                                              <w:divBdr>
                                                                <w:top w:val="none" w:sz="0" w:space="0" w:color="auto"/>
                                                                <w:left w:val="none" w:sz="0" w:space="0" w:color="auto"/>
                                                                <w:bottom w:val="none" w:sz="0" w:space="0" w:color="auto"/>
                                                                <w:right w:val="none" w:sz="0" w:space="0" w:color="auto"/>
                                                              </w:divBdr>
                                                              <w:divsChild>
                                                                <w:div w:id="634481017">
                                                                  <w:marLeft w:val="0"/>
                                                                  <w:marRight w:val="0"/>
                                                                  <w:marTop w:val="0"/>
                                                                  <w:marBottom w:val="0"/>
                                                                  <w:divBdr>
                                                                    <w:top w:val="none" w:sz="0" w:space="0" w:color="auto"/>
                                                                    <w:left w:val="none" w:sz="0" w:space="0" w:color="auto"/>
                                                                    <w:bottom w:val="none" w:sz="0" w:space="0" w:color="auto"/>
                                                                    <w:right w:val="none" w:sz="0" w:space="0" w:color="auto"/>
                                                                  </w:divBdr>
                                                                  <w:divsChild>
                                                                    <w:div w:id="862740694">
                                                                      <w:marLeft w:val="0"/>
                                                                      <w:marRight w:val="0"/>
                                                                      <w:marTop w:val="0"/>
                                                                      <w:marBottom w:val="0"/>
                                                                      <w:divBdr>
                                                                        <w:top w:val="none" w:sz="0" w:space="0" w:color="auto"/>
                                                                        <w:left w:val="none" w:sz="0" w:space="0" w:color="auto"/>
                                                                        <w:bottom w:val="none" w:sz="0" w:space="0" w:color="auto"/>
                                                                        <w:right w:val="none" w:sz="0" w:space="0" w:color="auto"/>
                                                                      </w:divBdr>
                                                                      <w:divsChild>
                                                                        <w:div w:id="1399939500">
                                                                          <w:marLeft w:val="0"/>
                                                                          <w:marRight w:val="0"/>
                                                                          <w:marTop w:val="0"/>
                                                                          <w:marBottom w:val="0"/>
                                                                          <w:divBdr>
                                                                            <w:top w:val="none" w:sz="0" w:space="0" w:color="auto"/>
                                                                            <w:left w:val="none" w:sz="0" w:space="0" w:color="auto"/>
                                                                            <w:bottom w:val="none" w:sz="0" w:space="0" w:color="auto"/>
                                                                            <w:right w:val="none" w:sz="0" w:space="0" w:color="auto"/>
                                                                          </w:divBdr>
                                                                        </w:div>
                                                                        <w:div w:id="905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865362">
      <w:bodyDiv w:val="1"/>
      <w:marLeft w:val="0"/>
      <w:marRight w:val="0"/>
      <w:marTop w:val="480"/>
      <w:marBottom w:val="660"/>
      <w:divBdr>
        <w:top w:val="none" w:sz="0" w:space="0" w:color="auto"/>
        <w:left w:val="none" w:sz="0" w:space="0" w:color="auto"/>
        <w:bottom w:val="none" w:sz="0" w:space="0" w:color="auto"/>
        <w:right w:val="none" w:sz="0" w:space="0" w:color="auto"/>
      </w:divBdr>
      <w:divsChild>
        <w:div w:id="974681292">
          <w:marLeft w:val="0"/>
          <w:marRight w:val="0"/>
          <w:marTop w:val="300"/>
          <w:marBottom w:val="0"/>
          <w:divBdr>
            <w:top w:val="none" w:sz="0" w:space="0" w:color="auto"/>
            <w:left w:val="none" w:sz="0" w:space="0" w:color="auto"/>
            <w:bottom w:val="none" w:sz="0" w:space="0" w:color="auto"/>
            <w:right w:val="none" w:sz="0" w:space="0" w:color="auto"/>
          </w:divBdr>
          <w:divsChild>
            <w:div w:id="394403386">
              <w:marLeft w:val="0"/>
              <w:marRight w:val="0"/>
              <w:marTop w:val="0"/>
              <w:marBottom w:val="0"/>
              <w:divBdr>
                <w:top w:val="none" w:sz="0" w:space="0" w:color="auto"/>
                <w:left w:val="none" w:sz="0" w:space="0" w:color="auto"/>
                <w:bottom w:val="none" w:sz="0" w:space="0" w:color="auto"/>
                <w:right w:val="none" w:sz="0" w:space="0" w:color="auto"/>
              </w:divBdr>
              <w:divsChild>
                <w:div w:id="563610918">
                  <w:marLeft w:val="0"/>
                  <w:marRight w:val="0"/>
                  <w:marTop w:val="0"/>
                  <w:marBottom w:val="0"/>
                  <w:divBdr>
                    <w:top w:val="none" w:sz="0" w:space="0" w:color="auto"/>
                    <w:left w:val="none" w:sz="0" w:space="0" w:color="auto"/>
                    <w:bottom w:val="none" w:sz="0" w:space="0" w:color="auto"/>
                    <w:right w:val="none" w:sz="0" w:space="0" w:color="auto"/>
                  </w:divBdr>
                  <w:divsChild>
                    <w:div w:id="1791049420">
                      <w:marLeft w:val="0"/>
                      <w:marRight w:val="0"/>
                      <w:marTop w:val="300"/>
                      <w:marBottom w:val="0"/>
                      <w:divBdr>
                        <w:top w:val="none" w:sz="0" w:space="0" w:color="auto"/>
                        <w:left w:val="none" w:sz="0" w:space="0" w:color="auto"/>
                        <w:bottom w:val="none" w:sz="0" w:space="0" w:color="auto"/>
                        <w:right w:val="none" w:sz="0" w:space="0" w:color="auto"/>
                      </w:divBdr>
                      <w:divsChild>
                        <w:div w:id="1676767716">
                          <w:marLeft w:val="0"/>
                          <w:marRight w:val="0"/>
                          <w:marTop w:val="0"/>
                          <w:marBottom w:val="0"/>
                          <w:divBdr>
                            <w:top w:val="none" w:sz="0" w:space="0" w:color="auto"/>
                            <w:left w:val="none" w:sz="0" w:space="0" w:color="auto"/>
                            <w:bottom w:val="none" w:sz="0" w:space="0" w:color="auto"/>
                            <w:right w:val="none" w:sz="0" w:space="0" w:color="auto"/>
                          </w:divBdr>
                          <w:divsChild>
                            <w:div w:id="733356944">
                              <w:marLeft w:val="0"/>
                              <w:marRight w:val="0"/>
                              <w:marTop w:val="0"/>
                              <w:marBottom w:val="0"/>
                              <w:divBdr>
                                <w:top w:val="none" w:sz="0" w:space="0" w:color="auto"/>
                                <w:left w:val="none" w:sz="0" w:space="0" w:color="auto"/>
                                <w:bottom w:val="none" w:sz="0" w:space="0" w:color="auto"/>
                                <w:right w:val="none" w:sz="0" w:space="0" w:color="auto"/>
                              </w:divBdr>
                              <w:divsChild>
                                <w:div w:id="218639227">
                                  <w:marLeft w:val="0"/>
                                  <w:marRight w:val="0"/>
                                  <w:marTop w:val="0"/>
                                  <w:marBottom w:val="0"/>
                                  <w:divBdr>
                                    <w:top w:val="none" w:sz="0" w:space="0" w:color="auto"/>
                                    <w:left w:val="none" w:sz="0" w:space="0" w:color="auto"/>
                                    <w:bottom w:val="none" w:sz="0" w:space="0" w:color="auto"/>
                                    <w:right w:val="none" w:sz="0" w:space="0" w:color="auto"/>
                                  </w:divBdr>
                                  <w:divsChild>
                                    <w:div w:id="1478181269">
                                      <w:marLeft w:val="0"/>
                                      <w:marRight w:val="0"/>
                                      <w:marTop w:val="0"/>
                                      <w:marBottom w:val="0"/>
                                      <w:divBdr>
                                        <w:top w:val="none" w:sz="0" w:space="0" w:color="auto"/>
                                        <w:left w:val="none" w:sz="0" w:space="0" w:color="auto"/>
                                        <w:bottom w:val="none" w:sz="0" w:space="0" w:color="auto"/>
                                        <w:right w:val="none" w:sz="0" w:space="0" w:color="auto"/>
                                      </w:divBdr>
                                      <w:divsChild>
                                        <w:div w:id="1384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865073">
      <w:bodyDiv w:val="1"/>
      <w:marLeft w:val="0"/>
      <w:marRight w:val="0"/>
      <w:marTop w:val="0"/>
      <w:marBottom w:val="0"/>
      <w:divBdr>
        <w:top w:val="none" w:sz="0" w:space="0" w:color="auto"/>
        <w:left w:val="none" w:sz="0" w:space="0" w:color="auto"/>
        <w:bottom w:val="none" w:sz="0" w:space="0" w:color="auto"/>
        <w:right w:val="none" w:sz="0" w:space="0" w:color="auto"/>
      </w:divBdr>
      <w:divsChild>
        <w:div w:id="1273128330">
          <w:marLeft w:val="0"/>
          <w:marRight w:val="0"/>
          <w:marTop w:val="0"/>
          <w:marBottom w:val="0"/>
          <w:divBdr>
            <w:top w:val="none" w:sz="0" w:space="0" w:color="auto"/>
            <w:left w:val="none" w:sz="0" w:space="0" w:color="auto"/>
            <w:bottom w:val="none" w:sz="0" w:space="0" w:color="auto"/>
            <w:right w:val="none" w:sz="0" w:space="0" w:color="auto"/>
          </w:divBdr>
          <w:divsChild>
            <w:div w:id="454519527">
              <w:marLeft w:val="0"/>
              <w:marRight w:val="0"/>
              <w:marTop w:val="0"/>
              <w:marBottom w:val="0"/>
              <w:divBdr>
                <w:top w:val="none" w:sz="0" w:space="0" w:color="auto"/>
                <w:left w:val="none" w:sz="0" w:space="0" w:color="auto"/>
                <w:bottom w:val="none" w:sz="0" w:space="0" w:color="auto"/>
                <w:right w:val="none" w:sz="0" w:space="0" w:color="auto"/>
              </w:divBdr>
              <w:divsChild>
                <w:div w:id="347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tent.healthaffairs.org/content/34/7/1084.full.html" TargetMode="External"/><Relationship Id="rId18" Type="http://schemas.openxmlformats.org/officeDocument/2006/relationships/hyperlink" Target="http://www.cbo.gov/sites/default/files/cbofiles/attachments/43741-MedicalOffsets-11-29-12.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ontent.healthaffairs.org/content/28/1/42.full" TargetMode="External"/><Relationship Id="rId7" Type="http://schemas.openxmlformats.org/officeDocument/2006/relationships/footnotes" Target="footnotes.xml"/><Relationship Id="rId12" Type="http://schemas.openxmlformats.org/officeDocument/2006/relationships/hyperlink" Target="http://content.healthaffairs.org/content/34/7/1156.full.html" TargetMode="External"/><Relationship Id="rId17" Type="http://schemas.openxmlformats.org/officeDocument/2006/relationships/hyperlink" Target="http://content.healthaffairs.org/content/34/2/245.full.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ontent.healthaffairs.org/content/25/1/57.full.pdf+html" TargetMode="External"/><Relationship Id="rId20" Type="http://schemas.openxmlformats.org/officeDocument/2006/relationships/hyperlink" Target="http://content.healthaffairs.org/content/early/2004/04/07/hlthaff.w4.184/suppl/DC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fb.org/blogs/cbo-budget-projections-show-bleak-outloo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nytimes.com/2019/01/13/us/politics/hospital-prices-online.html?emc=edit_na_20190113&amp;nl=breaking-news&amp;nlid=56694310ing-news&amp;ref=cta" TargetMode="External"/><Relationship Id="rId23" Type="http://schemas.openxmlformats.org/officeDocument/2006/relationships/hyperlink" Target="http://www.nejm.org/doi/full/10.1056/NEJMp1002873" TargetMode="External"/><Relationship Id="rId28" Type="http://schemas.openxmlformats.org/officeDocument/2006/relationships/header" Target="header3.xml"/><Relationship Id="rId10" Type="http://schemas.openxmlformats.org/officeDocument/2006/relationships/hyperlink" Target="http://www.urban.org/sites/default/files/alfresco/publication-pdfs/412668-Trends-in-U-S-Health-Care-Spending-Leading-Up-to-Health-Reform.PDF" TargetMode="External"/><Relationship Id="rId19" Type="http://schemas.openxmlformats.org/officeDocument/2006/relationships/hyperlink" Target="http://www.newyorker.com/reporting/2009/06/01/090601fa_fact_gawande?currentPage=al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m2724@columbia.edu" TargetMode="External"/><Relationship Id="rId14" Type="http://schemas.openxmlformats.org/officeDocument/2006/relationships/hyperlink" Target="https://www.nytimes.com/2019/01/18/health/medicare-hospitals-readmissions.html" TargetMode="External"/><Relationship Id="rId22" Type="http://schemas.openxmlformats.org/officeDocument/2006/relationships/hyperlink" Target="http://www.annualreviews.org/doi/abs/10.1146/annurev-economics-080511-110942"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03F7-73E6-40B1-99D9-7ADC4A95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musatti</dc:creator>
  <cp:lastModifiedBy>Masia, Neal</cp:lastModifiedBy>
  <cp:revision>2</cp:revision>
  <cp:lastPrinted>2013-01-07T15:03:00Z</cp:lastPrinted>
  <dcterms:created xsi:type="dcterms:W3CDTF">2019-01-28T16:43:00Z</dcterms:created>
  <dcterms:modified xsi:type="dcterms:W3CDTF">2019-01-28T16:43:00Z</dcterms:modified>
</cp:coreProperties>
</file>