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AF3" w:rsidRPr="0073398A" w:rsidRDefault="00B72AF3" w:rsidP="00B72AF3">
      <w:pPr>
        <w:jc w:val="center"/>
        <w:rPr>
          <w:rFonts w:ascii="Calibri" w:hAnsi="Calibri"/>
          <w:b/>
          <w:sz w:val="22"/>
          <w:szCs w:val="22"/>
        </w:rPr>
      </w:pPr>
      <w:proofErr w:type="spellStart"/>
      <w:r>
        <w:rPr>
          <w:rFonts w:ascii="Calibri" w:hAnsi="Calibri"/>
          <w:b/>
          <w:sz w:val="22"/>
          <w:szCs w:val="22"/>
        </w:rPr>
        <w:t>B</w:t>
      </w:r>
      <w:r w:rsidRPr="0073398A">
        <w:rPr>
          <w:rFonts w:ascii="Calibri" w:hAnsi="Calibri"/>
          <w:b/>
          <w:sz w:val="22"/>
          <w:szCs w:val="22"/>
        </w:rPr>
        <w:t>8</w:t>
      </w:r>
      <w:r>
        <w:rPr>
          <w:rFonts w:ascii="Calibri" w:hAnsi="Calibri"/>
          <w:b/>
          <w:sz w:val="22"/>
          <w:szCs w:val="22"/>
        </w:rPr>
        <w:t>332</w:t>
      </w:r>
      <w:proofErr w:type="spellEnd"/>
      <w:r w:rsidRPr="0073398A">
        <w:rPr>
          <w:rFonts w:ascii="Calibri" w:hAnsi="Calibri"/>
          <w:b/>
          <w:sz w:val="22"/>
          <w:szCs w:val="22"/>
        </w:rPr>
        <w:t xml:space="preserve"> REAL ESTATE TRANSACTIONS:</w:t>
      </w:r>
    </w:p>
    <w:p w:rsidR="00B72AF3" w:rsidRDefault="00B72AF3" w:rsidP="00B72AF3">
      <w:pPr>
        <w:jc w:val="center"/>
        <w:rPr>
          <w:rFonts w:ascii="Calibri" w:hAnsi="Calibri"/>
          <w:b/>
          <w:sz w:val="22"/>
          <w:szCs w:val="22"/>
        </w:rPr>
      </w:pPr>
    </w:p>
    <w:p w:rsidR="00B72AF3" w:rsidRPr="0073398A" w:rsidRDefault="00A3203E" w:rsidP="00B72AF3">
      <w:pPr>
        <w:jc w:val="center"/>
        <w:rPr>
          <w:rFonts w:ascii="Calibri" w:hAnsi="Calibri"/>
          <w:b/>
          <w:sz w:val="22"/>
          <w:szCs w:val="22"/>
        </w:rPr>
      </w:pPr>
      <w:r>
        <w:rPr>
          <w:rFonts w:ascii="Calibri" w:hAnsi="Calibri"/>
          <w:b/>
          <w:sz w:val="22"/>
          <w:szCs w:val="22"/>
        </w:rPr>
        <w:t>Professors Jennifer Morgan and Rick Wolfe</w:t>
      </w:r>
    </w:p>
    <w:p w:rsidR="00B72AF3" w:rsidRPr="0073398A" w:rsidRDefault="00B72AF3" w:rsidP="00B72AF3">
      <w:pPr>
        <w:jc w:val="center"/>
        <w:rPr>
          <w:rFonts w:ascii="Calibri" w:hAnsi="Calibri"/>
          <w:b/>
          <w:sz w:val="22"/>
          <w:szCs w:val="22"/>
        </w:rPr>
      </w:pPr>
      <w:r w:rsidRPr="0073398A">
        <w:rPr>
          <w:rFonts w:ascii="Calibri" w:hAnsi="Calibri"/>
          <w:b/>
          <w:sz w:val="22"/>
          <w:szCs w:val="22"/>
        </w:rPr>
        <w:t>Fall 201</w:t>
      </w:r>
      <w:r w:rsidR="00FC5AB4">
        <w:rPr>
          <w:rFonts w:ascii="Calibri" w:hAnsi="Calibri"/>
          <w:b/>
          <w:sz w:val="22"/>
          <w:szCs w:val="22"/>
        </w:rPr>
        <w:t>6</w:t>
      </w:r>
    </w:p>
    <w:p w:rsidR="00B72AF3" w:rsidRDefault="00B72AF3" w:rsidP="00B72AF3">
      <w:pPr>
        <w:jc w:val="center"/>
        <w:rPr>
          <w:rFonts w:ascii="Calibri" w:hAnsi="Calibri"/>
          <w:b/>
          <w:sz w:val="22"/>
          <w:szCs w:val="22"/>
        </w:rPr>
      </w:pPr>
      <w:r>
        <w:rPr>
          <w:rFonts w:ascii="Calibri" w:hAnsi="Calibri"/>
          <w:b/>
          <w:sz w:val="22"/>
          <w:szCs w:val="22"/>
        </w:rPr>
        <w:t xml:space="preserve">Monday/Wednesday </w:t>
      </w:r>
      <w:r w:rsidR="0077506A">
        <w:rPr>
          <w:rFonts w:ascii="Calibri" w:hAnsi="Calibri"/>
          <w:b/>
          <w:sz w:val="22"/>
          <w:szCs w:val="22"/>
        </w:rPr>
        <w:t>9:00 – 10:30 a</w:t>
      </w:r>
      <w:r w:rsidRPr="0073398A">
        <w:rPr>
          <w:rFonts w:ascii="Calibri" w:hAnsi="Calibri"/>
          <w:b/>
          <w:sz w:val="22"/>
          <w:szCs w:val="22"/>
        </w:rPr>
        <w:t xml:space="preserve">m   </w:t>
      </w:r>
    </w:p>
    <w:p w:rsidR="00B72AF3" w:rsidRDefault="0077506A" w:rsidP="00B72AF3">
      <w:pPr>
        <w:jc w:val="center"/>
        <w:rPr>
          <w:rFonts w:ascii="Calibri" w:hAnsi="Calibri"/>
          <w:b/>
          <w:sz w:val="22"/>
          <w:szCs w:val="22"/>
        </w:rPr>
      </w:pPr>
      <w:r>
        <w:rPr>
          <w:rFonts w:ascii="Calibri" w:hAnsi="Calibri"/>
          <w:b/>
          <w:sz w:val="22"/>
          <w:szCs w:val="22"/>
        </w:rPr>
        <w:t xml:space="preserve">Room </w:t>
      </w:r>
      <w:r w:rsidR="00FC5AB4">
        <w:rPr>
          <w:rFonts w:ascii="Calibri" w:hAnsi="Calibri"/>
          <w:b/>
          <w:sz w:val="22"/>
          <w:szCs w:val="22"/>
        </w:rPr>
        <w:t>[___]</w:t>
      </w:r>
    </w:p>
    <w:p w:rsidR="00B72AF3" w:rsidRDefault="00B72AF3" w:rsidP="00B72AF3">
      <w:pPr>
        <w:rPr>
          <w:rFonts w:ascii="Calibri" w:hAnsi="Calibri"/>
          <w:sz w:val="22"/>
          <w:szCs w:val="22"/>
        </w:rPr>
      </w:pPr>
    </w:p>
    <w:p w:rsidR="002A52A1" w:rsidRDefault="002A52A1" w:rsidP="002A52A1">
      <w:pPr>
        <w:rPr>
          <w:rFonts w:ascii="Calibri" w:hAnsi="Calibri"/>
          <w:color w:val="000000"/>
          <w:sz w:val="22"/>
          <w:szCs w:val="22"/>
        </w:rPr>
      </w:pPr>
      <w:r>
        <w:rPr>
          <w:rFonts w:ascii="Calibri" w:hAnsi="Calibri"/>
          <w:color w:val="000000"/>
          <w:sz w:val="22"/>
          <w:szCs w:val="22"/>
        </w:rPr>
        <w:t xml:space="preserve">Real estate is a transaction business, and a thorough understanding of legal structure and transaction documentation is essential to successfully execution of all types of business strategies in real estate: Ask any seasoned investor!   Decisions about the most effective format for owning real estate, layering debt, and structuring equity investments all involve legal considerations that shape the risk and return profile of real estate investments as well as control and decision making. </w:t>
      </w:r>
    </w:p>
    <w:p w:rsidR="002A52A1" w:rsidRDefault="002A52A1" w:rsidP="002A52A1">
      <w:pPr>
        <w:rPr>
          <w:rFonts w:ascii="Calibri" w:hAnsi="Calibri"/>
          <w:color w:val="000000"/>
          <w:sz w:val="22"/>
          <w:szCs w:val="22"/>
        </w:rPr>
      </w:pPr>
    </w:p>
    <w:p w:rsidR="002A52A1" w:rsidRDefault="007016F0" w:rsidP="002A52A1">
      <w:pPr>
        <w:rPr>
          <w:rFonts w:ascii="Calibri" w:hAnsi="Calibri"/>
          <w:color w:val="000000"/>
          <w:sz w:val="22"/>
          <w:szCs w:val="22"/>
        </w:rPr>
      </w:pPr>
      <w:r>
        <w:rPr>
          <w:rFonts w:ascii="Calibri" w:hAnsi="Calibri"/>
          <w:color w:val="000000"/>
          <w:sz w:val="22"/>
          <w:szCs w:val="22"/>
        </w:rPr>
        <w:t>Our</w:t>
      </w:r>
      <w:r w:rsidR="002A52A1">
        <w:rPr>
          <w:rFonts w:ascii="Calibri" w:hAnsi="Calibri"/>
          <w:color w:val="000000"/>
          <w:sz w:val="22"/>
          <w:szCs w:val="22"/>
        </w:rPr>
        <w:t xml:space="preserve"> </w:t>
      </w:r>
      <w:r w:rsidR="002A52A1" w:rsidRPr="00487A3B">
        <w:rPr>
          <w:rFonts w:ascii="Calibri" w:hAnsi="Calibri"/>
          <w:color w:val="000000"/>
          <w:sz w:val="22"/>
          <w:szCs w:val="22"/>
        </w:rPr>
        <w:t>goal in the course is to provide you with a</w:t>
      </w:r>
      <w:r w:rsidR="002A52A1">
        <w:rPr>
          <w:rFonts w:ascii="Calibri" w:hAnsi="Calibri"/>
          <w:color w:val="000000"/>
          <w:sz w:val="22"/>
          <w:szCs w:val="22"/>
        </w:rPr>
        <w:t xml:space="preserve">n </w:t>
      </w:r>
      <w:r w:rsidR="002A52A1" w:rsidRPr="00487A3B">
        <w:rPr>
          <w:rFonts w:ascii="Calibri" w:hAnsi="Calibri"/>
          <w:color w:val="000000"/>
          <w:sz w:val="22"/>
          <w:szCs w:val="22"/>
        </w:rPr>
        <w:t xml:space="preserve">understanding of the </w:t>
      </w:r>
      <w:r w:rsidR="002A52A1">
        <w:rPr>
          <w:rFonts w:ascii="Calibri" w:hAnsi="Calibri"/>
          <w:color w:val="000000"/>
          <w:sz w:val="22"/>
          <w:szCs w:val="22"/>
        </w:rPr>
        <w:t xml:space="preserve">institutional framework of </w:t>
      </w:r>
      <w:r w:rsidR="002A52A1" w:rsidRPr="00487A3B">
        <w:rPr>
          <w:rFonts w:ascii="Calibri" w:hAnsi="Calibri"/>
          <w:color w:val="000000"/>
          <w:sz w:val="22"/>
          <w:szCs w:val="22"/>
        </w:rPr>
        <w:t>commercial real estate transactions</w:t>
      </w:r>
      <w:r w:rsidR="002A52A1">
        <w:rPr>
          <w:rFonts w:ascii="Calibri" w:hAnsi="Calibri"/>
          <w:color w:val="000000"/>
          <w:sz w:val="22"/>
          <w:szCs w:val="22"/>
        </w:rPr>
        <w:t>: business law, taxation, investment partnerships, and deal structures. It is the essential complement to the analytics of finance and investment. Real estate transactions draw upon a vast array of laws and regulations – property law, contract law, land-use law, environment</w:t>
      </w:r>
      <w:r w:rsidR="00FC5AB4">
        <w:rPr>
          <w:rFonts w:ascii="Calibri" w:hAnsi="Calibri"/>
          <w:color w:val="000000"/>
          <w:sz w:val="22"/>
          <w:szCs w:val="22"/>
        </w:rPr>
        <w:t>al</w:t>
      </w:r>
      <w:r w:rsidR="002A52A1">
        <w:rPr>
          <w:rFonts w:ascii="Calibri" w:hAnsi="Calibri"/>
          <w:color w:val="000000"/>
          <w:sz w:val="22"/>
          <w:szCs w:val="22"/>
        </w:rPr>
        <w:t xml:space="preserve"> law, securities law, constitutional law, corporate law, bankruptcy law, insurance law, and riparian law.  Tax considerations similarly play a significant role in driving deal structure as real estate is highly sensitive to taxation at all levels of government and across all stages of property ownership.  And investment structures shape who bears what type of risk.</w:t>
      </w:r>
    </w:p>
    <w:p w:rsidR="002A52A1" w:rsidRDefault="002A52A1" w:rsidP="002A52A1">
      <w:pPr>
        <w:rPr>
          <w:rFonts w:ascii="Calibri" w:hAnsi="Calibri"/>
          <w:color w:val="000000"/>
          <w:sz w:val="22"/>
          <w:szCs w:val="22"/>
        </w:rPr>
      </w:pPr>
    </w:p>
    <w:p w:rsidR="002A52A1" w:rsidRDefault="002A52A1" w:rsidP="002A52A1">
      <w:pPr>
        <w:rPr>
          <w:rFonts w:ascii="Calibri" w:hAnsi="Calibri" w:cs="Arial"/>
          <w:sz w:val="22"/>
          <w:szCs w:val="22"/>
        </w:rPr>
      </w:pPr>
      <w:r>
        <w:rPr>
          <w:rFonts w:ascii="Calibri" w:hAnsi="Calibri"/>
          <w:color w:val="000000"/>
          <w:sz w:val="22"/>
          <w:szCs w:val="22"/>
        </w:rPr>
        <w:t>How and why do transactions come out the way they do? This is the practical question underlying the structure of this course.  You should finish the course knowing</w:t>
      </w:r>
      <w:r>
        <w:rPr>
          <w:rFonts w:ascii="Calibri" w:hAnsi="Calibri" w:cs="Arial"/>
          <w:sz w:val="22"/>
          <w:szCs w:val="22"/>
        </w:rPr>
        <w:t xml:space="preserve"> how the terms and conditions spelled out in a term sheet find their way into particular sections and provisions of a transaction’s legal documentation.  To succeed in this business, you will need to be savvy consumers of l</w:t>
      </w:r>
      <w:r w:rsidR="00FC5AB4">
        <w:rPr>
          <w:rFonts w:ascii="Calibri" w:hAnsi="Calibri" w:cs="Arial"/>
          <w:sz w:val="22"/>
          <w:szCs w:val="22"/>
        </w:rPr>
        <w:t xml:space="preserve">egal expertise, notwithstanding </w:t>
      </w:r>
      <w:r>
        <w:rPr>
          <w:rFonts w:ascii="Calibri" w:hAnsi="Calibri" w:cs="Arial"/>
          <w:sz w:val="22"/>
          <w:szCs w:val="22"/>
        </w:rPr>
        <w:t xml:space="preserve">the knowledge and expertise of your attorney.  </w:t>
      </w:r>
    </w:p>
    <w:p w:rsidR="002A52A1" w:rsidRDefault="002A52A1" w:rsidP="002A52A1">
      <w:pPr>
        <w:rPr>
          <w:rFonts w:ascii="Calibri" w:hAnsi="Calibri" w:cs="Arial"/>
          <w:sz w:val="22"/>
          <w:szCs w:val="22"/>
        </w:rPr>
      </w:pPr>
    </w:p>
    <w:p w:rsidR="002A52A1" w:rsidRPr="00487A3B" w:rsidRDefault="002A52A1" w:rsidP="002A52A1">
      <w:pPr>
        <w:rPr>
          <w:rFonts w:ascii="Calibri" w:hAnsi="Calibri" w:cs="Arial"/>
          <w:sz w:val="22"/>
          <w:szCs w:val="22"/>
        </w:rPr>
      </w:pPr>
      <w:r>
        <w:rPr>
          <w:rFonts w:ascii="Calibri" w:hAnsi="Calibri" w:cs="Arial"/>
          <w:sz w:val="22"/>
          <w:szCs w:val="22"/>
        </w:rPr>
        <w:t xml:space="preserve">The course is designed to address a broad range of considerations </w:t>
      </w:r>
      <w:r w:rsidRPr="00487A3B">
        <w:rPr>
          <w:rFonts w:ascii="Calibri" w:hAnsi="Calibri" w:cs="Arial"/>
          <w:sz w:val="22"/>
          <w:szCs w:val="22"/>
        </w:rPr>
        <w:t xml:space="preserve">that arise </w:t>
      </w:r>
      <w:r>
        <w:rPr>
          <w:rFonts w:ascii="Calibri" w:hAnsi="Calibri" w:cs="Arial"/>
          <w:sz w:val="22"/>
          <w:szCs w:val="22"/>
        </w:rPr>
        <w:t>as a real estate transaction mo</w:t>
      </w:r>
      <w:r w:rsidRPr="00487A3B">
        <w:rPr>
          <w:rFonts w:ascii="Calibri" w:hAnsi="Calibri" w:cs="Arial"/>
          <w:sz w:val="22"/>
          <w:szCs w:val="22"/>
        </w:rPr>
        <w:t>v</w:t>
      </w:r>
      <w:r>
        <w:rPr>
          <w:rFonts w:ascii="Calibri" w:hAnsi="Calibri" w:cs="Arial"/>
          <w:sz w:val="22"/>
          <w:szCs w:val="22"/>
        </w:rPr>
        <w:t>es</w:t>
      </w:r>
      <w:r w:rsidRPr="00487A3B">
        <w:rPr>
          <w:rFonts w:ascii="Calibri" w:hAnsi="Calibri" w:cs="Arial"/>
          <w:sz w:val="22"/>
          <w:szCs w:val="22"/>
        </w:rPr>
        <w:t xml:space="preserve"> from term sheet to legal </w:t>
      </w:r>
      <w:r>
        <w:rPr>
          <w:rFonts w:ascii="Calibri" w:hAnsi="Calibri" w:cs="Arial"/>
          <w:sz w:val="22"/>
          <w:szCs w:val="22"/>
        </w:rPr>
        <w:t>documentation</w:t>
      </w:r>
      <w:r w:rsidRPr="00487A3B">
        <w:rPr>
          <w:rFonts w:ascii="Calibri" w:hAnsi="Calibri" w:cs="Arial"/>
          <w:sz w:val="22"/>
          <w:szCs w:val="22"/>
        </w:rPr>
        <w:t xml:space="preserve">.  </w:t>
      </w:r>
      <w:r>
        <w:rPr>
          <w:rFonts w:ascii="Calibri" w:hAnsi="Calibri" w:cs="Arial"/>
          <w:sz w:val="22"/>
          <w:szCs w:val="22"/>
        </w:rPr>
        <w:t>T</w:t>
      </w:r>
      <w:r w:rsidRPr="00487A3B">
        <w:rPr>
          <w:rFonts w:ascii="Calibri" w:hAnsi="Calibri" w:cs="Arial"/>
          <w:sz w:val="22"/>
          <w:szCs w:val="22"/>
        </w:rPr>
        <w:t>his process typically involves the following tasks:</w:t>
      </w:r>
    </w:p>
    <w:p w:rsidR="002A52A1" w:rsidRPr="00487A3B" w:rsidRDefault="002A52A1" w:rsidP="002A52A1">
      <w:pPr>
        <w:rPr>
          <w:rFonts w:ascii="Calibri" w:hAnsi="Calibri" w:cs="Arial"/>
          <w:sz w:val="22"/>
          <w:szCs w:val="22"/>
        </w:rPr>
      </w:pPr>
    </w:p>
    <w:p w:rsidR="002A52A1" w:rsidRPr="00487A3B" w:rsidRDefault="002A52A1" w:rsidP="002A52A1">
      <w:pPr>
        <w:numPr>
          <w:ilvl w:val="0"/>
          <w:numId w:val="1"/>
        </w:numPr>
        <w:tabs>
          <w:tab w:val="clear" w:pos="1080"/>
          <w:tab w:val="num" w:pos="720"/>
        </w:tabs>
        <w:ind w:hanging="720"/>
        <w:rPr>
          <w:rFonts w:ascii="Calibri" w:hAnsi="Calibri" w:cs="Arial"/>
          <w:sz w:val="22"/>
          <w:szCs w:val="22"/>
        </w:rPr>
      </w:pPr>
      <w:r w:rsidRPr="00487A3B">
        <w:rPr>
          <w:rFonts w:ascii="Calibri" w:hAnsi="Calibri" w:cs="Arial"/>
          <w:sz w:val="22"/>
          <w:szCs w:val="22"/>
        </w:rPr>
        <w:t xml:space="preserve">creating </w:t>
      </w:r>
      <w:r>
        <w:rPr>
          <w:rFonts w:ascii="Calibri" w:hAnsi="Calibri" w:cs="Arial"/>
          <w:sz w:val="22"/>
          <w:szCs w:val="22"/>
        </w:rPr>
        <w:t xml:space="preserve">and describing </w:t>
      </w:r>
      <w:r w:rsidRPr="00487A3B">
        <w:rPr>
          <w:rFonts w:ascii="Calibri" w:hAnsi="Calibri" w:cs="Arial"/>
          <w:sz w:val="22"/>
          <w:szCs w:val="22"/>
        </w:rPr>
        <w:t>real estate interests,</w:t>
      </w:r>
    </w:p>
    <w:p w:rsidR="002A52A1" w:rsidRPr="00487A3B" w:rsidRDefault="002A52A1" w:rsidP="002A52A1">
      <w:pPr>
        <w:numPr>
          <w:ilvl w:val="0"/>
          <w:numId w:val="1"/>
        </w:numPr>
        <w:tabs>
          <w:tab w:val="clear" w:pos="1080"/>
          <w:tab w:val="num" w:pos="720"/>
        </w:tabs>
        <w:ind w:hanging="720"/>
        <w:rPr>
          <w:rFonts w:ascii="Calibri" w:hAnsi="Calibri" w:cs="Arial"/>
          <w:sz w:val="22"/>
          <w:szCs w:val="22"/>
        </w:rPr>
      </w:pPr>
      <w:r w:rsidRPr="00487A3B">
        <w:rPr>
          <w:rFonts w:ascii="Calibri" w:hAnsi="Calibri" w:cs="Arial"/>
          <w:sz w:val="22"/>
          <w:szCs w:val="22"/>
        </w:rPr>
        <w:t>protecting real estate interests,</w:t>
      </w:r>
    </w:p>
    <w:p w:rsidR="002A52A1" w:rsidRPr="00487A3B" w:rsidRDefault="002A52A1" w:rsidP="002A52A1">
      <w:pPr>
        <w:numPr>
          <w:ilvl w:val="0"/>
          <w:numId w:val="1"/>
        </w:numPr>
        <w:tabs>
          <w:tab w:val="clear" w:pos="1080"/>
          <w:tab w:val="num" w:pos="720"/>
        </w:tabs>
        <w:ind w:hanging="720"/>
        <w:rPr>
          <w:rFonts w:ascii="Calibri" w:hAnsi="Calibri" w:cs="Arial"/>
          <w:sz w:val="22"/>
          <w:szCs w:val="22"/>
        </w:rPr>
      </w:pPr>
      <w:r w:rsidRPr="00487A3B">
        <w:rPr>
          <w:rFonts w:ascii="Calibri" w:hAnsi="Calibri" w:cs="Arial"/>
          <w:sz w:val="22"/>
          <w:szCs w:val="22"/>
        </w:rPr>
        <w:t>defining default,</w:t>
      </w:r>
    </w:p>
    <w:p w:rsidR="002A52A1" w:rsidRPr="00487A3B" w:rsidRDefault="002A52A1" w:rsidP="002A52A1">
      <w:pPr>
        <w:numPr>
          <w:ilvl w:val="0"/>
          <w:numId w:val="1"/>
        </w:numPr>
        <w:tabs>
          <w:tab w:val="clear" w:pos="1080"/>
          <w:tab w:val="num" w:pos="720"/>
        </w:tabs>
        <w:ind w:hanging="720"/>
        <w:rPr>
          <w:rFonts w:ascii="Calibri" w:hAnsi="Calibri" w:cs="Arial"/>
          <w:sz w:val="22"/>
          <w:szCs w:val="22"/>
        </w:rPr>
      </w:pPr>
      <w:r w:rsidRPr="00487A3B">
        <w:rPr>
          <w:rFonts w:ascii="Calibri" w:hAnsi="Calibri" w:cs="Arial"/>
          <w:sz w:val="22"/>
          <w:szCs w:val="22"/>
        </w:rPr>
        <w:t>assuring remedies,</w:t>
      </w:r>
    </w:p>
    <w:p w:rsidR="002A52A1" w:rsidRPr="00487A3B" w:rsidRDefault="002A52A1" w:rsidP="002A52A1">
      <w:pPr>
        <w:numPr>
          <w:ilvl w:val="0"/>
          <w:numId w:val="1"/>
        </w:numPr>
        <w:tabs>
          <w:tab w:val="clear" w:pos="1080"/>
          <w:tab w:val="num" w:pos="720"/>
        </w:tabs>
        <w:ind w:hanging="720"/>
        <w:rPr>
          <w:rFonts w:ascii="Calibri" w:hAnsi="Calibri" w:cs="Arial"/>
          <w:sz w:val="22"/>
          <w:szCs w:val="22"/>
        </w:rPr>
      </w:pPr>
      <w:r w:rsidRPr="00487A3B">
        <w:rPr>
          <w:rFonts w:ascii="Calibri" w:hAnsi="Calibri" w:cs="Arial"/>
          <w:sz w:val="22"/>
          <w:szCs w:val="22"/>
        </w:rPr>
        <w:t>aligning economic interests,</w:t>
      </w:r>
    </w:p>
    <w:p w:rsidR="002A52A1" w:rsidRPr="00487A3B" w:rsidRDefault="002A52A1" w:rsidP="002A52A1">
      <w:pPr>
        <w:numPr>
          <w:ilvl w:val="0"/>
          <w:numId w:val="1"/>
        </w:numPr>
        <w:tabs>
          <w:tab w:val="clear" w:pos="1080"/>
          <w:tab w:val="num" w:pos="720"/>
        </w:tabs>
        <w:ind w:hanging="720"/>
        <w:rPr>
          <w:rFonts w:ascii="Calibri" w:hAnsi="Calibri" w:cs="Arial"/>
          <w:sz w:val="22"/>
          <w:szCs w:val="22"/>
        </w:rPr>
      </w:pPr>
      <w:r w:rsidRPr="00487A3B">
        <w:rPr>
          <w:rFonts w:ascii="Calibri" w:hAnsi="Calibri" w:cs="Arial"/>
          <w:sz w:val="22"/>
          <w:szCs w:val="22"/>
        </w:rPr>
        <w:t>allocating financial risk and return,</w:t>
      </w:r>
    </w:p>
    <w:p w:rsidR="002A52A1" w:rsidRDefault="002A52A1" w:rsidP="002A52A1">
      <w:pPr>
        <w:numPr>
          <w:ilvl w:val="0"/>
          <w:numId w:val="1"/>
        </w:numPr>
        <w:tabs>
          <w:tab w:val="clear" w:pos="1080"/>
          <w:tab w:val="num" w:pos="720"/>
        </w:tabs>
        <w:ind w:hanging="720"/>
        <w:rPr>
          <w:rFonts w:ascii="Calibri" w:hAnsi="Calibri" w:cs="Arial"/>
          <w:sz w:val="22"/>
          <w:szCs w:val="22"/>
        </w:rPr>
      </w:pPr>
      <w:r>
        <w:rPr>
          <w:rFonts w:ascii="Calibri" w:hAnsi="Calibri" w:cs="Arial"/>
          <w:sz w:val="22"/>
          <w:szCs w:val="22"/>
        </w:rPr>
        <w:t xml:space="preserve">assuring </w:t>
      </w:r>
      <w:r w:rsidRPr="00487A3B">
        <w:rPr>
          <w:rFonts w:ascii="Calibri" w:hAnsi="Calibri" w:cs="Arial"/>
          <w:sz w:val="22"/>
          <w:szCs w:val="22"/>
        </w:rPr>
        <w:t xml:space="preserve">financing </w:t>
      </w:r>
      <w:r>
        <w:rPr>
          <w:rFonts w:ascii="Calibri" w:hAnsi="Calibri" w:cs="Arial"/>
          <w:sz w:val="22"/>
          <w:szCs w:val="22"/>
        </w:rPr>
        <w:t>feasibility,</w:t>
      </w:r>
    </w:p>
    <w:p w:rsidR="002A52A1" w:rsidRPr="00487A3B" w:rsidRDefault="002A52A1" w:rsidP="002A52A1">
      <w:pPr>
        <w:numPr>
          <w:ilvl w:val="0"/>
          <w:numId w:val="1"/>
        </w:numPr>
        <w:tabs>
          <w:tab w:val="clear" w:pos="1080"/>
          <w:tab w:val="num" w:pos="720"/>
        </w:tabs>
        <w:ind w:hanging="720"/>
        <w:rPr>
          <w:rFonts w:ascii="Calibri" w:hAnsi="Calibri" w:cs="Arial"/>
          <w:sz w:val="22"/>
          <w:szCs w:val="22"/>
        </w:rPr>
      </w:pPr>
      <w:r>
        <w:rPr>
          <w:rFonts w:ascii="Calibri" w:hAnsi="Calibri" w:cs="Arial"/>
          <w:sz w:val="22"/>
          <w:szCs w:val="22"/>
        </w:rPr>
        <w:t xml:space="preserve">creating </w:t>
      </w:r>
      <w:r w:rsidRPr="00487A3B">
        <w:rPr>
          <w:rFonts w:ascii="Calibri" w:hAnsi="Calibri" w:cs="Arial"/>
          <w:sz w:val="22"/>
          <w:szCs w:val="22"/>
        </w:rPr>
        <w:t>exit flexibility,</w:t>
      </w:r>
    </w:p>
    <w:p w:rsidR="002A52A1" w:rsidRPr="00487A3B" w:rsidRDefault="002A52A1" w:rsidP="002A52A1">
      <w:pPr>
        <w:numPr>
          <w:ilvl w:val="0"/>
          <w:numId w:val="1"/>
        </w:numPr>
        <w:tabs>
          <w:tab w:val="clear" w:pos="1080"/>
          <w:tab w:val="num" w:pos="720"/>
        </w:tabs>
        <w:ind w:hanging="720"/>
        <w:rPr>
          <w:rFonts w:ascii="Calibri" w:hAnsi="Calibri" w:cs="Arial"/>
          <w:sz w:val="22"/>
          <w:szCs w:val="22"/>
        </w:rPr>
      </w:pPr>
      <w:r w:rsidRPr="00487A3B">
        <w:rPr>
          <w:rFonts w:ascii="Calibri" w:hAnsi="Calibri" w:cs="Arial"/>
          <w:sz w:val="22"/>
          <w:szCs w:val="22"/>
        </w:rPr>
        <w:t>providing for condemnation and casualty,</w:t>
      </w:r>
    </w:p>
    <w:p w:rsidR="002A52A1" w:rsidRPr="00487A3B" w:rsidRDefault="002A52A1" w:rsidP="002A52A1">
      <w:pPr>
        <w:numPr>
          <w:ilvl w:val="0"/>
          <w:numId w:val="1"/>
        </w:numPr>
        <w:tabs>
          <w:tab w:val="clear" w:pos="1080"/>
          <w:tab w:val="num" w:pos="720"/>
        </w:tabs>
        <w:ind w:hanging="720"/>
        <w:rPr>
          <w:rFonts w:ascii="Calibri" w:hAnsi="Calibri" w:cs="Arial"/>
          <w:sz w:val="22"/>
          <w:szCs w:val="22"/>
        </w:rPr>
      </w:pPr>
      <w:r w:rsidRPr="00487A3B">
        <w:rPr>
          <w:rFonts w:ascii="Calibri" w:hAnsi="Calibri" w:cs="Arial"/>
          <w:sz w:val="22"/>
          <w:szCs w:val="22"/>
        </w:rPr>
        <w:t>establishing dispute-resolution mechanisms,</w:t>
      </w:r>
    </w:p>
    <w:p w:rsidR="002A52A1" w:rsidRPr="00487A3B" w:rsidRDefault="002A52A1" w:rsidP="002A52A1">
      <w:pPr>
        <w:numPr>
          <w:ilvl w:val="0"/>
          <w:numId w:val="1"/>
        </w:numPr>
        <w:tabs>
          <w:tab w:val="clear" w:pos="1080"/>
          <w:tab w:val="num" w:pos="720"/>
        </w:tabs>
        <w:ind w:hanging="720"/>
        <w:rPr>
          <w:rFonts w:ascii="Calibri" w:hAnsi="Calibri" w:cs="Arial"/>
          <w:b/>
          <w:sz w:val="22"/>
          <w:szCs w:val="22"/>
        </w:rPr>
      </w:pPr>
      <w:r w:rsidRPr="00487A3B">
        <w:rPr>
          <w:rFonts w:ascii="Calibri" w:hAnsi="Calibri" w:cs="Arial"/>
          <w:sz w:val="22"/>
          <w:szCs w:val="22"/>
        </w:rPr>
        <w:t>establishing governance structure and decision making, and</w:t>
      </w:r>
    </w:p>
    <w:p w:rsidR="002A52A1" w:rsidRPr="00487A3B" w:rsidRDefault="002A52A1" w:rsidP="002A52A1">
      <w:pPr>
        <w:numPr>
          <w:ilvl w:val="0"/>
          <w:numId w:val="1"/>
        </w:numPr>
        <w:tabs>
          <w:tab w:val="clear" w:pos="1080"/>
          <w:tab w:val="num" w:pos="720"/>
        </w:tabs>
        <w:ind w:hanging="720"/>
        <w:rPr>
          <w:rFonts w:ascii="Calibri" w:hAnsi="Calibri" w:cs="Arial"/>
          <w:sz w:val="22"/>
          <w:szCs w:val="22"/>
        </w:rPr>
      </w:pPr>
      <w:r w:rsidRPr="00487A3B">
        <w:rPr>
          <w:rFonts w:ascii="Calibri" w:hAnsi="Calibri" w:cs="Arial"/>
          <w:sz w:val="22"/>
          <w:szCs w:val="22"/>
        </w:rPr>
        <w:t>structuring to increase certainty of execution.</w:t>
      </w:r>
    </w:p>
    <w:p w:rsidR="002A52A1" w:rsidRDefault="002A52A1" w:rsidP="002A52A1">
      <w:pPr>
        <w:tabs>
          <w:tab w:val="num" w:pos="720"/>
        </w:tabs>
        <w:ind w:left="360" w:hanging="720"/>
        <w:rPr>
          <w:rFonts w:ascii="Arial" w:hAnsi="Arial" w:cs="Arial"/>
          <w:b/>
          <w:sz w:val="22"/>
          <w:szCs w:val="22"/>
        </w:rPr>
      </w:pPr>
    </w:p>
    <w:p w:rsidR="002A52A1" w:rsidRDefault="002A52A1" w:rsidP="002A52A1">
      <w:pPr>
        <w:rPr>
          <w:rFonts w:ascii="Calibri" w:hAnsi="Calibri"/>
          <w:color w:val="000000"/>
          <w:sz w:val="22"/>
          <w:szCs w:val="22"/>
        </w:rPr>
      </w:pPr>
      <w:r>
        <w:rPr>
          <w:rFonts w:ascii="Calibri" w:hAnsi="Calibri"/>
          <w:color w:val="000000"/>
          <w:sz w:val="22"/>
          <w:szCs w:val="22"/>
        </w:rPr>
        <w:t xml:space="preserve">As a means of integrating theory and practice, the course links business strategy and legal structure.  It draws heavily on cases and other materials specially designed for this course.  Leading attorneys and investors bring their expertise and insights to class to discuss the legal risks, rights, and remedies underlying contract transactions, financial structures for debt and equity, distress and restructuring strategies, and </w:t>
      </w:r>
      <w:proofErr w:type="spellStart"/>
      <w:r>
        <w:rPr>
          <w:rFonts w:ascii="Calibri" w:hAnsi="Calibri"/>
          <w:color w:val="000000"/>
          <w:sz w:val="22"/>
          <w:szCs w:val="22"/>
        </w:rPr>
        <w:t>M&amp;A</w:t>
      </w:r>
      <w:proofErr w:type="spellEnd"/>
      <w:r>
        <w:rPr>
          <w:rFonts w:ascii="Calibri" w:hAnsi="Calibri"/>
          <w:color w:val="000000"/>
          <w:sz w:val="22"/>
          <w:szCs w:val="22"/>
        </w:rPr>
        <w:t xml:space="preserve"> transactions in today’s real estate markets.  </w:t>
      </w:r>
    </w:p>
    <w:p w:rsidR="002A52A1" w:rsidRDefault="002A52A1" w:rsidP="002A52A1">
      <w:pPr>
        <w:rPr>
          <w:rFonts w:ascii="Calibri" w:hAnsi="Calibri"/>
          <w:color w:val="000000"/>
          <w:sz w:val="22"/>
          <w:szCs w:val="22"/>
        </w:rPr>
      </w:pPr>
      <w:r>
        <w:rPr>
          <w:rFonts w:ascii="Calibri" w:hAnsi="Calibri"/>
          <w:color w:val="000000"/>
          <w:sz w:val="22"/>
          <w:szCs w:val="22"/>
        </w:rPr>
        <w:t xml:space="preserve">The course is divided into four sections:  </w:t>
      </w:r>
    </w:p>
    <w:p w:rsidR="002A52A1" w:rsidRDefault="002A52A1" w:rsidP="002A52A1">
      <w:pPr>
        <w:rPr>
          <w:rFonts w:ascii="Calibri" w:hAnsi="Calibri"/>
          <w:color w:val="000000"/>
          <w:sz w:val="22"/>
          <w:szCs w:val="22"/>
        </w:rPr>
      </w:pPr>
    </w:p>
    <w:p w:rsidR="002A52A1" w:rsidRDefault="00EB581B" w:rsidP="002A52A1">
      <w:pPr>
        <w:ind w:left="720"/>
        <w:rPr>
          <w:rFonts w:ascii="Calibri" w:hAnsi="Calibri"/>
          <w:b/>
          <w:color w:val="000000"/>
          <w:sz w:val="22"/>
          <w:szCs w:val="22"/>
        </w:rPr>
      </w:pPr>
      <w:r>
        <w:rPr>
          <w:rFonts w:ascii="Calibri" w:hAnsi="Calibri"/>
          <w:b/>
          <w:color w:val="000000"/>
          <w:sz w:val="22"/>
          <w:szCs w:val="22"/>
        </w:rPr>
        <w:t>Part I:   Tax and Financing</w:t>
      </w:r>
    </w:p>
    <w:p w:rsidR="002A52A1" w:rsidRDefault="002A52A1" w:rsidP="002A52A1">
      <w:pPr>
        <w:ind w:left="720"/>
        <w:rPr>
          <w:rFonts w:ascii="Calibri" w:hAnsi="Calibri"/>
          <w:b/>
          <w:color w:val="000000"/>
          <w:sz w:val="22"/>
          <w:szCs w:val="22"/>
        </w:rPr>
      </w:pPr>
      <w:r>
        <w:rPr>
          <w:rFonts w:ascii="Calibri" w:hAnsi="Calibri"/>
          <w:b/>
          <w:color w:val="000000"/>
          <w:sz w:val="22"/>
          <w:szCs w:val="22"/>
        </w:rPr>
        <w:t xml:space="preserve">Part II:   </w:t>
      </w:r>
      <w:r w:rsidR="00EB581B">
        <w:rPr>
          <w:rFonts w:ascii="Calibri" w:hAnsi="Calibri"/>
          <w:b/>
          <w:color w:val="000000"/>
          <w:sz w:val="22"/>
          <w:szCs w:val="22"/>
        </w:rPr>
        <w:t>Property Interests</w:t>
      </w:r>
      <w:r w:rsidR="00E8393A">
        <w:rPr>
          <w:rFonts w:ascii="Calibri" w:hAnsi="Calibri"/>
          <w:b/>
          <w:color w:val="000000"/>
          <w:sz w:val="22"/>
          <w:szCs w:val="22"/>
        </w:rPr>
        <w:t xml:space="preserve"> and Agreements</w:t>
      </w:r>
    </w:p>
    <w:p w:rsidR="002A52A1" w:rsidRDefault="002A52A1" w:rsidP="002A52A1">
      <w:pPr>
        <w:ind w:left="720"/>
        <w:rPr>
          <w:rFonts w:ascii="Calibri" w:hAnsi="Calibri"/>
          <w:b/>
          <w:color w:val="000000"/>
          <w:sz w:val="22"/>
          <w:szCs w:val="22"/>
        </w:rPr>
      </w:pPr>
      <w:r>
        <w:rPr>
          <w:rFonts w:ascii="Calibri" w:hAnsi="Calibri"/>
          <w:b/>
          <w:color w:val="000000"/>
          <w:sz w:val="22"/>
          <w:szCs w:val="22"/>
        </w:rPr>
        <w:t xml:space="preserve">Part III:  </w:t>
      </w:r>
      <w:r w:rsidR="00EB581B">
        <w:rPr>
          <w:rFonts w:ascii="Calibri" w:hAnsi="Calibri"/>
          <w:b/>
          <w:color w:val="000000"/>
          <w:sz w:val="22"/>
          <w:szCs w:val="22"/>
        </w:rPr>
        <w:t xml:space="preserve">Capital Structure </w:t>
      </w:r>
      <w:r>
        <w:rPr>
          <w:rFonts w:ascii="Calibri" w:hAnsi="Calibri"/>
          <w:b/>
          <w:color w:val="000000"/>
          <w:sz w:val="22"/>
          <w:szCs w:val="22"/>
        </w:rPr>
        <w:t>Transactions</w:t>
      </w:r>
    </w:p>
    <w:p w:rsidR="002A52A1" w:rsidRDefault="002A52A1" w:rsidP="002A52A1">
      <w:pPr>
        <w:ind w:left="720"/>
        <w:rPr>
          <w:rFonts w:ascii="Calibri" w:hAnsi="Calibri"/>
          <w:b/>
          <w:color w:val="000000"/>
          <w:sz w:val="22"/>
          <w:szCs w:val="22"/>
        </w:rPr>
      </w:pPr>
      <w:r>
        <w:rPr>
          <w:rFonts w:ascii="Calibri" w:hAnsi="Calibri"/>
          <w:b/>
          <w:color w:val="000000"/>
          <w:sz w:val="22"/>
          <w:szCs w:val="22"/>
        </w:rPr>
        <w:t xml:space="preserve">Part IV:  </w:t>
      </w:r>
      <w:r w:rsidR="00EB581B">
        <w:rPr>
          <w:rFonts w:ascii="Calibri" w:hAnsi="Calibri"/>
          <w:b/>
          <w:color w:val="000000"/>
          <w:sz w:val="22"/>
          <w:szCs w:val="22"/>
        </w:rPr>
        <w:t>Distress and Disputes</w:t>
      </w:r>
    </w:p>
    <w:p w:rsidR="002A52A1" w:rsidRDefault="002A52A1" w:rsidP="002A52A1">
      <w:pPr>
        <w:rPr>
          <w:rFonts w:ascii="Calibri" w:hAnsi="Calibri"/>
          <w:color w:val="000000"/>
          <w:sz w:val="22"/>
          <w:szCs w:val="22"/>
        </w:rPr>
      </w:pPr>
    </w:p>
    <w:p w:rsidR="002A52A1" w:rsidRDefault="002A52A1" w:rsidP="002A52A1">
      <w:pPr>
        <w:rPr>
          <w:rFonts w:ascii="Calibri" w:hAnsi="Calibri"/>
          <w:color w:val="000000"/>
          <w:sz w:val="22"/>
          <w:szCs w:val="22"/>
        </w:rPr>
      </w:pPr>
      <w:r>
        <w:rPr>
          <w:rFonts w:ascii="Calibri" w:hAnsi="Calibri"/>
          <w:color w:val="000000"/>
          <w:sz w:val="22"/>
          <w:szCs w:val="22"/>
        </w:rPr>
        <w:t xml:space="preserve">Each topic is addressed through a mix of formats: mini-lectures, case analysis, document review, and class discussion.  Careful and diligent preparation for each session is imperative for thorough understanding and take-away learning from the skilled professionals who are giving their high-priced time and preparation for your education.  You will learn from actual transaction documents the key issues necessary for successful negotiations and closings. </w:t>
      </w:r>
      <w:r w:rsidRPr="00AD6E7B">
        <w:rPr>
          <w:rFonts w:ascii="Calibri" w:hAnsi="Calibri"/>
          <w:color w:val="000000"/>
          <w:sz w:val="22"/>
          <w:szCs w:val="22"/>
          <w:u w:val="single"/>
        </w:rPr>
        <w:t>It’s essential to do the required reading</w:t>
      </w:r>
      <w:r>
        <w:rPr>
          <w:rFonts w:ascii="Calibri" w:hAnsi="Calibri"/>
          <w:color w:val="000000"/>
          <w:sz w:val="22"/>
          <w:szCs w:val="22"/>
        </w:rPr>
        <w:t>.</w:t>
      </w:r>
      <w:r>
        <w:rPr>
          <w:rFonts w:ascii="Calibri" w:hAnsi="Calibri"/>
          <w:color w:val="000000"/>
          <w:sz w:val="22"/>
          <w:szCs w:val="22"/>
        </w:rPr>
        <w:br/>
      </w:r>
    </w:p>
    <w:p w:rsidR="002A52A1" w:rsidRPr="000D4646" w:rsidRDefault="002A52A1" w:rsidP="002A52A1">
      <w:pPr>
        <w:rPr>
          <w:rFonts w:asciiTheme="minorHAnsi" w:hAnsiTheme="minorHAnsi"/>
          <w:b/>
          <w:sz w:val="22"/>
          <w:szCs w:val="22"/>
        </w:rPr>
      </w:pPr>
      <w:r w:rsidRPr="000D4646">
        <w:rPr>
          <w:rFonts w:asciiTheme="minorHAnsi" w:hAnsiTheme="minorHAnsi"/>
          <w:b/>
          <w:sz w:val="22"/>
          <w:szCs w:val="22"/>
        </w:rPr>
        <w:t>REQUIRED PREREQUISITES AND CONNECTION TO THE CORE (For Electives)</w:t>
      </w:r>
    </w:p>
    <w:p w:rsidR="002A52A1" w:rsidRPr="000D4646" w:rsidRDefault="002A52A1" w:rsidP="002A52A1">
      <w:pPr>
        <w:rPr>
          <w:rFonts w:asciiTheme="minorHAnsi" w:hAnsiTheme="minorHAnsi"/>
          <w:sz w:val="22"/>
          <w:szCs w:val="22"/>
        </w:rPr>
      </w:pPr>
      <w:r w:rsidRPr="000D4646">
        <w:rPr>
          <w:rFonts w:asciiTheme="minorHAnsi" w:hAnsiTheme="minorHAnsi"/>
          <w:sz w:val="22"/>
          <w:szCs w:val="22"/>
        </w:rPr>
        <w:t>The learning in this course will utilize, build on and extend concepts covered in the following core courses:</w:t>
      </w:r>
    </w:p>
    <w:p w:rsidR="002A52A1" w:rsidRPr="00461384" w:rsidRDefault="002A52A1" w:rsidP="002A52A1">
      <w:pPr>
        <w:rPr>
          <w:highlight w:val="yellow"/>
        </w:rPr>
      </w:pPr>
    </w:p>
    <w:tbl>
      <w:tblPr>
        <w:tblStyle w:val="TableGrid"/>
        <w:tblW w:w="0" w:type="auto"/>
        <w:tblInd w:w="108" w:type="dxa"/>
        <w:tblLook w:val="04A0" w:firstRow="1" w:lastRow="0" w:firstColumn="1" w:lastColumn="0" w:noHBand="0" w:noVBand="1"/>
      </w:tblPr>
      <w:tblGrid>
        <w:gridCol w:w="2790"/>
        <w:gridCol w:w="6678"/>
      </w:tblGrid>
      <w:tr w:rsidR="002A52A1" w:rsidRPr="00461384" w:rsidTr="00740F14">
        <w:tc>
          <w:tcPr>
            <w:tcW w:w="2790" w:type="dxa"/>
          </w:tcPr>
          <w:p w:rsidR="002A52A1" w:rsidRPr="00A33572" w:rsidRDefault="002A52A1" w:rsidP="00740F14">
            <w:pPr>
              <w:rPr>
                <w:b/>
              </w:rPr>
            </w:pPr>
            <w:r w:rsidRPr="00A33572">
              <w:rPr>
                <w:b/>
              </w:rPr>
              <w:t>Core Course</w:t>
            </w:r>
          </w:p>
        </w:tc>
        <w:tc>
          <w:tcPr>
            <w:tcW w:w="6678" w:type="dxa"/>
          </w:tcPr>
          <w:p w:rsidR="002A52A1" w:rsidRPr="00A33572" w:rsidRDefault="002A52A1" w:rsidP="00740F14">
            <w:pPr>
              <w:rPr>
                <w:b/>
              </w:rPr>
            </w:pPr>
            <w:r w:rsidRPr="00A33572">
              <w:rPr>
                <w:b/>
              </w:rPr>
              <w:t>Connection with Core</w:t>
            </w:r>
          </w:p>
        </w:tc>
      </w:tr>
      <w:tr w:rsidR="002A52A1" w:rsidRPr="00461384" w:rsidTr="00740F14">
        <w:tc>
          <w:tcPr>
            <w:tcW w:w="2790" w:type="dxa"/>
          </w:tcPr>
          <w:p w:rsidR="002A52A1" w:rsidRPr="00A33572" w:rsidRDefault="002A52A1" w:rsidP="00740F14">
            <w:r w:rsidRPr="00A33572">
              <w:t>Corporate Finance</w:t>
            </w:r>
          </w:p>
        </w:tc>
        <w:tc>
          <w:tcPr>
            <w:tcW w:w="6678" w:type="dxa"/>
          </w:tcPr>
          <w:p w:rsidR="002A52A1" w:rsidRPr="00A33572" w:rsidRDefault="002A52A1" w:rsidP="002A52A1">
            <w:pPr>
              <w:pStyle w:val="ListParagraph"/>
              <w:numPr>
                <w:ilvl w:val="0"/>
                <w:numId w:val="2"/>
              </w:numPr>
            </w:pPr>
            <w:r w:rsidRPr="00A33572">
              <w:t>Time value of money</w:t>
            </w:r>
          </w:p>
          <w:p w:rsidR="002A52A1" w:rsidRPr="00A33572" w:rsidRDefault="002A52A1" w:rsidP="002A52A1">
            <w:pPr>
              <w:pStyle w:val="ListParagraph"/>
              <w:numPr>
                <w:ilvl w:val="0"/>
                <w:numId w:val="2"/>
              </w:numPr>
            </w:pPr>
            <w:r w:rsidRPr="00A33572">
              <w:t>Opportunity cost of capital</w:t>
            </w:r>
          </w:p>
          <w:p w:rsidR="002A52A1" w:rsidRPr="00A33572" w:rsidRDefault="002A52A1" w:rsidP="002A52A1">
            <w:pPr>
              <w:pStyle w:val="ListParagraph"/>
              <w:numPr>
                <w:ilvl w:val="0"/>
                <w:numId w:val="2"/>
              </w:numPr>
            </w:pPr>
            <w:r w:rsidRPr="00A33572">
              <w:t xml:space="preserve">Risk </w:t>
            </w:r>
          </w:p>
        </w:tc>
      </w:tr>
      <w:tr w:rsidR="002A52A1" w:rsidRPr="00461384" w:rsidTr="00740F14">
        <w:tc>
          <w:tcPr>
            <w:tcW w:w="2790" w:type="dxa"/>
          </w:tcPr>
          <w:p w:rsidR="002A52A1" w:rsidRPr="00A33572" w:rsidRDefault="002A52A1" w:rsidP="00740F14">
            <w:r w:rsidRPr="00A33572">
              <w:t>Strategy Formulation</w:t>
            </w:r>
          </w:p>
        </w:tc>
        <w:tc>
          <w:tcPr>
            <w:tcW w:w="6678" w:type="dxa"/>
          </w:tcPr>
          <w:p w:rsidR="002A52A1" w:rsidRPr="00A33572" w:rsidRDefault="002A52A1" w:rsidP="002A52A1">
            <w:pPr>
              <w:pStyle w:val="ListParagraph"/>
              <w:numPr>
                <w:ilvl w:val="0"/>
                <w:numId w:val="3"/>
              </w:numPr>
            </w:pPr>
            <w:r w:rsidRPr="00A33572">
              <w:t>Creation of value vs. value capture</w:t>
            </w:r>
          </w:p>
          <w:p w:rsidR="002A52A1" w:rsidRPr="00A33572" w:rsidRDefault="002A52A1" w:rsidP="002A52A1">
            <w:pPr>
              <w:pStyle w:val="ListParagraph"/>
              <w:numPr>
                <w:ilvl w:val="0"/>
                <w:numId w:val="3"/>
              </w:numPr>
            </w:pPr>
            <w:r w:rsidRPr="00A33572">
              <w:t>Trade-offs</w:t>
            </w:r>
          </w:p>
        </w:tc>
      </w:tr>
      <w:tr w:rsidR="002A52A1" w:rsidRPr="00461384" w:rsidTr="00740F14">
        <w:tc>
          <w:tcPr>
            <w:tcW w:w="2790" w:type="dxa"/>
          </w:tcPr>
          <w:p w:rsidR="002A52A1" w:rsidRDefault="002A52A1" w:rsidP="00740F14">
            <w:r>
              <w:t>Leadership  Development</w:t>
            </w:r>
          </w:p>
        </w:tc>
        <w:tc>
          <w:tcPr>
            <w:tcW w:w="6678" w:type="dxa"/>
          </w:tcPr>
          <w:p w:rsidR="002A52A1" w:rsidRPr="004D5C1D" w:rsidRDefault="002A52A1" w:rsidP="002A52A1">
            <w:pPr>
              <w:pStyle w:val="ListParagraph"/>
              <w:numPr>
                <w:ilvl w:val="0"/>
                <w:numId w:val="5"/>
              </w:numPr>
              <w:autoSpaceDE w:val="0"/>
              <w:autoSpaceDN w:val="0"/>
              <w:adjustRightInd w:val="0"/>
              <w:ind w:left="342"/>
              <w:rPr>
                <w:rFonts w:eastAsiaTheme="minorHAnsi" w:cs="Calibri"/>
              </w:rPr>
            </w:pPr>
            <w:r w:rsidRPr="004D5C1D">
              <w:rPr>
                <w:rFonts w:eastAsiaTheme="minorHAnsi" w:cs="Calibri"/>
              </w:rPr>
              <w:t>Ethics</w:t>
            </w:r>
          </w:p>
          <w:p w:rsidR="002A52A1" w:rsidRDefault="002A52A1" w:rsidP="002A52A1">
            <w:pPr>
              <w:pStyle w:val="ListParagraph"/>
              <w:numPr>
                <w:ilvl w:val="0"/>
                <w:numId w:val="5"/>
              </w:numPr>
              <w:autoSpaceDE w:val="0"/>
              <w:autoSpaceDN w:val="0"/>
              <w:adjustRightInd w:val="0"/>
              <w:ind w:left="342"/>
              <w:rPr>
                <w:rFonts w:eastAsiaTheme="minorHAnsi" w:cs="Calibri"/>
              </w:rPr>
            </w:pPr>
            <w:r w:rsidRPr="004D5C1D">
              <w:rPr>
                <w:rFonts w:eastAsiaTheme="minorHAnsi" w:cs="Calibri"/>
              </w:rPr>
              <w:t>Decision making</w:t>
            </w:r>
          </w:p>
          <w:p w:rsidR="002A52A1" w:rsidRDefault="002A52A1" w:rsidP="002A52A1">
            <w:pPr>
              <w:pStyle w:val="ListParagraph"/>
              <w:numPr>
                <w:ilvl w:val="0"/>
                <w:numId w:val="5"/>
              </w:numPr>
              <w:autoSpaceDE w:val="0"/>
              <w:autoSpaceDN w:val="0"/>
              <w:adjustRightInd w:val="0"/>
              <w:ind w:left="342"/>
              <w:rPr>
                <w:rFonts w:eastAsiaTheme="minorHAnsi" w:cs="Calibri"/>
              </w:rPr>
            </w:pPr>
            <w:r w:rsidRPr="004D5C1D">
              <w:rPr>
                <w:rFonts w:eastAsiaTheme="minorHAnsi" w:cs="Calibri"/>
              </w:rPr>
              <w:t>Influence &amp; Persuasion</w:t>
            </w:r>
          </w:p>
          <w:p w:rsidR="002A52A1" w:rsidRPr="004D5C1D" w:rsidRDefault="002A52A1" w:rsidP="002A52A1">
            <w:pPr>
              <w:pStyle w:val="ListParagraph"/>
              <w:numPr>
                <w:ilvl w:val="0"/>
                <w:numId w:val="5"/>
              </w:numPr>
              <w:autoSpaceDE w:val="0"/>
              <w:autoSpaceDN w:val="0"/>
              <w:adjustRightInd w:val="0"/>
              <w:ind w:left="342"/>
              <w:rPr>
                <w:rFonts w:eastAsiaTheme="minorHAnsi" w:cs="Calibri"/>
              </w:rPr>
            </w:pPr>
            <w:r w:rsidRPr="004D5C1D">
              <w:rPr>
                <w:rFonts w:eastAsiaTheme="minorHAnsi" w:cs="Calibri"/>
              </w:rPr>
              <w:t>Negotiations</w:t>
            </w:r>
          </w:p>
        </w:tc>
      </w:tr>
      <w:tr w:rsidR="002A52A1" w:rsidRPr="00461384" w:rsidTr="00740F14">
        <w:tc>
          <w:tcPr>
            <w:tcW w:w="2790" w:type="dxa"/>
          </w:tcPr>
          <w:p w:rsidR="002A52A1" w:rsidRPr="00A33572" w:rsidRDefault="002A52A1" w:rsidP="00740F14">
            <w:r w:rsidRPr="00A33572">
              <w:t>Global Economic Environment</w:t>
            </w:r>
          </w:p>
        </w:tc>
        <w:tc>
          <w:tcPr>
            <w:tcW w:w="6678" w:type="dxa"/>
          </w:tcPr>
          <w:p w:rsidR="002A52A1" w:rsidRPr="00A33572" w:rsidRDefault="002A52A1" w:rsidP="002A52A1">
            <w:pPr>
              <w:pStyle w:val="ListParagraph"/>
              <w:numPr>
                <w:ilvl w:val="0"/>
                <w:numId w:val="4"/>
              </w:numPr>
            </w:pPr>
            <w:r w:rsidRPr="00A33572">
              <w:t>Inflation and the business cycle</w:t>
            </w:r>
          </w:p>
          <w:p w:rsidR="002A52A1" w:rsidRPr="00A33572" w:rsidRDefault="002A52A1" w:rsidP="002A52A1">
            <w:pPr>
              <w:pStyle w:val="ListParagraph"/>
              <w:numPr>
                <w:ilvl w:val="0"/>
                <w:numId w:val="4"/>
              </w:numPr>
            </w:pPr>
            <w:r w:rsidRPr="00A33572">
              <w:t>Fiscal policy</w:t>
            </w:r>
          </w:p>
          <w:p w:rsidR="002A52A1" w:rsidRPr="00A33572" w:rsidRDefault="002A52A1" w:rsidP="002A52A1">
            <w:pPr>
              <w:pStyle w:val="ListParagraph"/>
              <w:numPr>
                <w:ilvl w:val="0"/>
                <w:numId w:val="4"/>
              </w:numPr>
            </w:pPr>
            <w:r w:rsidRPr="00A33572">
              <w:t>Role of financial markets in the economy</w:t>
            </w:r>
          </w:p>
        </w:tc>
      </w:tr>
    </w:tbl>
    <w:p w:rsidR="002A52A1" w:rsidRPr="00461384" w:rsidRDefault="002A52A1" w:rsidP="002A52A1">
      <w:pPr>
        <w:rPr>
          <w:highlight w:val="yellow"/>
        </w:rPr>
      </w:pPr>
    </w:p>
    <w:p w:rsidR="002A52A1" w:rsidRPr="000D4646" w:rsidRDefault="002A52A1" w:rsidP="002A52A1">
      <w:pPr>
        <w:rPr>
          <w:rFonts w:asciiTheme="minorHAnsi" w:hAnsiTheme="minorHAnsi"/>
          <w:sz w:val="22"/>
          <w:szCs w:val="22"/>
        </w:rPr>
      </w:pPr>
      <w:r w:rsidRPr="000D4646">
        <w:rPr>
          <w:rFonts w:asciiTheme="minorHAnsi" w:hAnsiTheme="minorHAnsi"/>
          <w:sz w:val="22"/>
          <w:szCs w:val="22"/>
        </w:rPr>
        <w:t>Students will be expected to have mastered these concepts and be able to apply them in the course.</w:t>
      </w:r>
    </w:p>
    <w:p w:rsidR="002A52A1" w:rsidRDefault="002A52A1" w:rsidP="002A52A1">
      <w:pPr>
        <w:rPr>
          <w:rFonts w:ascii="Calibri" w:hAnsi="Calibri"/>
          <w:b/>
          <w:color w:val="000000"/>
          <w:sz w:val="22"/>
          <w:szCs w:val="22"/>
        </w:rPr>
      </w:pPr>
    </w:p>
    <w:p w:rsidR="002A52A1" w:rsidRDefault="002A52A1" w:rsidP="002A52A1">
      <w:pPr>
        <w:rPr>
          <w:rFonts w:ascii="Calibri" w:hAnsi="Calibri"/>
          <w:b/>
          <w:color w:val="000000"/>
          <w:sz w:val="22"/>
          <w:szCs w:val="22"/>
        </w:rPr>
      </w:pPr>
    </w:p>
    <w:p w:rsidR="002A52A1" w:rsidRDefault="002A52A1" w:rsidP="002A52A1">
      <w:pPr>
        <w:rPr>
          <w:rFonts w:ascii="Calibri" w:hAnsi="Calibri"/>
          <w:b/>
          <w:color w:val="000000"/>
          <w:sz w:val="22"/>
          <w:szCs w:val="22"/>
        </w:rPr>
      </w:pPr>
      <w:r>
        <w:rPr>
          <w:rFonts w:ascii="Calibri" w:hAnsi="Calibri"/>
          <w:b/>
          <w:color w:val="000000"/>
          <w:sz w:val="22"/>
          <w:szCs w:val="22"/>
        </w:rPr>
        <w:t>Class Expectations</w:t>
      </w:r>
    </w:p>
    <w:p w:rsidR="002A52A1" w:rsidRDefault="002A52A1" w:rsidP="002A52A1">
      <w:pPr>
        <w:rPr>
          <w:rFonts w:ascii="Calibri" w:hAnsi="Calibri"/>
          <w:b/>
          <w:color w:val="000000"/>
          <w:sz w:val="22"/>
          <w:szCs w:val="22"/>
        </w:rPr>
      </w:pPr>
    </w:p>
    <w:p w:rsidR="002A52A1" w:rsidRDefault="002A52A1" w:rsidP="002A52A1">
      <w:pPr>
        <w:rPr>
          <w:rFonts w:ascii="Calibri" w:hAnsi="Calibri"/>
          <w:color w:val="000000"/>
          <w:sz w:val="22"/>
          <w:szCs w:val="22"/>
        </w:rPr>
      </w:pPr>
      <w:r w:rsidRPr="00B935E2">
        <w:rPr>
          <w:rFonts w:ascii="Calibri" w:hAnsi="Calibri"/>
          <w:color w:val="000000"/>
          <w:sz w:val="22"/>
          <w:szCs w:val="22"/>
          <w:u w:val="single"/>
        </w:rPr>
        <w:t>Attendance</w:t>
      </w:r>
      <w:r>
        <w:rPr>
          <w:rFonts w:ascii="Calibri" w:hAnsi="Calibri"/>
          <w:color w:val="000000"/>
          <w:sz w:val="22"/>
          <w:szCs w:val="22"/>
        </w:rPr>
        <w:t xml:space="preserve"> is required at all sessions and for the duration of the session.  If for some reason, you are not able to attend or have to leave early, please notify </w:t>
      </w:r>
      <w:r w:rsidR="007016F0">
        <w:rPr>
          <w:rFonts w:ascii="Calibri" w:hAnsi="Calibri"/>
          <w:color w:val="000000"/>
          <w:sz w:val="22"/>
          <w:szCs w:val="22"/>
        </w:rPr>
        <w:t>us</w:t>
      </w:r>
      <w:r>
        <w:rPr>
          <w:rFonts w:ascii="Calibri" w:hAnsi="Calibri"/>
          <w:color w:val="000000"/>
          <w:sz w:val="22"/>
          <w:szCs w:val="22"/>
        </w:rPr>
        <w:t xml:space="preserve"> as such. Missing more than two classes (other than for religious holidays) is likely to adversely affect your grade.</w:t>
      </w:r>
    </w:p>
    <w:p w:rsidR="002A52A1" w:rsidRDefault="002A52A1" w:rsidP="002A52A1">
      <w:pPr>
        <w:rPr>
          <w:rFonts w:ascii="Calibri" w:hAnsi="Calibri"/>
          <w:color w:val="000000"/>
          <w:sz w:val="22"/>
          <w:szCs w:val="22"/>
        </w:rPr>
      </w:pPr>
    </w:p>
    <w:p w:rsidR="002A52A1" w:rsidRDefault="007016F0" w:rsidP="002A52A1">
      <w:pPr>
        <w:rPr>
          <w:rFonts w:ascii="Calibri" w:hAnsi="Calibri"/>
          <w:color w:val="000000"/>
          <w:sz w:val="22"/>
          <w:szCs w:val="22"/>
        </w:rPr>
      </w:pPr>
      <w:r>
        <w:rPr>
          <w:rFonts w:ascii="Calibri" w:hAnsi="Calibri"/>
          <w:color w:val="000000"/>
          <w:sz w:val="22"/>
          <w:szCs w:val="22"/>
          <w:u w:val="single"/>
        </w:rPr>
        <w:t xml:space="preserve">Class starts at </w:t>
      </w:r>
      <w:proofErr w:type="spellStart"/>
      <w:r w:rsidRPr="00CC3AA0">
        <w:rPr>
          <w:rFonts w:ascii="Calibri" w:hAnsi="Calibri"/>
          <w:color w:val="000000"/>
          <w:sz w:val="22"/>
          <w:szCs w:val="22"/>
        </w:rPr>
        <w:t>9am</w:t>
      </w:r>
      <w:proofErr w:type="spellEnd"/>
      <w:r w:rsidR="00CC3AA0">
        <w:rPr>
          <w:rFonts w:ascii="Calibri" w:hAnsi="Calibri"/>
          <w:color w:val="000000"/>
          <w:sz w:val="22"/>
          <w:szCs w:val="22"/>
        </w:rPr>
        <w:t xml:space="preserve">.  </w:t>
      </w:r>
      <w:r w:rsidR="002A52A1" w:rsidRPr="00CC3AA0">
        <w:rPr>
          <w:rFonts w:ascii="Calibri" w:hAnsi="Calibri"/>
          <w:color w:val="000000"/>
          <w:sz w:val="22"/>
          <w:szCs w:val="22"/>
        </w:rPr>
        <w:t>Arriving</w:t>
      </w:r>
      <w:r w:rsidR="002A52A1">
        <w:rPr>
          <w:rFonts w:ascii="Calibri" w:hAnsi="Calibri"/>
          <w:color w:val="000000"/>
          <w:sz w:val="22"/>
          <w:szCs w:val="22"/>
        </w:rPr>
        <w:t xml:space="preserve"> late disrupts the class and is disrespectful to everyone who has arrived on time, especially our guests. </w:t>
      </w:r>
    </w:p>
    <w:p w:rsidR="002A52A1" w:rsidRDefault="002A52A1" w:rsidP="002A52A1">
      <w:pPr>
        <w:rPr>
          <w:rFonts w:ascii="Calibri" w:hAnsi="Calibri"/>
          <w:color w:val="000000"/>
          <w:sz w:val="22"/>
          <w:szCs w:val="22"/>
        </w:rPr>
      </w:pPr>
    </w:p>
    <w:p w:rsidR="002A52A1" w:rsidRDefault="002A52A1" w:rsidP="002A52A1">
      <w:pPr>
        <w:rPr>
          <w:rFonts w:ascii="Calibri" w:hAnsi="Calibri"/>
          <w:color w:val="000000"/>
          <w:sz w:val="22"/>
          <w:szCs w:val="22"/>
        </w:rPr>
      </w:pPr>
      <w:r w:rsidRPr="00B935E2">
        <w:rPr>
          <w:rFonts w:ascii="Calibri" w:hAnsi="Calibri"/>
          <w:color w:val="000000"/>
          <w:sz w:val="22"/>
          <w:szCs w:val="22"/>
          <w:u w:val="single"/>
        </w:rPr>
        <w:t>No Cell Phones, Laptops, iPads</w:t>
      </w:r>
      <w:r>
        <w:rPr>
          <w:rFonts w:ascii="Calibri" w:hAnsi="Calibri"/>
          <w:color w:val="000000"/>
          <w:sz w:val="22"/>
          <w:szCs w:val="22"/>
        </w:rPr>
        <w:t xml:space="preserve">. Please place these items in a safe place where they cannot be touched in class. If you intend to take class notes on a computer during the semester, please let </w:t>
      </w:r>
      <w:r w:rsidR="007016F0">
        <w:rPr>
          <w:rFonts w:ascii="Calibri" w:hAnsi="Calibri"/>
          <w:color w:val="000000"/>
          <w:sz w:val="22"/>
          <w:szCs w:val="22"/>
        </w:rPr>
        <w:t>us</w:t>
      </w:r>
      <w:r>
        <w:rPr>
          <w:rFonts w:ascii="Calibri" w:hAnsi="Calibri"/>
          <w:color w:val="000000"/>
          <w:sz w:val="22"/>
          <w:szCs w:val="22"/>
        </w:rPr>
        <w:t xml:space="preserve"> know at the start of the course. Our guest speakers are volunteering their time and warrant your </w:t>
      </w:r>
      <w:r w:rsidRPr="00DF2604">
        <w:rPr>
          <w:rFonts w:ascii="Calibri" w:hAnsi="Calibri"/>
          <w:color w:val="000000"/>
          <w:sz w:val="22"/>
          <w:szCs w:val="22"/>
          <w:u w:val="single"/>
        </w:rPr>
        <w:t>undivided</w:t>
      </w:r>
      <w:r>
        <w:rPr>
          <w:rFonts w:ascii="Calibri" w:hAnsi="Calibri"/>
          <w:color w:val="000000"/>
          <w:sz w:val="22"/>
          <w:szCs w:val="22"/>
        </w:rPr>
        <w:t xml:space="preserve"> attention; it is highly distracting—and quite obvious—to your fellow students, your professor, and guest speakers to use these devices in class to conduct your other business and personal relationships. </w:t>
      </w:r>
    </w:p>
    <w:p w:rsidR="002A52A1" w:rsidRDefault="002A52A1" w:rsidP="002A52A1">
      <w:pPr>
        <w:rPr>
          <w:rFonts w:ascii="Calibri" w:hAnsi="Calibri"/>
          <w:color w:val="000000"/>
          <w:sz w:val="22"/>
          <w:szCs w:val="22"/>
        </w:rPr>
      </w:pPr>
    </w:p>
    <w:p w:rsidR="002A52A1" w:rsidRDefault="002A52A1" w:rsidP="002A52A1">
      <w:pPr>
        <w:rPr>
          <w:rFonts w:ascii="Calibri" w:hAnsi="Calibri"/>
          <w:color w:val="000000"/>
          <w:sz w:val="22"/>
          <w:szCs w:val="22"/>
        </w:rPr>
      </w:pPr>
      <w:r w:rsidRPr="00B935E2">
        <w:rPr>
          <w:rFonts w:ascii="Calibri" w:hAnsi="Calibri"/>
          <w:color w:val="000000"/>
          <w:sz w:val="22"/>
          <w:szCs w:val="22"/>
          <w:u w:val="single"/>
        </w:rPr>
        <w:t>Preparation</w:t>
      </w:r>
      <w:r>
        <w:rPr>
          <w:rFonts w:ascii="Calibri" w:hAnsi="Calibri"/>
          <w:color w:val="000000"/>
          <w:sz w:val="22"/>
          <w:szCs w:val="22"/>
        </w:rPr>
        <w:t xml:space="preserve">. Students must be prepared for all classes. Convenient as it might be, you cannot learn all you need to learn just from listening in class, and the questions you ask will not be as informed as they could be with preparation. </w:t>
      </w:r>
      <w:r w:rsidRPr="007C383C">
        <w:rPr>
          <w:rFonts w:ascii="Calibri" w:hAnsi="Calibri"/>
          <w:color w:val="000000"/>
          <w:sz w:val="22"/>
          <w:szCs w:val="22"/>
        </w:rPr>
        <w:t xml:space="preserve">Class discussion will be based on the assumption that you have thoroughly read these materials and are prepared to answer questions as well as pose questions in class. </w:t>
      </w:r>
      <w:r>
        <w:rPr>
          <w:rFonts w:ascii="Calibri" w:hAnsi="Calibri"/>
          <w:color w:val="000000"/>
          <w:sz w:val="22"/>
          <w:szCs w:val="22"/>
        </w:rPr>
        <w:t xml:space="preserve">Sometimes students will be cold called. </w:t>
      </w:r>
    </w:p>
    <w:p w:rsidR="002A52A1" w:rsidRDefault="002A52A1" w:rsidP="002A52A1">
      <w:pPr>
        <w:rPr>
          <w:rFonts w:ascii="Calibri" w:hAnsi="Calibri"/>
          <w:color w:val="000000"/>
          <w:sz w:val="22"/>
          <w:szCs w:val="22"/>
        </w:rPr>
      </w:pPr>
    </w:p>
    <w:p w:rsidR="002A52A1" w:rsidRDefault="00B95E24" w:rsidP="002A52A1">
      <w:pPr>
        <w:rPr>
          <w:rFonts w:ascii="Calibri" w:hAnsi="Calibri"/>
          <w:color w:val="000000"/>
          <w:sz w:val="22"/>
          <w:szCs w:val="22"/>
        </w:rPr>
      </w:pPr>
      <w:r w:rsidRPr="00B95E24">
        <w:rPr>
          <w:rFonts w:ascii="Calibri" w:hAnsi="Calibri"/>
          <w:color w:val="000000"/>
          <w:sz w:val="22"/>
          <w:szCs w:val="22"/>
          <w:u w:val="single"/>
        </w:rPr>
        <w:t>Readings</w:t>
      </w:r>
      <w:r>
        <w:rPr>
          <w:rFonts w:ascii="Calibri" w:hAnsi="Calibri"/>
          <w:color w:val="000000"/>
          <w:sz w:val="22"/>
          <w:szCs w:val="22"/>
        </w:rPr>
        <w:t xml:space="preserve"> </w:t>
      </w:r>
      <w:r w:rsidR="002A52A1" w:rsidRPr="00B95E24">
        <w:rPr>
          <w:rFonts w:ascii="Calibri" w:hAnsi="Calibri"/>
          <w:color w:val="000000"/>
          <w:sz w:val="22"/>
          <w:szCs w:val="22"/>
        </w:rPr>
        <w:t>for</w:t>
      </w:r>
      <w:r w:rsidR="002A52A1">
        <w:rPr>
          <w:rFonts w:ascii="Calibri" w:hAnsi="Calibri"/>
          <w:color w:val="000000"/>
          <w:sz w:val="22"/>
          <w:szCs w:val="22"/>
        </w:rPr>
        <w:t xml:space="preserve"> the course are posted on the course website and the required readings for each session are clearly identified on the syllabus.  </w:t>
      </w:r>
      <w:r w:rsidR="007016F0">
        <w:rPr>
          <w:rFonts w:ascii="Calibri" w:hAnsi="Calibri"/>
          <w:b/>
          <w:i/>
          <w:color w:val="000000"/>
          <w:sz w:val="22"/>
          <w:szCs w:val="22"/>
        </w:rPr>
        <w:t xml:space="preserve">We </w:t>
      </w:r>
      <w:r w:rsidR="002A52A1" w:rsidRPr="00703B86">
        <w:rPr>
          <w:rFonts w:ascii="Calibri" w:hAnsi="Calibri"/>
          <w:b/>
          <w:i/>
          <w:color w:val="000000"/>
          <w:sz w:val="22"/>
          <w:szCs w:val="22"/>
        </w:rPr>
        <w:t xml:space="preserve">have been selective in the assigned readings, </w:t>
      </w:r>
      <w:r w:rsidR="002A52A1">
        <w:rPr>
          <w:rFonts w:ascii="Calibri" w:hAnsi="Calibri"/>
          <w:b/>
          <w:i/>
          <w:color w:val="000000"/>
          <w:sz w:val="22"/>
          <w:szCs w:val="22"/>
        </w:rPr>
        <w:t xml:space="preserve">mindful of the fact they you are all taking other courses, </w:t>
      </w:r>
      <w:r w:rsidR="002A52A1" w:rsidRPr="00703B86">
        <w:rPr>
          <w:rFonts w:ascii="Calibri" w:hAnsi="Calibri"/>
          <w:b/>
          <w:i/>
          <w:color w:val="000000"/>
          <w:sz w:val="22"/>
          <w:szCs w:val="22"/>
        </w:rPr>
        <w:t>yet</w:t>
      </w:r>
      <w:r w:rsidR="002A52A1">
        <w:rPr>
          <w:rFonts w:ascii="Calibri" w:hAnsi="Calibri"/>
          <w:color w:val="000000"/>
          <w:sz w:val="22"/>
          <w:szCs w:val="22"/>
        </w:rPr>
        <w:t xml:space="preserve"> t</w:t>
      </w:r>
      <w:r w:rsidR="002A52A1">
        <w:rPr>
          <w:rFonts w:ascii="Calibri" w:hAnsi="Calibri"/>
          <w:b/>
          <w:i/>
          <w:color w:val="000000"/>
          <w:sz w:val="22"/>
          <w:szCs w:val="22"/>
        </w:rPr>
        <w:t xml:space="preserve">here is more reading than is customary in MBA classes.  Keep in mind that this is a business law course, and substantial reading rather than intense numerical calculations are the norm.  </w:t>
      </w:r>
    </w:p>
    <w:p w:rsidR="002A52A1" w:rsidRDefault="002A52A1" w:rsidP="002A52A1">
      <w:pPr>
        <w:rPr>
          <w:rFonts w:ascii="Calibri" w:hAnsi="Calibri"/>
          <w:color w:val="000000"/>
          <w:sz w:val="22"/>
          <w:szCs w:val="22"/>
        </w:rPr>
      </w:pPr>
    </w:p>
    <w:p w:rsidR="002A52A1" w:rsidRDefault="002A52A1" w:rsidP="002A52A1">
      <w:pPr>
        <w:rPr>
          <w:rFonts w:ascii="Calibri" w:hAnsi="Calibri"/>
          <w:sz w:val="22"/>
          <w:szCs w:val="22"/>
        </w:rPr>
      </w:pPr>
      <w:r w:rsidRPr="00AE1C73">
        <w:rPr>
          <w:rFonts w:ascii="Calibri" w:hAnsi="Calibri"/>
          <w:color w:val="000000"/>
          <w:sz w:val="22"/>
          <w:szCs w:val="22"/>
        </w:rPr>
        <w:t xml:space="preserve">For </w:t>
      </w:r>
      <w:r w:rsidRPr="000B62FF">
        <w:rPr>
          <w:rFonts w:ascii="Calibri" w:hAnsi="Calibri"/>
          <w:color w:val="000000"/>
          <w:sz w:val="22"/>
          <w:szCs w:val="22"/>
        </w:rPr>
        <w:t>long-term reference</w:t>
      </w:r>
      <w:r w:rsidR="00B95E24">
        <w:rPr>
          <w:rFonts w:ascii="Calibri" w:hAnsi="Calibri"/>
          <w:color w:val="000000"/>
          <w:sz w:val="22"/>
          <w:szCs w:val="22"/>
        </w:rPr>
        <w:t>, you might</w:t>
      </w:r>
      <w:r>
        <w:rPr>
          <w:rFonts w:ascii="Calibri" w:hAnsi="Calibri"/>
          <w:color w:val="000000"/>
          <w:sz w:val="22"/>
          <w:szCs w:val="22"/>
        </w:rPr>
        <w:t xml:space="preserve"> want to consider</w:t>
      </w:r>
      <w:r w:rsidRPr="000B62FF">
        <w:rPr>
          <w:rFonts w:ascii="Calibri" w:hAnsi="Calibri"/>
          <w:color w:val="000000"/>
          <w:sz w:val="22"/>
          <w:szCs w:val="22"/>
        </w:rPr>
        <w:t xml:space="preserve"> </w:t>
      </w:r>
      <w:r w:rsidR="00B95E24">
        <w:rPr>
          <w:rFonts w:ascii="Calibri" w:hAnsi="Calibri"/>
          <w:color w:val="000000"/>
          <w:sz w:val="22"/>
          <w:szCs w:val="22"/>
        </w:rPr>
        <w:t xml:space="preserve">purchasing or borrowing </w:t>
      </w:r>
      <w:r w:rsidRPr="000B62FF">
        <w:rPr>
          <w:rFonts w:ascii="Calibri" w:hAnsi="Calibri"/>
          <w:b/>
          <w:color w:val="000000"/>
          <w:sz w:val="22"/>
          <w:szCs w:val="22"/>
        </w:rPr>
        <w:t xml:space="preserve">George </w:t>
      </w:r>
      <w:proofErr w:type="spellStart"/>
      <w:r w:rsidRPr="000B62FF">
        <w:rPr>
          <w:rFonts w:ascii="Calibri" w:hAnsi="Calibri"/>
          <w:b/>
          <w:color w:val="000000"/>
          <w:sz w:val="22"/>
          <w:szCs w:val="22"/>
        </w:rPr>
        <w:t>Lefcoe</w:t>
      </w:r>
      <w:proofErr w:type="spellEnd"/>
      <w:r w:rsidRPr="000B62FF">
        <w:rPr>
          <w:rFonts w:ascii="Calibri" w:hAnsi="Calibri"/>
          <w:b/>
          <w:color w:val="000000"/>
          <w:sz w:val="22"/>
          <w:szCs w:val="22"/>
        </w:rPr>
        <w:t xml:space="preserve">, </w:t>
      </w:r>
      <w:r w:rsidRPr="000B62FF">
        <w:rPr>
          <w:rFonts w:ascii="Calibri" w:hAnsi="Calibri"/>
          <w:b/>
          <w:i/>
          <w:color w:val="000000"/>
          <w:sz w:val="22"/>
          <w:szCs w:val="22"/>
        </w:rPr>
        <w:t xml:space="preserve">Real Estate Transactions, </w:t>
      </w:r>
      <w:r w:rsidRPr="000B62FF">
        <w:rPr>
          <w:rFonts w:ascii="Calibri" w:hAnsi="Calibri"/>
          <w:b/>
          <w:color w:val="000000"/>
          <w:sz w:val="22"/>
          <w:szCs w:val="22"/>
        </w:rPr>
        <w:t xml:space="preserve">Sixth </w:t>
      </w:r>
      <w:r w:rsidRPr="000B62FF">
        <w:rPr>
          <w:rFonts w:ascii="Calibri" w:hAnsi="Calibri"/>
          <w:b/>
          <w:sz w:val="22"/>
          <w:szCs w:val="22"/>
        </w:rPr>
        <w:t>Edition (Newark, NJ: LexisNexis, 2009)</w:t>
      </w:r>
      <w:r w:rsidRPr="000B62FF">
        <w:rPr>
          <w:rFonts w:ascii="Calibri" w:hAnsi="Calibri"/>
          <w:sz w:val="22"/>
          <w:szCs w:val="22"/>
        </w:rPr>
        <w:t xml:space="preserve">.  </w:t>
      </w:r>
    </w:p>
    <w:p w:rsidR="002A52A1" w:rsidRDefault="002A52A1" w:rsidP="002A52A1">
      <w:pPr>
        <w:rPr>
          <w:rFonts w:ascii="Calibri" w:hAnsi="Calibri"/>
          <w:color w:val="000000"/>
          <w:sz w:val="22"/>
          <w:szCs w:val="22"/>
        </w:rPr>
      </w:pPr>
    </w:p>
    <w:p w:rsidR="002A52A1" w:rsidRDefault="002A52A1" w:rsidP="002A52A1">
      <w:pPr>
        <w:rPr>
          <w:rFonts w:ascii="Calibri" w:hAnsi="Calibri"/>
          <w:b/>
          <w:color w:val="000000"/>
          <w:sz w:val="22"/>
          <w:szCs w:val="22"/>
        </w:rPr>
      </w:pPr>
      <w:r>
        <w:rPr>
          <w:rFonts w:ascii="Calibri" w:hAnsi="Calibri"/>
          <w:b/>
          <w:color w:val="000000"/>
          <w:sz w:val="22"/>
          <w:szCs w:val="22"/>
        </w:rPr>
        <w:t xml:space="preserve">Grading Assessment:  </w:t>
      </w:r>
    </w:p>
    <w:p w:rsidR="002A52A1" w:rsidRDefault="00E8393A" w:rsidP="002A52A1">
      <w:pPr>
        <w:rPr>
          <w:rFonts w:ascii="Calibri" w:hAnsi="Calibri"/>
          <w:color w:val="000000"/>
          <w:sz w:val="22"/>
          <w:szCs w:val="22"/>
        </w:rPr>
      </w:pPr>
      <w:r>
        <w:rPr>
          <w:rFonts w:ascii="Calibri" w:hAnsi="Calibri"/>
          <w:color w:val="000000"/>
          <w:sz w:val="22"/>
          <w:szCs w:val="22"/>
        </w:rPr>
        <w:t xml:space="preserve">Five (5) of Six (6) </w:t>
      </w:r>
      <w:r w:rsidR="002A52A1">
        <w:rPr>
          <w:rFonts w:ascii="Calibri" w:hAnsi="Calibri"/>
          <w:color w:val="000000"/>
          <w:sz w:val="22"/>
          <w:szCs w:val="22"/>
        </w:rPr>
        <w:t>case assignments</w:t>
      </w:r>
      <w:r w:rsidR="002A52A1">
        <w:rPr>
          <w:rFonts w:ascii="Calibri" w:hAnsi="Calibri"/>
          <w:color w:val="000000"/>
          <w:sz w:val="22"/>
          <w:szCs w:val="22"/>
        </w:rPr>
        <w:tab/>
      </w:r>
      <w:r w:rsidR="009D1E34">
        <w:rPr>
          <w:rFonts w:ascii="Calibri" w:hAnsi="Calibri"/>
          <w:color w:val="000000"/>
          <w:sz w:val="22"/>
          <w:szCs w:val="22"/>
        </w:rPr>
        <w:tab/>
      </w:r>
      <w:r w:rsidR="009D1E34">
        <w:rPr>
          <w:rFonts w:ascii="Calibri" w:hAnsi="Calibri"/>
          <w:color w:val="000000"/>
          <w:sz w:val="22"/>
          <w:szCs w:val="22"/>
        </w:rPr>
        <w:tab/>
      </w:r>
      <w:r>
        <w:rPr>
          <w:rFonts w:ascii="Calibri" w:hAnsi="Calibri"/>
          <w:color w:val="000000"/>
          <w:sz w:val="22"/>
          <w:szCs w:val="22"/>
        </w:rPr>
        <w:t>55</w:t>
      </w:r>
      <w:r w:rsidR="002A52A1">
        <w:rPr>
          <w:rFonts w:ascii="Calibri" w:hAnsi="Calibri"/>
          <w:color w:val="000000"/>
          <w:sz w:val="22"/>
          <w:szCs w:val="22"/>
        </w:rPr>
        <w:t>%</w:t>
      </w:r>
    </w:p>
    <w:p w:rsidR="00E8393A" w:rsidRDefault="00E8393A" w:rsidP="002A52A1">
      <w:pPr>
        <w:rPr>
          <w:rFonts w:ascii="Calibri" w:hAnsi="Calibri"/>
          <w:color w:val="000000"/>
          <w:sz w:val="22"/>
          <w:szCs w:val="22"/>
        </w:rPr>
      </w:pPr>
      <w:r>
        <w:rPr>
          <w:rFonts w:ascii="Calibri" w:hAnsi="Calibri"/>
          <w:color w:val="000000"/>
          <w:sz w:val="22"/>
          <w:szCs w:val="22"/>
        </w:rPr>
        <w:tab/>
        <w:t>(we will take the highest 5 grades if all 6 are prepared)</w:t>
      </w:r>
    </w:p>
    <w:p w:rsidR="002A52A1" w:rsidRDefault="002A52A1" w:rsidP="002A52A1">
      <w:pPr>
        <w:rPr>
          <w:rFonts w:ascii="Calibri" w:hAnsi="Calibri"/>
          <w:color w:val="000000"/>
          <w:sz w:val="22"/>
          <w:szCs w:val="22"/>
        </w:rPr>
      </w:pPr>
      <w:r>
        <w:rPr>
          <w:rFonts w:ascii="Calibri" w:hAnsi="Calibri"/>
          <w:color w:val="000000"/>
          <w:sz w:val="22"/>
          <w:szCs w:val="22"/>
        </w:rPr>
        <w:t>Take-Home final (ASSIGNMENT TYPE C)</w:t>
      </w:r>
      <w:r>
        <w:rPr>
          <w:rFonts w:ascii="Calibri" w:hAnsi="Calibri"/>
          <w:color w:val="000000"/>
          <w:sz w:val="22"/>
          <w:szCs w:val="22"/>
        </w:rPr>
        <w:tab/>
      </w:r>
      <w:r w:rsidR="009D1E34">
        <w:rPr>
          <w:rFonts w:ascii="Calibri" w:hAnsi="Calibri"/>
          <w:color w:val="000000"/>
          <w:sz w:val="22"/>
          <w:szCs w:val="22"/>
        </w:rPr>
        <w:tab/>
      </w:r>
      <w:r w:rsidR="009D1E34">
        <w:rPr>
          <w:rFonts w:ascii="Calibri" w:hAnsi="Calibri"/>
          <w:color w:val="000000"/>
          <w:sz w:val="22"/>
          <w:szCs w:val="22"/>
        </w:rPr>
        <w:tab/>
      </w:r>
      <w:r>
        <w:rPr>
          <w:rFonts w:ascii="Calibri" w:hAnsi="Calibri"/>
          <w:color w:val="000000"/>
          <w:sz w:val="22"/>
          <w:szCs w:val="22"/>
        </w:rPr>
        <w:t>30%</w:t>
      </w:r>
    </w:p>
    <w:p w:rsidR="002A52A1" w:rsidRDefault="002A52A1" w:rsidP="002A52A1">
      <w:pPr>
        <w:rPr>
          <w:rFonts w:ascii="Calibri" w:hAnsi="Calibri"/>
          <w:color w:val="000000"/>
          <w:sz w:val="22"/>
          <w:szCs w:val="22"/>
        </w:rPr>
      </w:pPr>
      <w:r>
        <w:rPr>
          <w:rFonts w:ascii="Calibri" w:hAnsi="Calibri"/>
          <w:color w:val="000000"/>
          <w:sz w:val="22"/>
          <w:szCs w:val="22"/>
        </w:rPr>
        <w:t>Class participation</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009D1E34">
        <w:rPr>
          <w:rFonts w:ascii="Calibri" w:hAnsi="Calibri"/>
          <w:color w:val="000000"/>
          <w:sz w:val="22"/>
          <w:szCs w:val="22"/>
        </w:rPr>
        <w:tab/>
      </w:r>
      <w:r w:rsidR="009D1E34">
        <w:rPr>
          <w:rFonts w:ascii="Calibri" w:hAnsi="Calibri"/>
          <w:color w:val="000000"/>
          <w:sz w:val="22"/>
          <w:szCs w:val="22"/>
        </w:rPr>
        <w:tab/>
      </w:r>
      <w:r>
        <w:rPr>
          <w:rFonts w:ascii="Calibri" w:hAnsi="Calibri"/>
          <w:color w:val="000000"/>
          <w:sz w:val="22"/>
          <w:szCs w:val="22"/>
        </w:rPr>
        <w:t>15%</w:t>
      </w:r>
    </w:p>
    <w:p w:rsidR="00E8393A" w:rsidRDefault="00E8393A" w:rsidP="002A52A1">
      <w:pPr>
        <w:rPr>
          <w:rFonts w:ascii="Calibri" w:hAnsi="Calibri"/>
          <w:color w:val="000000"/>
          <w:sz w:val="22"/>
          <w:szCs w:val="22"/>
        </w:rPr>
      </w:pPr>
      <w:r>
        <w:rPr>
          <w:rFonts w:ascii="Calibri" w:hAnsi="Calibri"/>
          <w:color w:val="000000"/>
          <w:sz w:val="22"/>
          <w:szCs w:val="22"/>
        </w:rPr>
        <w:tab/>
        <w:t>(preparation of all 6 case assignments will also be weighed in class participation assessment)</w:t>
      </w:r>
    </w:p>
    <w:p w:rsidR="002A52A1" w:rsidRDefault="002A52A1" w:rsidP="002A52A1">
      <w:pPr>
        <w:rPr>
          <w:rFonts w:ascii="Calibri" w:hAnsi="Calibri"/>
          <w:color w:val="000000"/>
          <w:sz w:val="22"/>
          <w:szCs w:val="22"/>
        </w:rPr>
      </w:pPr>
      <w:r>
        <w:rPr>
          <w:rFonts w:ascii="Calibri" w:hAnsi="Calibri"/>
          <w:color w:val="000000"/>
          <w:sz w:val="22"/>
          <w:szCs w:val="22"/>
        </w:rPr>
        <w:tab/>
      </w:r>
    </w:p>
    <w:p w:rsidR="002A52A1" w:rsidRDefault="002A52A1" w:rsidP="002A52A1">
      <w:pPr>
        <w:rPr>
          <w:rFonts w:ascii="Calibri" w:hAnsi="Calibri"/>
          <w:b/>
          <w:sz w:val="22"/>
          <w:szCs w:val="22"/>
        </w:rPr>
      </w:pPr>
      <w:r>
        <w:rPr>
          <w:rFonts w:ascii="Calibri" w:hAnsi="Calibri"/>
          <w:b/>
          <w:sz w:val="22"/>
          <w:szCs w:val="22"/>
        </w:rPr>
        <w:t>Submitting Assignments:</w:t>
      </w:r>
    </w:p>
    <w:p w:rsidR="002A52A1" w:rsidRDefault="002A52A1" w:rsidP="002A52A1">
      <w:pPr>
        <w:ind w:right="270"/>
        <w:rPr>
          <w:rFonts w:ascii="Calibri" w:hAnsi="Calibri"/>
          <w:sz w:val="22"/>
          <w:szCs w:val="22"/>
        </w:rPr>
      </w:pPr>
      <w:r w:rsidRPr="006C05C9">
        <w:rPr>
          <w:rFonts w:ascii="Calibri" w:hAnsi="Calibri"/>
          <w:b/>
          <w:color w:val="000000"/>
          <w:sz w:val="22"/>
          <w:szCs w:val="22"/>
          <w:u w:val="single"/>
        </w:rPr>
        <w:t>A</w:t>
      </w:r>
      <w:r>
        <w:rPr>
          <w:rFonts w:ascii="Calibri" w:hAnsi="Calibri"/>
          <w:b/>
          <w:color w:val="000000"/>
          <w:sz w:val="22"/>
          <w:szCs w:val="22"/>
          <w:u w:val="single"/>
        </w:rPr>
        <w:t xml:space="preserve">ll assignments are individual work unless otherwise </w:t>
      </w:r>
      <w:r w:rsidRPr="00E8393A">
        <w:rPr>
          <w:rFonts w:ascii="Calibri" w:hAnsi="Calibri"/>
          <w:b/>
          <w:color w:val="000000"/>
          <w:sz w:val="22"/>
          <w:szCs w:val="22"/>
        </w:rPr>
        <w:t>specified</w:t>
      </w:r>
      <w:r w:rsidR="00E8393A">
        <w:rPr>
          <w:rFonts w:ascii="Calibri" w:hAnsi="Calibri"/>
          <w:b/>
          <w:color w:val="000000"/>
          <w:sz w:val="22"/>
          <w:szCs w:val="22"/>
        </w:rPr>
        <w:t xml:space="preserve">.  </w:t>
      </w:r>
      <w:r w:rsidRPr="00E8393A">
        <w:rPr>
          <w:rFonts w:ascii="Calibri" w:hAnsi="Calibri"/>
          <w:sz w:val="22"/>
          <w:szCs w:val="22"/>
        </w:rPr>
        <w:t>All</w:t>
      </w:r>
      <w:r w:rsidRPr="00B935E2">
        <w:rPr>
          <w:rFonts w:ascii="Calibri" w:hAnsi="Calibri"/>
          <w:sz w:val="22"/>
          <w:szCs w:val="22"/>
        </w:rPr>
        <w:t xml:space="preserve"> assignments </w:t>
      </w:r>
      <w:r>
        <w:rPr>
          <w:rFonts w:ascii="Calibri" w:hAnsi="Calibri"/>
          <w:sz w:val="22"/>
          <w:szCs w:val="22"/>
        </w:rPr>
        <w:t xml:space="preserve">are to be submitted hard copy </w:t>
      </w:r>
      <w:r w:rsidR="007016F0">
        <w:rPr>
          <w:rFonts w:ascii="Calibri" w:hAnsi="Calibri"/>
          <w:sz w:val="22"/>
          <w:szCs w:val="22"/>
        </w:rPr>
        <w:t xml:space="preserve">or email </w:t>
      </w:r>
      <w:r>
        <w:rPr>
          <w:rFonts w:ascii="Calibri" w:hAnsi="Calibri"/>
          <w:sz w:val="22"/>
          <w:szCs w:val="22"/>
        </w:rPr>
        <w:t>at the start of class on the due date. If you are late, do not disrupt class to hand in your assignment. Assignments submitted after the specified time will be marked “late” and will be given partial credit. For group assignments, one submission from each group should be submitted with the names of the group’s members clearly stated on the first page. PLEASE DO NOT E-MAIL ASSIG</w:t>
      </w:r>
      <w:r w:rsidR="007016F0">
        <w:rPr>
          <w:rFonts w:ascii="Calibri" w:hAnsi="Calibri"/>
          <w:sz w:val="22"/>
          <w:szCs w:val="22"/>
        </w:rPr>
        <w:t xml:space="preserve">NMENTS TO JUST THE PROFESSORS, BUT ALSO COPY THE </w:t>
      </w:r>
      <w:proofErr w:type="spellStart"/>
      <w:r w:rsidR="007016F0">
        <w:rPr>
          <w:rFonts w:ascii="Calibri" w:hAnsi="Calibri"/>
          <w:sz w:val="22"/>
          <w:szCs w:val="22"/>
        </w:rPr>
        <w:t>TA</w:t>
      </w:r>
      <w:r w:rsidR="004A3903">
        <w:rPr>
          <w:rFonts w:ascii="Calibri" w:hAnsi="Calibri"/>
          <w:sz w:val="22"/>
          <w:szCs w:val="22"/>
        </w:rPr>
        <w:t>s</w:t>
      </w:r>
      <w:r w:rsidR="007016F0">
        <w:rPr>
          <w:rFonts w:ascii="Calibri" w:hAnsi="Calibri"/>
          <w:sz w:val="22"/>
          <w:szCs w:val="22"/>
        </w:rPr>
        <w:t>.</w:t>
      </w:r>
      <w:proofErr w:type="spellEnd"/>
      <w:r w:rsidR="007016F0">
        <w:rPr>
          <w:rFonts w:ascii="Calibri" w:hAnsi="Calibri"/>
          <w:sz w:val="22"/>
          <w:szCs w:val="22"/>
        </w:rPr>
        <w:t xml:space="preserve"> </w:t>
      </w:r>
    </w:p>
    <w:p w:rsidR="006F0964" w:rsidRDefault="006F0964" w:rsidP="002A52A1">
      <w:pPr>
        <w:ind w:right="270"/>
        <w:rPr>
          <w:rFonts w:ascii="Calibri" w:hAnsi="Calibri"/>
          <w:sz w:val="22"/>
          <w:szCs w:val="22"/>
        </w:rPr>
      </w:pPr>
    </w:p>
    <w:p w:rsidR="006F0964" w:rsidRPr="00DB1372" w:rsidRDefault="006F0964" w:rsidP="006F0964">
      <w:pPr>
        <w:rPr>
          <w:rFonts w:ascii="Calibri" w:hAnsi="Calibri"/>
          <w:b/>
          <w:sz w:val="22"/>
          <w:szCs w:val="22"/>
        </w:rPr>
      </w:pPr>
      <w:r w:rsidRPr="00DB1372">
        <w:rPr>
          <w:rFonts w:ascii="Calibri" w:hAnsi="Calibri"/>
          <w:b/>
          <w:sz w:val="22"/>
          <w:szCs w:val="22"/>
        </w:rPr>
        <w:t>Key Dates:</w:t>
      </w:r>
    </w:p>
    <w:p w:rsidR="006F0964" w:rsidRDefault="006F0964" w:rsidP="006F0964">
      <w:pPr>
        <w:rPr>
          <w:rFonts w:ascii="Calibri" w:hAnsi="Calibri"/>
          <w:b/>
          <w:sz w:val="22"/>
          <w:szCs w:val="22"/>
        </w:rPr>
      </w:pPr>
      <w:r>
        <w:rPr>
          <w:rFonts w:ascii="Calibri" w:hAnsi="Calibri"/>
          <w:b/>
          <w:sz w:val="22"/>
          <w:szCs w:val="22"/>
        </w:rPr>
        <w:t xml:space="preserve">Case Assignments: Submit </w:t>
      </w:r>
      <w:r w:rsidR="00857CEF">
        <w:rPr>
          <w:rFonts w:ascii="Calibri" w:hAnsi="Calibri"/>
          <w:b/>
          <w:sz w:val="22"/>
          <w:szCs w:val="22"/>
        </w:rPr>
        <w:t>five (5) of six (6</w:t>
      </w:r>
      <w:r>
        <w:rPr>
          <w:rFonts w:ascii="Calibri" w:hAnsi="Calibri"/>
          <w:b/>
          <w:sz w:val="22"/>
          <w:szCs w:val="22"/>
        </w:rPr>
        <w:t>):</w:t>
      </w:r>
    </w:p>
    <w:p w:rsidR="00F6611D" w:rsidRDefault="00F6611D" w:rsidP="006F0964">
      <w:pPr>
        <w:rPr>
          <w:rFonts w:ascii="Calibri" w:hAnsi="Calibri"/>
          <w:b/>
          <w:sz w:val="22"/>
          <w:szCs w:val="22"/>
        </w:rPr>
      </w:pPr>
    </w:p>
    <w:p w:rsidR="00F6611D" w:rsidRPr="00DB1372" w:rsidRDefault="00F6611D" w:rsidP="006F0964">
      <w:pPr>
        <w:rPr>
          <w:rFonts w:ascii="Calibri" w:hAnsi="Calibri"/>
          <w:b/>
          <w:sz w:val="22"/>
          <w:szCs w:val="22"/>
        </w:rPr>
      </w:pPr>
    </w:p>
    <w:p w:rsidR="00F6611D" w:rsidRDefault="006F0964" w:rsidP="006F0964">
      <w:pPr>
        <w:ind w:left="1620" w:hanging="1620"/>
        <w:rPr>
          <w:rFonts w:ascii="Calibri" w:hAnsi="Calibri"/>
          <w:sz w:val="22"/>
          <w:szCs w:val="22"/>
        </w:rPr>
      </w:pPr>
      <w:r>
        <w:rPr>
          <w:rFonts w:ascii="Calibri" w:hAnsi="Calibri"/>
          <w:sz w:val="22"/>
          <w:szCs w:val="22"/>
        </w:rPr>
        <w:tab/>
        <w:t xml:space="preserve">    </w:t>
      </w:r>
    </w:p>
    <w:p w:rsidR="00857CEF" w:rsidRDefault="00857CEF" w:rsidP="00857CEF">
      <w:pPr>
        <w:rPr>
          <w:rFonts w:ascii="Calibri" w:hAnsi="Calibri"/>
          <w:color w:val="FF0000"/>
          <w:sz w:val="22"/>
          <w:szCs w:val="22"/>
        </w:rPr>
      </w:pPr>
      <w:r>
        <w:rPr>
          <w:rFonts w:ascii="Calibri" w:hAnsi="Calibri"/>
          <w:sz w:val="22"/>
          <w:szCs w:val="22"/>
        </w:rPr>
        <w:t>September 28</w:t>
      </w:r>
      <w:r>
        <w:rPr>
          <w:rFonts w:ascii="Calibri" w:hAnsi="Calibri"/>
          <w:sz w:val="22"/>
          <w:szCs w:val="22"/>
        </w:rPr>
        <w:tab/>
      </w:r>
      <w:r>
        <w:rPr>
          <w:rFonts w:ascii="Calibri" w:hAnsi="Calibri"/>
          <w:sz w:val="22"/>
          <w:szCs w:val="22"/>
        </w:rPr>
        <w:tab/>
      </w:r>
      <w:r w:rsidR="006F0964">
        <w:rPr>
          <w:rFonts w:ascii="Calibri" w:hAnsi="Calibri"/>
          <w:sz w:val="22"/>
          <w:szCs w:val="22"/>
        </w:rPr>
        <w:t xml:space="preserve">Case Assignment #1: </w:t>
      </w:r>
      <w:r>
        <w:rPr>
          <w:rFonts w:ascii="Calibri" w:hAnsi="Calibri"/>
          <w:i/>
          <w:sz w:val="22"/>
          <w:szCs w:val="22"/>
        </w:rPr>
        <w:t xml:space="preserve">The Note for Pacific Tower </w:t>
      </w:r>
      <w:r>
        <w:rPr>
          <w:rFonts w:ascii="Calibri" w:hAnsi="Calibri"/>
          <w:color w:val="FF0000"/>
          <w:sz w:val="22"/>
          <w:szCs w:val="22"/>
        </w:rPr>
        <w:t>ASSIGNMENT TYPE C</w:t>
      </w:r>
    </w:p>
    <w:p w:rsidR="00965F6A" w:rsidRDefault="00965F6A" w:rsidP="00857CEF">
      <w:pPr>
        <w:rPr>
          <w:rFonts w:ascii="Calibri" w:hAnsi="Calibri"/>
          <w:color w:val="FF0000"/>
          <w:sz w:val="22"/>
          <w:szCs w:val="22"/>
        </w:rPr>
      </w:pPr>
      <w:r>
        <w:rPr>
          <w:rFonts w:ascii="Calibri" w:hAnsi="Calibri"/>
          <w:sz w:val="22"/>
          <w:szCs w:val="22"/>
        </w:rPr>
        <w:t>October 5</w:t>
      </w:r>
      <w:r>
        <w:rPr>
          <w:rFonts w:ascii="Calibri" w:hAnsi="Calibri"/>
          <w:sz w:val="22"/>
          <w:szCs w:val="22"/>
        </w:rPr>
        <w:tab/>
      </w:r>
      <w:r>
        <w:rPr>
          <w:rFonts w:ascii="Calibri" w:hAnsi="Calibri"/>
          <w:sz w:val="22"/>
          <w:szCs w:val="22"/>
        </w:rPr>
        <w:tab/>
      </w:r>
      <w:r>
        <w:rPr>
          <w:rFonts w:ascii="Calibri" w:hAnsi="Calibri"/>
          <w:sz w:val="22"/>
          <w:szCs w:val="22"/>
        </w:rPr>
        <w:t xml:space="preserve">Case Assignment #2: Legal Structure of the Capital Stack. </w:t>
      </w:r>
      <w:r>
        <w:rPr>
          <w:rFonts w:ascii="Calibri" w:hAnsi="Calibri"/>
          <w:color w:val="FF0000"/>
          <w:sz w:val="22"/>
          <w:szCs w:val="22"/>
        </w:rPr>
        <w:t xml:space="preserve">ASSIGNMENT TYPE </w:t>
      </w:r>
      <w:r w:rsidR="00F3546D">
        <w:rPr>
          <w:rFonts w:ascii="Calibri" w:hAnsi="Calibri"/>
          <w:color w:val="FF0000"/>
          <w:sz w:val="22"/>
          <w:szCs w:val="22"/>
        </w:rPr>
        <w:t>[</w:t>
      </w:r>
      <w:r>
        <w:rPr>
          <w:rFonts w:ascii="Calibri" w:hAnsi="Calibri"/>
          <w:color w:val="FF0000"/>
          <w:sz w:val="22"/>
          <w:szCs w:val="22"/>
        </w:rPr>
        <w:t>B</w:t>
      </w:r>
      <w:r w:rsidR="00F3546D">
        <w:rPr>
          <w:rFonts w:ascii="Calibri" w:hAnsi="Calibri"/>
          <w:color w:val="FF0000"/>
          <w:sz w:val="22"/>
          <w:szCs w:val="22"/>
        </w:rPr>
        <w:t>]</w:t>
      </w:r>
    </w:p>
    <w:p w:rsidR="006F0964" w:rsidRDefault="00965F6A" w:rsidP="00965F6A">
      <w:pPr>
        <w:rPr>
          <w:rFonts w:ascii="Calibri" w:hAnsi="Calibri"/>
          <w:color w:val="FF0000"/>
          <w:sz w:val="22"/>
          <w:szCs w:val="22"/>
        </w:rPr>
      </w:pPr>
      <w:r>
        <w:rPr>
          <w:rFonts w:ascii="Calibri" w:hAnsi="Calibri"/>
          <w:sz w:val="22"/>
          <w:szCs w:val="22"/>
        </w:rPr>
        <w:t>October 12</w:t>
      </w:r>
      <w:r>
        <w:rPr>
          <w:rFonts w:ascii="Calibri" w:hAnsi="Calibri"/>
          <w:sz w:val="22"/>
          <w:szCs w:val="22"/>
        </w:rPr>
        <w:tab/>
      </w:r>
      <w:r>
        <w:rPr>
          <w:rFonts w:ascii="Calibri" w:hAnsi="Calibri"/>
          <w:sz w:val="22"/>
          <w:szCs w:val="22"/>
        </w:rPr>
        <w:tab/>
        <w:t xml:space="preserve">Case Assignment #3: </w:t>
      </w:r>
      <w:r w:rsidR="006F0964" w:rsidRPr="00DB1372">
        <w:rPr>
          <w:rFonts w:ascii="Calibri" w:hAnsi="Calibri"/>
          <w:i/>
          <w:sz w:val="22"/>
          <w:szCs w:val="22"/>
        </w:rPr>
        <w:t>Zenith Center</w:t>
      </w:r>
      <w:r w:rsidR="006F0964">
        <w:rPr>
          <w:rFonts w:ascii="Calibri" w:hAnsi="Calibri"/>
          <w:i/>
          <w:sz w:val="22"/>
          <w:szCs w:val="22"/>
        </w:rPr>
        <w:t>.</w:t>
      </w:r>
      <w:r w:rsidR="006F0964">
        <w:rPr>
          <w:rFonts w:ascii="Calibri" w:hAnsi="Calibri"/>
          <w:color w:val="FF0000"/>
          <w:sz w:val="22"/>
          <w:szCs w:val="22"/>
        </w:rPr>
        <w:t xml:space="preserve"> ASSIGNMENT TYPE C</w:t>
      </w:r>
    </w:p>
    <w:p w:rsidR="003B60F8" w:rsidRPr="00144B2A" w:rsidRDefault="003B60F8" w:rsidP="00965F6A">
      <w:pPr>
        <w:rPr>
          <w:rFonts w:ascii="Calibri" w:hAnsi="Calibri"/>
          <w:color w:val="FF0000"/>
          <w:sz w:val="22"/>
          <w:szCs w:val="22"/>
        </w:rPr>
      </w:pPr>
      <w:r w:rsidRPr="00144B2A">
        <w:rPr>
          <w:rFonts w:ascii="Calibri" w:hAnsi="Calibri"/>
          <w:sz w:val="22"/>
          <w:szCs w:val="22"/>
        </w:rPr>
        <w:t>November 2</w:t>
      </w:r>
      <w:r w:rsidRPr="00144B2A">
        <w:rPr>
          <w:rFonts w:ascii="Calibri" w:hAnsi="Calibri"/>
          <w:sz w:val="22"/>
          <w:szCs w:val="22"/>
        </w:rPr>
        <w:tab/>
      </w:r>
      <w:r w:rsidRPr="00144B2A">
        <w:rPr>
          <w:rFonts w:ascii="Calibri" w:hAnsi="Calibri"/>
          <w:sz w:val="22"/>
          <w:szCs w:val="22"/>
        </w:rPr>
        <w:tab/>
        <w:t xml:space="preserve">Case Assignment #4: </w:t>
      </w:r>
      <w:proofErr w:type="spellStart"/>
      <w:r w:rsidR="00144B2A" w:rsidRPr="00144B2A">
        <w:rPr>
          <w:rFonts w:ascii="Calibri" w:hAnsi="Calibri"/>
          <w:i/>
          <w:sz w:val="22"/>
          <w:szCs w:val="22"/>
        </w:rPr>
        <w:t>Soho</w:t>
      </w:r>
      <w:proofErr w:type="spellEnd"/>
      <w:r w:rsidR="00144B2A" w:rsidRPr="00144B2A">
        <w:rPr>
          <w:rFonts w:ascii="Calibri" w:hAnsi="Calibri"/>
          <w:i/>
          <w:sz w:val="22"/>
          <w:szCs w:val="22"/>
        </w:rPr>
        <w:t xml:space="preserve"> Loft Building. </w:t>
      </w:r>
      <w:r w:rsidR="00144B2A">
        <w:rPr>
          <w:rFonts w:ascii="Calibri" w:hAnsi="Calibri"/>
          <w:color w:val="FF0000"/>
          <w:sz w:val="22"/>
          <w:szCs w:val="22"/>
        </w:rPr>
        <w:t>ASSIGNMENT TYPE C</w:t>
      </w:r>
    </w:p>
    <w:p w:rsidR="00BC15E6" w:rsidRDefault="00F3546D" w:rsidP="00BC15E6">
      <w:pPr>
        <w:ind w:left="1800" w:hanging="1800"/>
        <w:rPr>
          <w:rFonts w:ascii="Calibri" w:hAnsi="Calibri"/>
          <w:sz w:val="22"/>
          <w:szCs w:val="22"/>
        </w:rPr>
      </w:pPr>
      <w:r>
        <w:rPr>
          <w:rFonts w:ascii="Calibri" w:hAnsi="Calibri"/>
          <w:sz w:val="22"/>
          <w:szCs w:val="22"/>
        </w:rPr>
        <w:t>November 14</w:t>
      </w:r>
      <w:r w:rsidR="006F0964">
        <w:rPr>
          <w:rFonts w:ascii="Calibri" w:hAnsi="Calibri"/>
          <w:sz w:val="22"/>
          <w:szCs w:val="22"/>
        </w:rPr>
        <w:tab/>
      </w:r>
      <w:r w:rsidR="00A90DF4">
        <w:rPr>
          <w:rFonts w:ascii="Calibri" w:hAnsi="Calibri"/>
          <w:sz w:val="22"/>
          <w:szCs w:val="22"/>
        </w:rPr>
        <w:tab/>
        <w:t>Case Assignment #5</w:t>
      </w:r>
      <w:r w:rsidR="00BC15E6">
        <w:rPr>
          <w:rFonts w:ascii="Calibri" w:hAnsi="Calibri"/>
          <w:sz w:val="22"/>
          <w:szCs w:val="22"/>
        </w:rPr>
        <w:t xml:space="preserve">: </w:t>
      </w:r>
      <w:proofErr w:type="spellStart"/>
      <w:r w:rsidR="00BC15E6" w:rsidRPr="00DB1372">
        <w:rPr>
          <w:rFonts w:ascii="Calibri" w:hAnsi="Calibri"/>
          <w:i/>
          <w:sz w:val="22"/>
          <w:szCs w:val="22"/>
        </w:rPr>
        <w:t>Burnswell</w:t>
      </w:r>
      <w:proofErr w:type="spellEnd"/>
      <w:r w:rsidR="00BC15E6" w:rsidRPr="00DB1372">
        <w:rPr>
          <w:rFonts w:ascii="Calibri" w:hAnsi="Calibri"/>
          <w:i/>
          <w:sz w:val="22"/>
          <w:szCs w:val="22"/>
        </w:rPr>
        <w:t xml:space="preserve"> JV</w:t>
      </w:r>
      <w:r w:rsidR="00BC15E6">
        <w:rPr>
          <w:rFonts w:ascii="Calibri" w:hAnsi="Calibri"/>
          <w:sz w:val="22"/>
          <w:szCs w:val="22"/>
        </w:rPr>
        <w:t xml:space="preserve"> – REQUIRED OF ALL. </w:t>
      </w:r>
    </w:p>
    <w:p w:rsidR="006F0964" w:rsidRDefault="00BC15E6" w:rsidP="00F3546D">
      <w:pPr>
        <w:ind w:left="1800"/>
        <w:rPr>
          <w:rFonts w:ascii="Calibri" w:hAnsi="Calibri"/>
          <w:sz w:val="22"/>
          <w:szCs w:val="22"/>
        </w:rPr>
      </w:pPr>
      <w:r>
        <w:rPr>
          <w:rFonts w:ascii="Calibri" w:hAnsi="Calibri"/>
          <w:color w:val="FF0000"/>
          <w:sz w:val="22"/>
          <w:szCs w:val="22"/>
        </w:rPr>
        <w:t xml:space="preserve">ASSIGNMENT TYPE A / </w:t>
      </w:r>
      <w:r>
        <w:rPr>
          <w:rFonts w:ascii="Calibri" w:hAnsi="Calibri"/>
          <w:sz w:val="22"/>
          <w:szCs w:val="22"/>
        </w:rPr>
        <w:t>GROUP OF 2 ONLY; NO DISCUSSION ACROSS GROUPS</w:t>
      </w:r>
    </w:p>
    <w:p w:rsidR="006F0964" w:rsidRDefault="00387C96" w:rsidP="006F0964">
      <w:pPr>
        <w:ind w:left="1800" w:hanging="1800"/>
        <w:rPr>
          <w:rFonts w:ascii="Calibri" w:hAnsi="Calibri"/>
          <w:sz w:val="22"/>
          <w:szCs w:val="22"/>
        </w:rPr>
      </w:pPr>
      <w:r>
        <w:rPr>
          <w:rFonts w:ascii="Calibri" w:hAnsi="Calibri"/>
          <w:sz w:val="22"/>
          <w:szCs w:val="22"/>
        </w:rPr>
        <w:t>November 30</w:t>
      </w:r>
      <w:r w:rsidR="00F3546D">
        <w:rPr>
          <w:rFonts w:ascii="Calibri" w:hAnsi="Calibri"/>
          <w:sz w:val="22"/>
          <w:szCs w:val="22"/>
        </w:rPr>
        <w:tab/>
        <w:t>Case Assignment #</w:t>
      </w:r>
      <w:proofErr w:type="spellStart"/>
      <w:r w:rsidR="00F3546D">
        <w:rPr>
          <w:rFonts w:ascii="Calibri" w:hAnsi="Calibri"/>
          <w:sz w:val="22"/>
          <w:szCs w:val="22"/>
        </w:rPr>
        <w:t>6</w:t>
      </w:r>
      <w:r w:rsidR="006F0964">
        <w:rPr>
          <w:rFonts w:ascii="Calibri" w:hAnsi="Calibri"/>
          <w:sz w:val="22"/>
          <w:szCs w:val="22"/>
        </w:rPr>
        <w:t>:</w:t>
      </w:r>
      <w:r w:rsidR="00F3546D">
        <w:rPr>
          <w:rFonts w:ascii="Calibri" w:hAnsi="Calibri"/>
          <w:sz w:val="22"/>
          <w:szCs w:val="22"/>
        </w:rPr>
        <w:t>Workout</w:t>
      </w:r>
      <w:proofErr w:type="spellEnd"/>
      <w:r w:rsidR="00F3546D">
        <w:rPr>
          <w:rFonts w:ascii="Calibri" w:hAnsi="Calibri"/>
          <w:sz w:val="22"/>
          <w:szCs w:val="22"/>
        </w:rPr>
        <w:t>/</w:t>
      </w:r>
      <w:proofErr w:type="spellStart"/>
      <w:r w:rsidR="00F3546D">
        <w:rPr>
          <w:rFonts w:ascii="Calibri" w:hAnsi="Calibri"/>
          <w:sz w:val="22"/>
          <w:szCs w:val="22"/>
        </w:rPr>
        <w:t>Stuy</w:t>
      </w:r>
      <w:proofErr w:type="spellEnd"/>
      <w:r w:rsidR="00F3546D">
        <w:rPr>
          <w:rFonts w:ascii="Calibri" w:hAnsi="Calibri"/>
          <w:sz w:val="22"/>
          <w:szCs w:val="22"/>
        </w:rPr>
        <w:t xml:space="preserve"> Town</w:t>
      </w:r>
      <w:r w:rsidR="006F0964">
        <w:rPr>
          <w:rFonts w:ascii="Calibri" w:hAnsi="Calibri"/>
          <w:sz w:val="22"/>
          <w:szCs w:val="22"/>
        </w:rPr>
        <w:t xml:space="preserve"> </w:t>
      </w:r>
      <w:r w:rsidR="006F0964">
        <w:rPr>
          <w:rFonts w:ascii="Calibri" w:hAnsi="Calibri"/>
          <w:color w:val="FF0000"/>
          <w:sz w:val="22"/>
          <w:szCs w:val="22"/>
        </w:rPr>
        <w:t xml:space="preserve">ASSIGNMENT TYPE </w:t>
      </w:r>
      <w:r w:rsidR="00F3546D">
        <w:rPr>
          <w:rFonts w:ascii="Calibri" w:hAnsi="Calibri"/>
          <w:color w:val="FF0000"/>
          <w:sz w:val="22"/>
          <w:szCs w:val="22"/>
        </w:rPr>
        <w:t>[</w:t>
      </w:r>
      <w:r w:rsidR="006F0964">
        <w:rPr>
          <w:rFonts w:ascii="Calibri" w:hAnsi="Calibri"/>
          <w:color w:val="FF0000"/>
          <w:sz w:val="22"/>
          <w:szCs w:val="22"/>
        </w:rPr>
        <w:t>B</w:t>
      </w:r>
      <w:r w:rsidR="00F3546D">
        <w:rPr>
          <w:rFonts w:ascii="Calibri" w:hAnsi="Calibri"/>
          <w:color w:val="FF0000"/>
          <w:sz w:val="22"/>
          <w:szCs w:val="22"/>
        </w:rPr>
        <w:t>]</w:t>
      </w:r>
      <w:r w:rsidR="006F0964">
        <w:rPr>
          <w:rFonts w:ascii="Calibri" w:hAnsi="Calibri"/>
          <w:color w:val="FF0000"/>
          <w:sz w:val="22"/>
          <w:szCs w:val="22"/>
        </w:rPr>
        <w:t xml:space="preserve"> </w:t>
      </w:r>
    </w:p>
    <w:p w:rsidR="006F0964" w:rsidRDefault="006F0964" w:rsidP="006F0964">
      <w:pPr>
        <w:rPr>
          <w:rFonts w:ascii="Calibri" w:hAnsi="Calibri"/>
          <w:sz w:val="22"/>
          <w:szCs w:val="22"/>
        </w:rPr>
      </w:pPr>
    </w:p>
    <w:p w:rsidR="002A52A1" w:rsidRDefault="002A52A1" w:rsidP="002A52A1">
      <w:pPr>
        <w:rPr>
          <w:rFonts w:ascii="Calibri" w:hAnsi="Calibri"/>
          <w:sz w:val="22"/>
          <w:szCs w:val="22"/>
        </w:rPr>
      </w:pPr>
    </w:p>
    <w:p w:rsidR="0002712A" w:rsidRDefault="0002712A">
      <w:pPr>
        <w:rPr>
          <w:rFonts w:ascii="Calibri" w:hAnsi="Calibri"/>
          <w:i/>
          <w:sz w:val="22"/>
          <w:szCs w:val="22"/>
        </w:rPr>
      </w:pPr>
      <w:r>
        <w:rPr>
          <w:rFonts w:ascii="Calibri" w:hAnsi="Calibri"/>
          <w:i/>
          <w:sz w:val="22"/>
          <w:szCs w:val="22"/>
        </w:rPr>
        <w:br w:type="page"/>
      </w:r>
    </w:p>
    <w:p w:rsidR="00B72AF3" w:rsidRDefault="00B72AF3" w:rsidP="0014023B">
      <w:pPr>
        <w:jc w:val="center"/>
        <w:rPr>
          <w:rFonts w:ascii="Calibri" w:hAnsi="Calibri"/>
          <w:sz w:val="22"/>
          <w:szCs w:val="22"/>
        </w:rPr>
      </w:pPr>
      <w:r w:rsidRPr="00BD1BA0">
        <w:rPr>
          <w:rFonts w:ascii="Calibri" w:hAnsi="Calibri"/>
          <w:b/>
          <w:sz w:val="22"/>
          <w:szCs w:val="22"/>
        </w:rPr>
        <w:t xml:space="preserve">Class </w:t>
      </w:r>
      <w:r w:rsidR="0002712A">
        <w:rPr>
          <w:rFonts w:ascii="Calibri" w:hAnsi="Calibri"/>
          <w:b/>
          <w:sz w:val="22"/>
          <w:szCs w:val="22"/>
        </w:rPr>
        <w:t>Syllabus</w:t>
      </w:r>
      <w:r>
        <w:rPr>
          <w:rFonts w:ascii="Calibri" w:hAnsi="Calibri"/>
          <w:b/>
          <w:sz w:val="22"/>
          <w:szCs w:val="22"/>
        </w:rPr>
        <w:t xml:space="preserve"> </w:t>
      </w:r>
    </w:p>
    <w:p w:rsidR="00480D0A" w:rsidRDefault="00480D0A" w:rsidP="00EF5408">
      <w:pPr>
        <w:ind w:left="1440"/>
        <w:rPr>
          <w:rFonts w:ascii="Calibri" w:hAnsi="Calibri"/>
          <w:b/>
          <w:bCs/>
          <w:sz w:val="22"/>
          <w:szCs w:val="22"/>
        </w:rPr>
      </w:pPr>
    </w:p>
    <w:p w:rsidR="00480D0A" w:rsidRDefault="00480D0A" w:rsidP="00480D0A">
      <w:pPr>
        <w:rPr>
          <w:rFonts w:ascii="Calibri" w:hAnsi="Calibri"/>
          <w:bCs/>
          <w:sz w:val="22"/>
          <w:szCs w:val="22"/>
        </w:rPr>
      </w:pPr>
    </w:p>
    <w:p w:rsidR="00480D0A" w:rsidRDefault="00F6611D" w:rsidP="00480D0A">
      <w:pPr>
        <w:rPr>
          <w:rFonts w:ascii="Calibri" w:hAnsi="Calibri"/>
          <w:bCs/>
          <w:sz w:val="22"/>
          <w:szCs w:val="22"/>
        </w:rPr>
      </w:pPr>
      <w:r>
        <w:rPr>
          <w:rFonts w:ascii="Calibri" w:hAnsi="Calibri"/>
          <w:bCs/>
          <w:sz w:val="22"/>
          <w:szCs w:val="22"/>
        </w:rPr>
        <w:t>Sept 7</w:t>
      </w:r>
      <w:r>
        <w:rPr>
          <w:rFonts w:ascii="Calibri" w:hAnsi="Calibri"/>
          <w:bCs/>
          <w:sz w:val="22"/>
          <w:szCs w:val="22"/>
        </w:rPr>
        <w:tab/>
      </w:r>
      <w:r w:rsidR="00480D0A">
        <w:rPr>
          <w:rFonts w:ascii="Calibri" w:hAnsi="Calibri"/>
          <w:bCs/>
          <w:sz w:val="22"/>
          <w:szCs w:val="22"/>
        </w:rPr>
        <w:tab/>
        <w:t>Course Overview and Themes</w:t>
      </w:r>
    </w:p>
    <w:p w:rsidR="00716314" w:rsidRDefault="00716314" w:rsidP="00480D0A">
      <w:pPr>
        <w:rPr>
          <w:rFonts w:ascii="Calibri" w:hAnsi="Calibri"/>
          <w:bCs/>
          <w:sz w:val="22"/>
          <w:szCs w:val="22"/>
        </w:rPr>
      </w:pPr>
    </w:p>
    <w:p w:rsidR="00F6611D" w:rsidRDefault="00F6611D" w:rsidP="00AC2C3D">
      <w:pPr>
        <w:ind w:left="1440" w:hanging="1440"/>
        <w:rPr>
          <w:rFonts w:ascii="Calibri" w:hAnsi="Calibri"/>
          <w:bCs/>
          <w:sz w:val="22"/>
          <w:szCs w:val="22"/>
        </w:rPr>
      </w:pPr>
      <w:r>
        <w:rPr>
          <w:rFonts w:ascii="Calibri" w:hAnsi="Calibri"/>
          <w:bCs/>
          <w:sz w:val="22"/>
          <w:szCs w:val="22"/>
        </w:rPr>
        <w:t>Sept 12</w:t>
      </w:r>
      <w:r>
        <w:rPr>
          <w:rFonts w:ascii="Calibri" w:hAnsi="Calibri"/>
          <w:bCs/>
          <w:sz w:val="22"/>
          <w:szCs w:val="22"/>
        </w:rPr>
        <w:tab/>
        <w:t>Due Diligence</w:t>
      </w:r>
    </w:p>
    <w:p w:rsidR="00F6611D" w:rsidRDefault="00F6611D" w:rsidP="00AC2C3D">
      <w:pPr>
        <w:ind w:left="1440" w:hanging="1440"/>
        <w:rPr>
          <w:rFonts w:ascii="Calibri" w:hAnsi="Calibri"/>
          <w:bCs/>
          <w:sz w:val="22"/>
          <w:szCs w:val="22"/>
        </w:rPr>
      </w:pPr>
    </w:p>
    <w:p w:rsidR="00F6611D" w:rsidRDefault="00CD1452" w:rsidP="00AC2C3D">
      <w:pPr>
        <w:ind w:left="1440" w:hanging="1440"/>
        <w:rPr>
          <w:rFonts w:ascii="Calibri" w:hAnsi="Calibri"/>
          <w:bCs/>
          <w:sz w:val="22"/>
          <w:szCs w:val="22"/>
        </w:rPr>
      </w:pPr>
      <w:r>
        <w:rPr>
          <w:rFonts w:ascii="Calibri" w:hAnsi="Calibri"/>
          <w:bCs/>
          <w:sz w:val="22"/>
          <w:szCs w:val="22"/>
        </w:rPr>
        <w:tab/>
      </w:r>
      <w:r>
        <w:rPr>
          <w:rFonts w:ascii="Calibri" w:hAnsi="Calibri"/>
          <w:b/>
          <w:bCs/>
          <w:sz w:val="22"/>
          <w:szCs w:val="22"/>
        </w:rPr>
        <w:t xml:space="preserve">Part  I: </w:t>
      </w:r>
      <w:r w:rsidR="00043A0B">
        <w:rPr>
          <w:rFonts w:ascii="Calibri" w:hAnsi="Calibri"/>
          <w:b/>
          <w:bCs/>
          <w:sz w:val="22"/>
          <w:szCs w:val="22"/>
        </w:rPr>
        <w:t>TAX AND FINANCING</w:t>
      </w:r>
    </w:p>
    <w:p w:rsidR="00CD1452" w:rsidRDefault="00CD1452" w:rsidP="00AC2C3D">
      <w:pPr>
        <w:ind w:left="1440" w:hanging="1440"/>
        <w:rPr>
          <w:rFonts w:ascii="Calibri" w:hAnsi="Calibri"/>
          <w:bCs/>
          <w:sz w:val="22"/>
          <w:szCs w:val="22"/>
        </w:rPr>
      </w:pPr>
      <w:r>
        <w:rPr>
          <w:rFonts w:ascii="Calibri" w:hAnsi="Calibri"/>
          <w:bCs/>
          <w:sz w:val="22"/>
          <w:szCs w:val="22"/>
        </w:rPr>
        <w:t>Sept 14</w:t>
      </w:r>
      <w:r>
        <w:rPr>
          <w:rFonts w:ascii="Calibri" w:hAnsi="Calibri"/>
          <w:bCs/>
          <w:sz w:val="22"/>
          <w:szCs w:val="22"/>
        </w:rPr>
        <w:tab/>
      </w:r>
      <w:r w:rsidRPr="007C7683">
        <w:rPr>
          <w:rFonts w:ascii="Calibri" w:hAnsi="Calibri"/>
          <w:bCs/>
          <w:sz w:val="22"/>
          <w:szCs w:val="22"/>
        </w:rPr>
        <w:t xml:space="preserve">Transaction </w:t>
      </w:r>
      <w:r>
        <w:rPr>
          <w:rFonts w:ascii="Calibri" w:hAnsi="Calibri"/>
          <w:bCs/>
          <w:sz w:val="22"/>
          <w:szCs w:val="22"/>
        </w:rPr>
        <w:t>Tax Strategies I</w:t>
      </w:r>
    </w:p>
    <w:p w:rsidR="00CD1452" w:rsidRDefault="00CD1452" w:rsidP="00AC2C3D">
      <w:pPr>
        <w:ind w:left="1440" w:hanging="1440"/>
        <w:rPr>
          <w:rFonts w:ascii="Calibri" w:hAnsi="Calibri"/>
          <w:bCs/>
          <w:sz w:val="22"/>
          <w:szCs w:val="22"/>
        </w:rPr>
      </w:pPr>
    </w:p>
    <w:p w:rsidR="00CD1452" w:rsidRDefault="00CD1452" w:rsidP="00AC2C3D">
      <w:pPr>
        <w:ind w:left="1440" w:hanging="1440"/>
        <w:rPr>
          <w:rFonts w:ascii="Calibri" w:hAnsi="Calibri"/>
          <w:bCs/>
          <w:sz w:val="22"/>
          <w:szCs w:val="22"/>
        </w:rPr>
      </w:pPr>
      <w:r>
        <w:rPr>
          <w:rFonts w:ascii="Calibri" w:hAnsi="Calibri"/>
          <w:bCs/>
          <w:sz w:val="22"/>
          <w:szCs w:val="22"/>
        </w:rPr>
        <w:t>Sept 19</w:t>
      </w:r>
      <w:r>
        <w:rPr>
          <w:rFonts w:ascii="Calibri" w:hAnsi="Calibri"/>
          <w:bCs/>
          <w:sz w:val="22"/>
          <w:szCs w:val="22"/>
        </w:rPr>
        <w:tab/>
        <w:t>Transaction Tax Strategies II</w:t>
      </w:r>
    </w:p>
    <w:p w:rsidR="00CD1452" w:rsidRDefault="00CD1452" w:rsidP="00AC2C3D">
      <w:pPr>
        <w:ind w:left="1440" w:hanging="1440"/>
        <w:rPr>
          <w:rFonts w:ascii="Calibri" w:hAnsi="Calibri"/>
          <w:bCs/>
          <w:sz w:val="22"/>
          <w:szCs w:val="22"/>
        </w:rPr>
      </w:pPr>
    </w:p>
    <w:p w:rsidR="00CD1452" w:rsidRDefault="00CD1452" w:rsidP="00AC2C3D">
      <w:pPr>
        <w:ind w:left="1440" w:hanging="1440"/>
        <w:rPr>
          <w:rFonts w:ascii="Calibri" w:hAnsi="Calibri"/>
          <w:bCs/>
          <w:sz w:val="22"/>
          <w:szCs w:val="22"/>
        </w:rPr>
      </w:pPr>
      <w:r>
        <w:rPr>
          <w:rFonts w:ascii="Calibri" w:hAnsi="Calibri"/>
          <w:bCs/>
          <w:sz w:val="22"/>
          <w:szCs w:val="22"/>
        </w:rPr>
        <w:t>Sept 21</w:t>
      </w:r>
      <w:r>
        <w:rPr>
          <w:rFonts w:ascii="Calibri" w:hAnsi="Calibri"/>
          <w:bCs/>
          <w:sz w:val="22"/>
          <w:szCs w:val="22"/>
        </w:rPr>
        <w:tab/>
        <w:t>Transaction Tax Strategies III</w:t>
      </w:r>
    </w:p>
    <w:p w:rsidR="00CD1452" w:rsidRDefault="00CD1452" w:rsidP="00AC2C3D">
      <w:pPr>
        <w:ind w:left="1440" w:hanging="1440"/>
        <w:rPr>
          <w:rFonts w:ascii="Calibri" w:hAnsi="Calibri"/>
          <w:bCs/>
          <w:sz w:val="22"/>
          <w:szCs w:val="22"/>
        </w:rPr>
      </w:pPr>
    </w:p>
    <w:p w:rsidR="00CD1452" w:rsidRDefault="00CD1452" w:rsidP="00AC2C3D">
      <w:pPr>
        <w:ind w:left="1440" w:hanging="1440"/>
        <w:rPr>
          <w:rFonts w:ascii="Calibri" w:hAnsi="Calibri"/>
          <w:bCs/>
          <w:sz w:val="22"/>
          <w:szCs w:val="22"/>
        </w:rPr>
      </w:pPr>
      <w:r>
        <w:rPr>
          <w:rFonts w:ascii="Calibri" w:hAnsi="Calibri"/>
          <w:bCs/>
          <w:sz w:val="22"/>
          <w:szCs w:val="22"/>
        </w:rPr>
        <w:t>Sept 26</w:t>
      </w:r>
      <w:r>
        <w:rPr>
          <w:rFonts w:ascii="Calibri" w:hAnsi="Calibri"/>
          <w:bCs/>
          <w:sz w:val="22"/>
          <w:szCs w:val="22"/>
        </w:rPr>
        <w:tab/>
        <w:t>Transaction Tax Strategies IV</w:t>
      </w:r>
    </w:p>
    <w:p w:rsidR="00CD1452" w:rsidRDefault="00CD1452" w:rsidP="00AC2C3D">
      <w:pPr>
        <w:ind w:left="1440" w:hanging="1440"/>
        <w:rPr>
          <w:rFonts w:ascii="Calibri" w:hAnsi="Calibri"/>
          <w:bCs/>
          <w:sz w:val="22"/>
          <w:szCs w:val="22"/>
        </w:rPr>
      </w:pPr>
    </w:p>
    <w:p w:rsidR="00A95608" w:rsidRDefault="00A95608" w:rsidP="00A95608">
      <w:pPr>
        <w:ind w:left="1440" w:hanging="1440"/>
        <w:rPr>
          <w:rFonts w:ascii="Calibri" w:hAnsi="Calibri"/>
          <w:bCs/>
          <w:sz w:val="22"/>
          <w:szCs w:val="22"/>
        </w:rPr>
      </w:pPr>
      <w:r>
        <w:rPr>
          <w:rFonts w:ascii="Calibri" w:hAnsi="Calibri"/>
          <w:bCs/>
          <w:sz w:val="22"/>
          <w:szCs w:val="22"/>
        </w:rPr>
        <w:t>Sept 28</w:t>
      </w:r>
      <w:r>
        <w:rPr>
          <w:rFonts w:ascii="Calibri" w:hAnsi="Calibri"/>
          <w:bCs/>
          <w:sz w:val="22"/>
          <w:szCs w:val="22"/>
        </w:rPr>
        <w:tab/>
        <w:t>Mortgage Financing Transactions I</w:t>
      </w:r>
    </w:p>
    <w:p w:rsidR="00A95608" w:rsidRDefault="00A95608" w:rsidP="00A95608">
      <w:pPr>
        <w:ind w:left="1440"/>
        <w:rPr>
          <w:rFonts w:ascii="Calibri" w:hAnsi="Calibri"/>
          <w:bCs/>
          <w:sz w:val="22"/>
          <w:szCs w:val="22"/>
        </w:rPr>
      </w:pPr>
      <w:r w:rsidRPr="00D81060">
        <w:rPr>
          <w:rFonts w:ascii="Calibri" w:hAnsi="Calibri"/>
          <w:bCs/>
          <w:sz w:val="22"/>
          <w:szCs w:val="22"/>
          <w:u w:val="single"/>
        </w:rPr>
        <w:t>Topics</w:t>
      </w:r>
      <w:r>
        <w:rPr>
          <w:rFonts w:ascii="Calibri" w:hAnsi="Calibri"/>
          <w:bCs/>
          <w:sz w:val="22"/>
          <w:szCs w:val="22"/>
        </w:rPr>
        <w:t xml:space="preserve">: Security Interests, Lien Priorities, Lender Rights, Foreclosure </w:t>
      </w:r>
    </w:p>
    <w:p w:rsidR="00A95608" w:rsidRDefault="00A95608" w:rsidP="00A95608">
      <w:pPr>
        <w:rPr>
          <w:rFonts w:ascii="Calibri" w:hAnsi="Calibri"/>
          <w:b/>
          <w:bCs/>
          <w:sz w:val="22"/>
          <w:szCs w:val="22"/>
        </w:rPr>
      </w:pPr>
    </w:p>
    <w:p w:rsidR="00A95608" w:rsidRDefault="00A95608" w:rsidP="00A95608">
      <w:pPr>
        <w:ind w:left="720" w:firstLine="720"/>
        <w:rPr>
          <w:rFonts w:ascii="Calibri" w:hAnsi="Calibri"/>
          <w:b/>
          <w:bCs/>
          <w:sz w:val="22"/>
          <w:szCs w:val="22"/>
        </w:rPr>
      </w:pPr>
      <w:r w:rsidRPr="00EE7E65">
        <w:rPr>
          <w:rFonts w:ascii="Calibri" w:hAnsi="Calibri"/>
          <w:b/>
          <w:bCs/>
          <w:sz w:val="22"/>
          <w:szCs w:val="22"/>
        </w:rPr>
        <w:t>Required Preparation:</w:t>
      </w:r>
    </w:p>
    <w:p w:rsidR="00A95608" w:rsidRPr="00360254" w:rsidRDefault="00A95608" w:rsidP="00A95608">
      <w:pPr>
        <w:ind w:left="720" w:firstLine="720"/>
        <w:rPr>
          <w:rFonts w:ascii="Calibri" w:hAnsi="Calibri"/>
          <w:bCs/>
          <w:sz w:val="22"/>
          <w:szCs w:val="22"/>
        </w:rPr>
      </w:pPr>
      <w:r w:rsidRPr="00360254">
        <w:rPr>
          <w:rFonts w:ascii="Calibri" w:hAnsi="Calibri"/>
          <w:bCs/>
          <w:sz w:val="22"/>
          <w:szCs w:val="22"/>
        </w:rPr>
        <w:t xml:space="preserve">Lynne B. Sagalyn, </w:t>
      </w:r>
      <w:r>
        <w:rPr>
          <w:rFonts w:ascii="Calibri" w:hAnsi="Calibri"/>
          <w:bCs/>
          <w:sz w:val="22"/>
          <w:szCs w:val="22"/>
        </w:rPr>
        <w:t>“</w:t>
      </w:r>
      <w:r w:rsidRPr="00360254">
        <w:rPr>
          <w:rFonts w:ascii="Calibri" w:hAnsi="Calibri"/>
          <w:bCs/>
          <w:sz w:val="22"/>
          <w:szCs w:val="22"/>
        </w:rPr>
        <w:t>Note on the Mortgage as a Security Interest,</w:t>
      </w:r>
      <w:r>
        <w:rPr>
          <w:rFonts w:ascii="Calibri" w:hAnsi="Calibri"/>
          <w:bCs/>
          <w:sz w:val="22"/>
          <w:szCs w:val="22"/>
        </w:rPr>
        <w:t>”</w:t>
      </w:r>
      <w:r w:rsidRPr="00360254">
        <w:rPr>
          <w:rFonts w:ascii="Calibri" w:hAnsi="Calibri"/>
          <w:bCs/>
          <w:sz w:val="22"/>
          <w:szCs w:val="22"/>
        </w:rPr>
        <w:t xml:space="preserve"> </w:t>
      </w:r>
      <w:proofErr w:type="spellStart"/>
      <w:r>
        <w:rPr>
          <w:rFonts w:ascii="Calibri" w:hAnsi="Calibri"/>
          <w:bCs/>
          <w:sz w:val="22"/>
          <w:szCs w:val="22"/>
        </w:rPr>
        <w:t>CaseWorks</w:t>
      </w:r>
      <w:proofErr w:type="spellEnd"/>
      <w:r>
        <w:rPr>
          <w:rFonts w:ascii="Calibri" w:hAnsi="Calibri"/>
          <w:bCs/>
          <w:sz w:val="22"/>
          <w:szCs w:val="22"/>
        </w:rPr>
        <w:t>, f</w:t>
      </w:r>
      <w:r w:rsidRPr="00360254">
        <w:rPr>
          <w:rFonts w:ascii="Calibri" w:hAnsi="Calibri"/>
          <w:bCs/>
          <w:sz w:val="22"/>
          <w:szCs w:val="22"/>
        </w:rPr>
        <w:t>all 2009.</w:t>
      </w:r>
    </w:p>
    <w:p w:rsidR="00A95608" w:rsidRPr="00360254" w:rsidRDefault="00A95608" w:rsidP="00A95608">
      <w:pPr>
        <w:rPr>
          <w:rFonts w:ascii="Calibri" w:hAnsi="Calibri"/>
          <w:bCs/>
          <w:sz w:val="22"/>
          <w:szCs w:val="22"/>
        </w:rPr>
      </w:pPr>
    </w:p>
    <w:p w:rsidR="00A95608" w:rsidRPr="00F12F08" w:rsidRDefault="00A95608" w:rsidP="00A95608">
      <w:pPr>
        <w:ind w:left="1440"/>
        <w:rPr>
          <w:rFonts w:ascii="Calibri" w:hAnsi="Calibri"/>
          <w:bCs/>
          <w:sz w:val="22"/>
          <w:szCs w:val="22"/>
        </w:rPr>
      </w:pPr>
      <w:r>
        <w:rPr>
          <w:rFonts w:ascii="Calibri" w:hAnsi="Calibri"/>
          <w:bCs/>
          <w:sz w:val="22"/>
          <w:szCs w:val="22"/>
        </w:rPr>
        <w:t>Jennifer Morgan</w:t>
      </w:r>
      <w:r w:rsidRPr="00360254">
        <w:rPr>
          <w:rFonts w:ascii="Calibri" w:hAnsi="Calibri"/>
          <w:bCs/>
          <w:i/>
          <w:sz w:val="22"/>
          <w:szCs w:val="22"/>
        </w:rPr>
        <w:t xml:space="preserve">, </w:t>
      </w:r>
      <w:r>
        <w:rPr>
          <w:rFonts w:ascii="Calibri" w:hAnsi="Calibri"/>
          <w:bCs/>
          <w:i/>
          <w:sz w:val="22"/>
          <w:szCs w:val="22"/>
        </w:rPr>
        <w:t xml:space="preserve">The Note for Pacific </w:t>
      </w:r>
      <w:r w:rsidRPr="008F2498">
        <w:rPr>
          <w:rFonts w:ascii="Calibri" w:hAnsi="Calibri"/>
          <w:bCs/>
          <w:i/>
          <w:sz w:val="22"/>
          <w:szCs w:val="22"/>
        </w:rPr>
        <w:t>Tower</w:t>
      </w:r>
      <w:r>
        <w:rPr>
          <w:rFonts w:ascii="Calibri" w:hAnsi="Calibri"/>
          <w:bCs/>
          <w:sz w:val="22"/>
          <w:szCs w:val="22"/>
        </w:rPr>
        <w:t xml:space="preserve">, </w:t>
      </w:r>
      <w:r>
        <w:rPr>
          <w:rFonts w:ascii="Calibri" w:hAnsi="Calibri"/>
          <w:bCs/>
          <w:i/>
          <w:sz w:val="22"/>
          <w:szCs w:val="22"/>
        </w:rPr>
        <w:t>(case exhibits in separate link)</w:t>
      </w:r>
      <w:r>
        <w:rPr>
          <w:rFonts w:ascii="Calibri" w:hAnsi="Calibri"/>
          <w:bCs/>
          <w:sz w:val="22"/>
          <w:szCs w:val="22"/>
        </w:rPr>
        <w:t xml:space="preserve">, </w:t>
      </w:r>
      <w:proofErr w:type="spellStart"/>
      <w:r w:rsidRPr="00D273AF">
        <w:rPr>
          <w:rFonts w:ascii="Calibri" w:hAnsi="Calibri"/>
          <w:bCs/>
          <w:sz w:val="22"/>
          <w:szCs w:val="22"/>
        </w:rPr>
        <w:t>CaseWorks</w:t>
      </w:r>
      <w:proofErr w:type="spellEnd"/>
      <w:r w:rsidR="00857CEF">
        <w:rPr>
          <w:rFonts w:ascii="Calibri" w:hAnsi="Calibri"/>
          <w:bCs/>
          <w:sz w:val="22"/>
          <w:szCs w:val="22"/>
        </w:rPr>
        <w:t>, S</w:t>
      </w:r>
      <w:r>
        <w:rPr>
          <w:rFonts w:ascii="Calibri" w:hAnsi="Calibri"/>
          <w:bCs/>
          <w:sz w:val="22"/>
          <w:szCs w:val="22"/>
        </w:rPr>
        <w:t>pring 2014</w:t>
      </w:r>
      <w:r w:rsidRPr="00F12F08">
        <w:rPr>
          <w:rFonts w:ascii="Calibri" w:hAnsi="Calibri"/>
          <w:bCs/>
          <w:sz w:val="22"/>
          <w:szCs w:val="22"/>
        </w:rPr>
        <w:t>.</w:t>
      </w:r>
    </w:p>
    <w:p w:rsidR="00A95608" w:rsidRDefault="00A95608" w:rsidP="00A95608">
      <w:pPr>
        <w:rPr>
          <w:rFonts w:ascii="Calibri" w:hAnsi="Calibri"/>
          <w:b/>
          <w:bCs/>
          <w:sz w:val="22"/>
          <w:szCs w:val="22"/>
        </w:rPr>
      </w:pPr>
    </w:p>
    <w:p w:rsidR="00A95608" w:rsidRDefault="00857CEF" w:rsidP="00A95608">
      <w:pPr>
        <w:ind w:left="720" w:firstLine="720"/>
        <w:rPr>
          <w:rFonts w:ascii="Calibri" w:hAnsi="Calibri"/>
          <w:sz w:val="22"/>
          <w:szCs w:val="22"/>
        </w:rPr>
      </w:pPr>
      <w:r>
        <w:rPr>
          <w:rFonts w:ascii="Calibri" w:hAnsi="Calibri"/>
          <w:b/>
          <w:color w:val="FF0000"/>
          <w:sz w:val="22"/>
          <w:szCs w:val="22"/>
        </w:rPr>
        <w:t>Case Assignment #1</w:t>
      </w:r>
      <w:r w:rsidR="0054381B">
        <w:rPr>
          <w:rFonts w:ascii="Calibri" w:hAnsi="Calibri"/>
          <w:b/>
          <w:color w:val="FF0000"/>
          <w:sz w:val="22"/>
          <w:szCs w:val="22"/>
        </w:rPr>
        <w:t xml:space="preserve"> (Type C)</w:t>
      </w:r>
      <w:r w:rsidR="00A95608" w:rsidRPr="00F50B5A">
        <w:rPr>
          <w:rFonts w:ascii="Calibri" w:hAnsi="Calibri"/>
          <w:b/>
          <w:color w:val="FF0000"/>
          <w:sz w:val="22"/>
          <w:szCs w:val="22"/>
        </w:rPr>
        <w:t xml:space="preserve">: </w:t>
      </w:r>
      <w:r w:rsidR="00A95608">
        <w:rPr>
          <w:rFonts w:ascii="Calibri" w:hAnsi="Calibri"/>
          <w:color w:val="FF0000"/>
          <w:sz w:val="22"/>
          <w:szCs w:val="22"/>
        </w:rPr>
        <w:t xml:space="preserve"> </w:t>
      </w:r>
    </w:p>
    <w:p w:rsidR="00A95608" w:rsidRDefault="00A95608" w:rsidP="00A95608">
      <w:pPr>
        <w:ind w:left="1440"/>
        <w:rPr>
          <w:rFonts w:ascii="Calibri" w:hAnsi="Calibri"/>
          <w:sz w:val="22"/>
          <w:szCs w:val="22"/>
        </w:rPr>
      </w:pPr>
      <w:r>
        <w:rPr>
          <w:rFonts w:ascii="Calibri" w:hAnsi="Calibri"/>
          <w:b/>
          <w:sz w:val="22"/>
          <w:szCs w:val="22"/>
        </w:rPr>
        <w:t>Und</w:t>
      </w:r>
      <w:r w:rsidRPr="00C73800">
        <w:rPr>
          <w:rFonts w:ascii="Calibri" w:hAnsi="Calibri"/>
          <w:b/>
          <w:sz w:val="22"/>
          <w:szCs w:val="22"/>
        </w:rPr>
        <w:t>erstanding the full content and import of the legal documentation of a mortgage financing is crucial for any borrower (mortgagor).  With nonrecourse financing, the</w:t>
      </w:r>
      <w:r>
        <w:rPr>
          <w:rFonts w:ascii="Calibri" w:hAnsi="Calibri"/>
          <w:b/>
          <w:sz w:val="22"/>
          <w:szCs w:val="22"/>
        </w:rPr>
        <w:t xml:space="preserve"> </w:t>
      </w:r>
      <w:r w:rsidRPr="00C73800">
        <w:rPr>
          <w:rFonts w:ascii="Calibri" w:hAnsi="Calibri"/>
          <w:b/>
          <w:sz w:val="22"/>
          <w:szCs w:val="22"/>
        </w:rPr>
        <w:t>mortgage lender (mortgagee) clearly has a big stake in using documents that safeguard its</w:t>
      </w:r>
      <w:r>
        <w:rPr>
          <w:rFonts w:ascii="Calibri" w:hAnsi="Calibri"/>
          <w:b/>
          <w:sz w:val="22"/>
          <w:szCs w:val="22"/>
        </w:rPr>
        <w:t xml:space="preserve"> security interest.</w:t>
      </w:r>
    </w:p>
    <w:p w:rsidR="00A95608" w:rsidRPr="00EB66A3" w:rsidRDefault="00A95608" w:rsidP="00A95608">
      <w:pPr>
        <w:ind w:left="1350"/>
        <w:rPr>
          <w:rFonts w:ascii="Calibri" w:hAnsi="Calibri"/>
          <w:sz w:val="22"/>
          <w:szCs w:val="22"/>
        </w:rPr>
      </w:pPr>
      <w:r w:rsidRPr="00EB66A3">
        <w:rPr>
          <w:rFonts w:ascii="Calibri" w:hAnsi="Calibri"/>
          <w:sz w:val="22"/>
          <w:szCs w:val="22"/>
        </w:rPr>
        <w:t xml:space="preserve">Assume you are a newly hired associate at a real estate private equity firm and have been asked to </w:t>
      </w:r>
      <w:r w:rsidRPr="00EB66A3">
        <w:rPr>
          <w:rFonts w:ascii="Calibri" w:hAnsi="Calibri"/>
          <w:sz w:val="22"/>
          <w:szCs w:val="22"/>
          <w:u w:val="single"/>
        </w:rPr>
        <w:t>draft an abstract</w:t>
      </w:r>
      <w:r w:rsidRPr="00EB66A3">
        <w:rPr>
          <w:rFonts w:ascii="Calibri" w:hAnsi="Calibri"/>
          <w:sz w:val="22"/>
          <w:szCs w:val="22"/>
        </w:rPr>
        <w:t xml:space="preserve"> of the mortgage documentation in preparation for the firm’s bid on the Pacific Tower note. Using case materials and any other materials readily available, address the following questions in your one-to-two page abstract of the mortgage document:</w:t>
      </w:r>
    </w:p>
    <w:p w:rsidR="00A95608" w:rsidRPr="00EB66A3" w:rsidRDefault="00A95608" w:rsidP="00A95608">
      <w:pPr>
        <w:ind w:left="720"/>
        <w:rPr>
          <w:rFonts w:ascii="Calibri" w:hAnsi="Calibri"/>
          <w:b/>
          <w:bCs/>
          <w:sz w:val="22"/>
          <w:szCs w:val="22"/>
        </w:rPr>
      </w:pPr>
    </w:p>
    <w:p w:rsidR="00A95608" w:rsidRDefault="00A95608" w:rsidP="00A95608">
      <w:pPr>
        <w:pStyle w:val="ListParagraph"/>
        <w:numPr>
          <w:ilvl w:val="0"/>
          <w:numId w:val="7"/>
        </w:numPr>
        <w:ind w:left="1350" w:hanging="450"/>
      </w:pPr>
      <w:r>
        <w:t xml:space="preserve">Which features of the mortgage documents evidence protection of the mortgagee’s security interest in Pacific Tower?  Please identify specific provisions in the different documents and – in your own language – explain how these provisions act as protections for the lender. </w:t>
      </w:r>
    </w:p>
    <w:p w:rsidR="00A95608" w:rsidRDefault="00A95608" w:rsidP="00A95608">
      <w:pPr>
        <w:pStyle w:val="ListParagraph"/>
        <w:numPr>
          <w:ilvl w:val="0"/>
          <w:numId w:val="7"/>
        </w:numPr>
        <w:ind w:left="1350" w:hanging="450"/>
      </w:pPr>
      <w:r>
        <w:t xml:space="preserve">In the case, the </w:t>
      </w:r>
      <w:r w:rsidRPr="002D3DCE">
        <w:rPr>
          <w:u w:val="single"/>
        </w:rPr>
        <w:t>master lease</w:t>
      </w:r>
      <w:r>
        <w:t xml:space="preserve"> is an agreement between related parties.  Is this affiliated transaction a problem for the lender – why or why not?  In what way(s) does the master lease appear to be tailored to the mortgagee’s needs? The mortgagor’s?</w:t>
      </w:r>
    </w:p>
    <w:p w:rsidR="00A95608" w:rsidRDefault="00A95608" w:rsidP="00A95608">
      <w:pPr>
        <w:pStyle w:val="ListParagraph"/>
        <w:numPr>
          <w:ilvl w:val="0"/>
          <w:numId w:val="7"/>
        </w:numPr>
        <w:ind w:left="1350" w:hanging="450"/>
      </w:pPr>
      <w:r>
        <w:t xml:space="preserve">The </w:t>
      </w:r>
      <w:r w:rsidRPr="004C525F">
        <w:rPr>
          <w:u w:val="single"/>
        </w:rPr>
        <w:t>rider to the master lease</w:t>
      </w:r>
      <w:r>
        <w:t xml:space="preserve"> provides for a guaranty </w:t>
      </w:r>
      <w:r w:rsidRPr="00F72811">
        <w:t>(see Exhibit E).</w:t>
      </w:r>
      <w:r>
        <w:t xml:space="preserve"> What is the difference between a </w:t>
      </w:r>
      <w:r w:rsidRPr="00C73800">
        <w:rPr>
          <w:u w:val="single"/>
        </w:rPr>
        <w:t>guaranty of payment and performance</w:t>
      </w:r>
      <w:r>
        <w:t xml:space="preserve"> and a </w:t>
      </w:r>
      <w:r w:rsidRPr="00C73800">
        <w:rPr>
          <w:u w:val="single"/>
        </w:rPr>
        <w:t>guaranty of collection</w:t>
      </w:r>
      <w:r>
        <w:t>?</w:t>
      </w:r>
    </w:p>
    <w:p w:rsidR="00A95608" w:rsidRDefault="00A95608" w:rsidP="00A95608">
      <w:pPr>
        <w:pStyle w:val="ListParagraph"/>
        <w:numPr>
          <w:ilvl w:val="0"/>
          <w:numId w:val="7"/>
        </w:numPr>
        <w:ind w:left="1350" w:hanging="450"/>
      </w:pPr>
      <w:r>
        <w:t xml:space="preserve">What is the difference between a </w:t>
      </w:r>
      <w:r w:rsidRPr="002D3DCE">
        <w:rPr>
          <w:u w:val="single"/>
        </w:rPr>
        <w:t>payment default</w:t>
      </w:r>
      <w:r>
        <w:t xml:space="preserve"> and a </w:t>
      </w:r>
      <w:r w:rsidRPr="002D3DCE">
        <w:rPr>
          <w:u w:val="single"/>
        </w:rPr>
        <w:t>technical default</w:t>
      </w:r>
      <w:r>
        <w:t>?  What actions can the Pacific Tower lender take in the case of a payment default? What actions can a lender take (or not) if the mortgagor is in violation of one or more of the loan covenants?</w:t>
      </w:r>
    </w:p>
    <w:p w:rsidR="00A95608" w:rsidRDefault="00A95608" w:rsidP="00A95608">
      <w:pPr>
        <w:pStyle w:val="ListParagraph"/>
        <w:numPr>
          <w:ilvl w:val="0"/>
          <w:numId w:val="7"/>
        </w:numPr>
        <w:ind w:left="1350" w:hanging="450"/>
      </w:pPr>
      <w:proofErr w:type="spellStart"/>
      <w:r>
        <w:t>REOF</w:t>
      </w:r>
      <w:proofErr w:type="spellEnd"/>
      <w:r>
        <w:t xml:space="preserve"> is being asked to bid on the Note with a minimum of due diligence. What provisions should </w:t>
      </w:r>
      <w:proofErr w:type="spellStart"/>
      <w:r>
        <w:t>REOF</w:t>
      </w:r>
      <w:proofErr w:type="spellEnd"/>
      <w:r>
        <w:t xml:space="preserve"> expect to find in the legal documents that will ensure its rights and remedies as the </w:t>
      </w:r>
      <w:r w:rsidRPr="0088457C">
        <w:rPr>
          <w:u w:val="single"/>
        </w:rPr>
        <w:t>successor note holder</w:t>
      </w:r>
      <w:r>
        <w:t xml:space="preserve"> of the $80-million mortgage?</w:t>
      </w:r>
    </w:p>
    <w:p w:rsidR="00A95608" w:rsidRDefault="00A95608" w:rsidP="00A95608">
      <w:pPr>
        <w:pStyle w:val="ListParagraph"/>
        <w:numPr>
          <w:ilvl w:val="0"/>
          <w:numId w:val="7"/>
        </w:numPr>
        <w:ind w:left="1350" w:hanging="450"/>
      </w:pPr>
      <w:r>
        <w:t>Are defaults in the Loan Agreement and the Deed of Trust the same?  These documents are supposed to work together; do they?</w:t>
      </w:r>
    </w:p>
    <w:p w:rsidR="00A95608" w:rsidRDefault="00A95608" w:rsidP="00A95608">
      <w:pPr>
        <w:pStyle w:val="ListParagraph"/>
        <w:numPr>
          <w:ilvl w:val="0"/>
          <w:numId w:val="7"/>
        </w:numPr>
        <w:ind w:left="1350" w:hanging="450"/>
      </w:pPr>
      <w:r>
        <w:t xml:space="preserve">What is a </w:t>
      </w:r>
      <w:r w:rsidRPr="002D3DCE">
        <w:rPr>
          <w:u w:val="single"/>
        </w:rPr>
        <w:t>strategic default</w:t>
      </w:r>
      <w:r>
        <w:t>?</w:t>
      </w:r>
    </w:p>
    <w:p w:rsidR="004A3903" w:rsidRPr="00A30EF6" w:rsidRDefault="00A95608" w:rsidP="00A30EF6">
      <w:pPr>
        <w:pStyle w:val="ListParagraph"/>
        <w:numPr>
          <w:ilvl w:val="0"/>
          <w:numId w:val="7"/>
        </w:numPr>
        <w:ind w:left="1350" w:hanging="450"/>
        <w:rPr>
          <w:b/>
          <w:bCs/>
        </w:rPr>
      </w:pPr>
      <w:r>
        <w:t xml:space="preserve">What type of </w:t>
      </w:r>
      <w:r w:rsidRPr="0088457C">
        <w:rPr>
          <w:u w:val="single"/>
        </w:rPr>
        <w:t>foreclosure procedure</w:t>
      </w:r>
      <w:r>
        <w:t xml:space="preserve"> prevails in California? Why is this </w:t>
      </w:r>
      <w:r w:rsidR="00A30EF6">
        <w:t xml:space="preserve">of potential importance to </w:t>
      </w:r>
      <w:proofErr w:type="spellStart"/>
      <w:r w:rsidR="00A30EF6">
        <w:t>REOF</w:t>
      </w:r>
      <w:proofErr w:type="spellEnd"/>
    </w:p>
    <w:p w:rsidR="004A3903" w:rsidRDefault="004A3903" w:rsidP="00AC2C3D">
      <w:pPr>
        <w:ind w:left="1440"/>
        <w:rPr>
          <w:rFonts w:ascii="Calibri" w:hAnsi="Calibri"/>
          <w:b/>
          <w:bCs/>
          <w:sz w:val="22"/>
          <w:szCs w:val="22"/>
        </w:rPr>
      </w:pPr>
    </w:p>
    <w:p w:rsidR="00480D0A" w:rsidRDefault="00480D0A" w:rsidP="00480D0A">
      <w:pPr>
        <w:rPr>
          <w:rFonts w:ascii="Calibri" w:hAnsi="Calibri"/>
          <w:b/>
          <w:bCs/>
          <w:sz w:val="22"/>
          <w:szCs w:val="22"/>
        </w:rPr>
      </w:pPr>
    </w:p>
    <w:p w:rsidR="00916701" w:rsidRDefault="00916701" w:rsidP="00916701">
      <w:pPr>
        <w:ind w:left="1440" w:hanging="1440"/>
        <w:rPr>
          <w:rFonts w:ascii="Calibri" w:hAnsi="Calibri"/>
          <w:bCs/>
          <w:sz w:val="22"/>
          <w:szCs w:val="22"/>
        </w:rPr>
      </w:pPr>
      <w:r>
        <w:rPr>
          <w:rFonts w:ascii="Calibri" w:hAnsi="Calibri"/>
          <w:bCs/>
          <w:sz w:val="22"/>
          <w:szCs w:val="22"/>
        </w:rPr>
        <w:t>Oct 3</w:t>
      </w:r>
      <w:r>
        <w:rPr>
          <w:rFonts w:ascii="Calibri" w:hAnsi="Calibri"/>
          <w:bCs/>
          <w:sz w:val="22"/>
          <w:szCs w:val="22"/>
        </w:rPr>
        <w:tab/>
      </w:r>
      <w:r>
        <w:rPr>
          <w:rFonts w:ascii="Calibri" w:hAnsi="Calibri"/>
          <w:bCs/>
          <w:sz w:val="22"/>
          <w:szCs w:val="22"/>
        </w:rPr>
        <w:t xml:space="preserve">Mortgage Financing II and Buying Notes </w:t>
      </w:r>
    </w:p>
    <w:p w:rsidR="00916701" w:rsidRDefault="00916701" w:rsidP="00916701">
      <w:pPr>
        <w:ind w:left="1440" w:hanging="1440"/>
        <w:rPr>
          <w:rFonts w:ascii="Calibri" w:hAnsi="Calibri"/>
          <w:bCs/>
          <w:sz w:val="22"/>
          <w:szCs w:val="22"/>
        </w:rPr>
      </w:pPr>
    </w:p>
    <w:p w:rsidR="00916701" w:rsidRDefault="00916701" w:rsidP="00916701">
      <w:pPr>
        <w:ind w:left="720" w:firstLine="720"/>
        <w:rPr>
          <w:rFonts w:ascii="Calibri" w:hAnsi="Calibri"/>
          <w:b/>
          <w:bCs/>
          <w:sz w:val="22"/>
          <w:szCs w:val="22"/>
        </w:rPr>
      </w:pPr>
      <w:r w:rsidRPr="00EE7E65">
        <w:rPr>
          <w:rFonts w:ascii="Calibri" w:hAnsi="Calibri"/>
          <w:b/>
          <w:bCs/>
          <w:sz w:val="22"/>
          <w:szCs w:val="22"/>
        </w:rPr>
        <w:t>Required Preparation:</w:t>
      </w:r>
    </w:p>
    <w:p w:rsidR="00916701" w:rsidRDefault="00916701" w:rsidP="00916701">
      <w:pPr>
        <w:rPr>
          <w:rFonts w:ascii="Calibri" w:hAnsi="Calibri"/>
          <w:bCs/>
          <w:sz w:val="22"/>
          <w:szCs w:val="22"/>
        </w:rPr>
      </w:pPr>
      <w:r>
        <w:rPr>
          <w:rFonts w:ascii="Calibri" w:hAnsi="Calibri"/>
          <w:b/>
          <w:bCs/>
          <w:sz w:val="22"/>
          <w:szCs w:val="22"/>
        </w:rPr>
        <w:tab/>
      </w:r>
      <w:r>
        <w:rPr>
          <w:rFonts w:ascii="Calibri" w:hAnsi="Calibri"/>
          <w:b/>
          <w:bCs/>
          <w:sz w:val="22"/>
          <w:szCs w:val="22"/>
        </w:rPr>
        <w:tab/>
      </w:r>
      <w:r>
        <w:rPr>
          <w:rFonts w:ascii="Calibri" w:hAnsi="Calibri"/>
          <w:bCs/>
          <w:sz w:val="22"/>
          <w:szCs w:val="22"/>
        </w:rPr>
        <w:t xml:space="preserve">Jennifer M. Morgan, “Common Loan </w:t>
      </w:r>
      <w:r>
        <w:rPr>
          <w:rFonts w:ascii="Calibri" w:hAnsi="Calibri"/>
          <w:bCs/>
          <w:sz w:val="22"/>
          <w:szCs w:val="22"/>
        </w:rPr>
        <w:t>Categories,” Kirkland &amp; Ellis, F</w:t>
      </w:r>
      <w:r>
        <w:rPr>
          <w:rFonts w:ascii="Calibri" w:hAnsi="Calibri"/>
          <w:bCs/>
          <w:sz w:val="22"/>
          <w:szCs w:val="22"/>
        </w:rPr>
        <w:t>all 2012.</w:t>
      </w:r>
    </w:p>
    <w:p w:rsidR="00916701" w:rsidRDefault="00916701" w:rsidP="00916701">
      <w:pPr>
        <w:rPr>
          <w:rFonts w:ascii="Calibri" w:hAnsi="Calibri"/>
          <w:bCs/>
          <w:sz w:val="22"/>
          <w:szCs w:val="22"/>
        </w:rPr>
      </w:pPr>
    </w:p>
    <w:p w:rsidR="00916701" w:rsidRPr="00EF2038" w:rsidRDefault="00916701" w:rsidP="00916701">
      <w:pPr>
        <w:ind w:left="1440"/>
        <w:rPr>
          <w:rFonts w:ascii="Calibri" w:hAnsi="Calibri"/>
          <w:bCs/>
          <w:sz w:val="22"/>
          <w:szCs w:val="22"/>
        </w:rPr>
      </w:pPr>
      <w:r>
        <w:rPr>
          <w:rFonts w:ascii="Calibri" w:hAnsi="Calibri"/>
          <w:bCs/>
          <w:sz w:val="22"/>
          <w:szCs w:val="22"/>
        </w:rPr>
        <w:t xml:space="preserve">Mark S. </w:t>
      </w:r>
      <w:proofErr w:type="spellStart"/>
      <w:r>
        <w:rPr>
          <w:rFonts w:ascii="Calibri" w:hAnsi="Calibri"/>
          <w:bCs/>
          <w:sz w:val="22"/>
          <w:szCs w:val="22"/>
        </w:rPr>
        <w:t>Fawer</w:t>
      </w:r>
      <w:proofErr w:type="spellEnd"/>
      <w:r>
        <w:rPr>
          <w:rFonts w:ascii="Calibri" w:hAnsi="Calibri"/>
          <w:bCs/>
          <w:sz w:val="22"/>
          <w:szCs w:val="22"/>
        </w:rPr>
        <w:t xml:space="preserve"> and Michael J. Waters, “Purchasing Loan Participations: The Devil is in the Details,” </w:t>
      </w:r>
      <w:r>
        <w:rPr>
          <w:rFonts w:ascii="Calibri" w:hAnsi="Calibri"/>
          <w:bCs/>
          <w:i/>
          <w:sz w:val="22"/>
          <w:szCs w:val="22"/>
        </w:rPr>
        <w:t>Real Estate Finance Journal</w:t>
      </w:r>
      <w:r>
        <w:rPr>
          <w:rFonts w:ascii="Calibri" w:hAnsi="Calibri"/>
          <w:bCs/>
          <w:sz w:val="22"/>
          <w:szCs w:val="22"/>
        </w:rPr>
        <w:t>, winter 2009: 38-46.</w:t>
      </w:r>
    </w:p>
    <w:p w:rsidR="00916701" w:rsidRDefault="00916701" w:rsidP="00916701">
      <w:pPr>
        <w:ind w:left="720"/>
        <w:rPr>
          <w:rFonts w:ascii="Calibri" w:hAnsi="Calibri"/>
          <w:b/>
          <w:color w:val="FF0000"/>
          <w:sz w:val="22"/>
          <w:szCs w:val="22"/>
        </w:rPr>
      </w:pPr>
    </w:p>
    <w:p w:rsidR="00916701" w:rsidRPr="00825FFE" w:rsidRDefault="00916701" w:rsidP="00916701">
      <w:pPr>
        <w:pStyle w:val="BodyText"/>
        <w:ind w:left="720" w:firstLine="720"/>
        <w:rPr>
          <w:rFonts w:ascii="Calibri" w:hAnsi="Calibri"/>
        </w:rPr>
      </w:pPr>
      <w:r w:rsidRPr="00825FFE">
        <w:rPr>
          <w:rFonts w:ascii="Calibri" w:hAnsi="Calibri" w:cs="Calibri"/>
          <w:u w:val="single"/>
        </w:rPr>
        <w:t>3 Columbus Circle Materials:</w:t>
      </w:r>
    </w:p>
    <w:p w:rsidR="00916701" w:rsidRPr="00825FFE" w:rsidRDefault="00916701" w:rsidP="00916701">
      <w:pPr>
        <w:ind w:left="1440"/>
        <w:rPr>
          <w:rFonts w:ascii="Calibri" w:hAnsi="Calibri"/>
          <w:sz w:val="22"/>
          <w:szCs w:val="22"/>
        </w:rPr>
      </w:pPr>
      <w:r w:rsidRPr="00825FFE">
        <w:rPr>
          <w:rFonts w:ascii="Calibri" w:hAnsi="Calibri"/>
          <w:sz w:val="22"/>
          <w:szCs w:val="22"/>
        </w:rPr>
        <w:t xml:space="preserve">Zeke Turner, “The King of Columbus Circle Has Plans,” </w:t>
      </w:r>
      <w:r w:rsidRPr="00825FFE">
        <w:rPr>
          <w:rFonts w:ascii="Calibri" w:hAnsi="Calibri"/>
          <w:i/>
          <w:sz w:val="22"/>
          <w:szCs w:val="22"/>
        </w:rPr>
        <w:t>The New York Observer</w:t>
      </w:r>
      <w:r w:rsidRPr="00825FFE">
        <w:rPr>
          <w:rFonts w:ascii="Calibri" w:hAnsi="Calibri"/>
          <w:sz w:val="22"/>
          <w:szCs w:val="22"/>
        </w:rPr>
        <w:t>, December 6, 2010, p. 22.</w:t>
      </w:r>
    </w:p>
    <w:p w:rsidR="00916701" w:rsidRPr="00825FFE" w:rsidRDefault="00916701" w:rsidP="00916701">
      <w:pPr>
        <w:ind w:left="720"/>
        <w:rPr>
          <w:rFonts w:ascii="Calibri" w:hAnsi="Calibri"/>
          <w:sz w:val="22"/>
          <w:szCs w:val="22"/>
        </w:rPr>
      </w:pPr>
    </w:p>
    <w:p w:rsidR="00916701" w:rsidRPr="00825FFE" w:rsidRDefault="00916701" w:rsidP="00916701">
      <w:pPr>
        <w:ind w:left="1440"/>
        <w:rPr>
          <w:rFonts w:ascii="Calibri" w:hAnsi="Calibri"/>
          <w:sz w:val="22"/>
          <w:szCs w:val="22"/>
        </w:rPr>
      </w:pPr>
      <w:r w:rsidRPr="00825FFE">
        <w:rPr>
          <w:rFonts w:ascii="Calibri" w:hAnsi="Calibri"/>
          <w:sz w:val="22"/>
          <w:szCs w:val="22"/>
        </w:rPr>
        <w:t xml:space="preserve">“Plaintiff German American Capital Corporation’s Memorandum of Law in Opposition to </w:t>
      </w:r>
      <w:proofErr w:type="spellStart"/>
      <w:r w:rsidRPr="00825FFE">
        <w:rPr>
          <w:rFonts w:ascii="Calibri" w:hAnsi="Calibri"/>
          <w:sz w:val="22"/>
          <w:szCs w:val="22"/>
        </w:rPr>
        <w:t>Devash</w:t>
      </w:r>
      <w:proofErr w:type="spellEnd"/>
      <w:r w:rsidRPr="00825FFE">
        <w:rPr>
          <w:rFonts w:ascii="Calibri" w:hAnsi="Calibri"/>
          <w:sz w:val="22"/>
          <w:szCs w:val="22"/>
        </w:rPr>
        <w:t xml:space="preserve"> LLC’s Motion for Consolidation, Cancellation and Discharge of Mortgage, Dismissal and Related Relief Pursuant to </w:t>
      </w:r>
      <w:proofErr w:type="spellStart"/>
      <w:r w:rsidRPr="00825FFE">
        <w:rPr>
          <w:rFonts w:ascii="Calibri" w:hAnsi="Calibri"/>
          <w:sz w:val="22"/>
          <w:szCs w:val="22"/>
        </w:rPr>
        <w:t>CPLR</w:t>
      </w:r>
      <w:proofErr w:type="spellEnd"/>
      <w:r w:rsidRPr="00825FFE">
        <w:rPr>
          <w:rFonts w:ascii="Calibri" w:hAnsi="Calibri"/>
          <w:sz w:val="22"/>
          <w:szCs w:val="22"/>
        </w:rPr>
        <w:t xml:space="preserve"> 3219.” </w:t>
      </w:r>
      <w:r w:rsidRPr="00825FFE">
        <w:rPr>
          <w:rFonts w:ascii="Calibri" w:hAnsi="Calibri"/>
          <w:b/>
          <w:sz w:val="22"/>
          <w:szCs w:val="22"/>
        </w:rPr>
        <w:t>See Point III, pages 9-14.</w:t>
      </w:r>
    </w:p>
    <w:p w:rsidR="00916701" w:rsidRPr="00825FFE" w:rsidRDefault="00916701" w:rsidP="00916701">
      <w:pPr>
        <w:ind w:left="720"/>
        <w:rPr>
          <w:rFonts w:ascii="Calibri" w:hAnsi="Calibri"/>
          <w:sz w:val="22"/>
          <w:szCs w:val="22"/>
        </w:rPr>
      </w:pPr>
    </w:p>
    <w:p w:rsidR="00066E57" w:rsidRDefault="00066E57" w:rsidP="00066E57">
      <w:pPr>
        <w:rPr>
          <w:rFonts w:ascii="Calibri" w:hAnsi="Calibri"/>
          <w:bCs/>
          <w:sz w:val="22"/>
          <w:szCs w:val="22"/>
        </w:rPr>
      </w:pPr>
      <w:r>
        <w:rPr>
          <w:rFonts w:ascii="Calibri" w:hAnsi="Calibri"/>
          <w:bCs/>
          <w:sz w:val="22"/>
          <w:szCs w:val="22"/>
        </w:rPr>
        <w:t>Oct 5</w:t>
      </w:r>
      <w:r w:rsidR="00480D0A">
        <w:rPr>
          <w:rFonts w:ascii="Calibri" w:hAnsi="Calibri"/>
          <w:bCs/>
          <w:sz w:val="22"/>
          <w:szCs w:val="22"/>
        </w:rPr>
        <w:tab/>
      </w:r>
      <w:r w:rsidR="00480D0A">
        <w:rPr>
          <w:rFonts w:ascii="Calibri" w:hAnsi="Calibri"/>
          <w:bCs/>
          <w:sz w:val="22"/>
          <w:szCs w:val="22"/>
        </w:rPr>
        <w:tab/>
      </w:r>
      <w:r>
        <w:rPr>
          <w:rFonts w:ascii="Calibri" w:hAnsi="Calibri"/>
          <w:bCs/>
          <w:sz w:val="22"/>
          <w:szCs w:val="22"/>
        </w:rPr>
        <w:t>Legal Structure of the Capital Stack – In Normal Times and In Distress</w:t>
      </w:r>
    </w:p>
    <w:p w:rsidR="00066E57" w:rsidRDefault="00066E57" w:rsidP="00066E57">
      <w:pPr>
        <w:ind w:right="-360"/>
        <w:rPr>
          <w:rFonts w:ascii="Calibri" w:hAnsi="Calibri"/>
          <w:bCs/>
          <w:sz w:val="22"/>
          <w:szCs w:val="22"/>
        </w:rPr>
      </w:pPr>
      <w:r>
        <w:rPr>
          <w:rFonts w:ascii="Calibri" w:hAnsi="Calibri"/>
          <w:bCs/>
          <w:sz w:val="22"/>
          <w:szCs w:val="22"/>
        </w:rPr>
        <w:tab/>
      </w:r>
      <w:r>
        <w:rPr>
          <w:rFonts w:ascii="Calibri" w:hAnsi="Calibri"/>
          <w:bCs/>
          <w:sz w:val="22"/>
          <w:szCs w:val="22"/>
        </w:rPr>
        <w:tab/>
      </w:r>
      <w:r w:rsidRPr="001F6625">
        <w:rPr>
          <w:rFonts w:ascii="Calibri" w:hAnsi="Calibri"/>
          <w:bCs/>
          <w:sz w:val="22"/>
          <w:szCs w:val="22"/>
          <w:u w:val="single"/>
        </w:rPr>
        <w:t>Guests</w:t>
      </w:r>
      <w:r>
        <w:rPr>
          <w:rFonts w:ascii="Calibri" w:hAnsi="Calibri"/>
          <w:bCs/>
          <w:sz w:val="22"/>
          <w:szCs w:val="22"/>
        </w:rPr>
        <w:t xml:space="preserve">: Steven </w:t>
      </w:r>
      <w:proofErr w:type="spellStart"/>
      <w:r>
        <w:rPr>
          <w:rFonts w:ascii="Calibri" w:hAnsi="Calibri"/>
          <w:bCs/>
          <w:sz w:val="22"/>
          <w:szCs w:val="22"/>
        </w:rPr>
        <w:t>Plavin</w:t>
      </w:r>
      <w:proofErr w:type="spellEnd"/>
      <w:r>
        <w:rPr>
          <w:rFonts w:ascii="Calibri" w:hAnsi="Calibri"/>
          <w:bCs/>
          <w:sz w:val="22"/>
          <w:szCs w:val="22"/>
        </w:rPr>
        <w:t>, Blackstone</w:t>
      </w:r>
      <w:r w:rsidRPr="00AE3226">
        <w:rPr>
          <w:rFonts w:ascii="Calibri" w:hAnsi="Calibri"/>
          <w:bCs/>
          <w:sz w:val="22"/>
          <w:szCs w:val="22"/>
        </w:rPr>
        <w:t xml:space="preserve"> </w:t>
      </w:r>
      <w:r>
        <w:rPr>
          <w:rFonts w:ascii="Calibri" w:hAnsi="Calibri"/>
          <w:bCs/>
          <w:sz w:val="22"/>
          <w:szCs w:val="22"/>
        </w:rPr>
        <w:t xml:space="preserve">and Rick Jones, </w:t>
      </w:r>
      <w:proofErr w:type="spellStart"/>
      <w:r>
        <w:rPr>
          <w:rFonts w:ascii="Calibri" w:hAnsi="Calibri"/>
          <w:bCs/>
          <w:sz w:val="22"/>
          <w:szCs w:val="22"/>
        </w:rPr>
        <w:t>Dechert</w:t>
      </w:r>
      <w:proofErr w:type="spellEnd"/>
      <w:r>
        <w:rPr>
          <w:rFonts w:ascii="Calibri" w:hAnsi="Calibri"/>
          <w:bCs/>
          <w:sz w:val="22"/>
          <w:szCs w:val="22"/>
        </w:rPr>
        <w:t>, LLC</w:t>
      </w:r>
    </w:p>
    <w:p w:rsidR="00066E57" w:rsidRDefault="00066E57" w:rsidP="00066E57">
      <w:pPr>
        <w:ind w:left="720" w:firstLine="720"/>
        <w:rPr>
          <w:rFonts w:ascii="Calibri" w:hAnsi="Calibri"/>
          <w:bCs/>
          <w:sz w:val="22"/>
          <w:szCs w:val="22"/>
          <w:u w:val="single"/>
        </w:rPr>
      </w:pPr>
    </w:p>
    <w:p w:rsidR="00066E57" w:rsidRPr="00281DA4" w:rsidRDefault="00A30EF6" w:rsidP="00066E57">
      <w:pPr>
        <w:ind w:left="720" w:firstLine="720"/>
        <w:rPr>
          <w:rFonts w:ascii="Calibri" w:hAnsi="Calibri"/>
          <w:b/>
          <w:sz w:val="22"/>
          <w:szCs w:val="22"/>
        </w:rPr>
      </w:pPr>
      <w:r>
        <w:rPr>
          <w:rFonts w:ascii="Calibri" w:hAnsi="Calibri"/>
          <w:b/>
          <w:color w:val="FF0000"/>
          <w:sz w:val="22"/>
          <w:szCs w:val="22"/>
        </w:rPr>
        <w:t>CASE ASSIGNMENT #2</w:t>
      </w:r>
      <w:r w:rsidR="00066E57">
        <w:rPr>
          <w:rFonts w:ascii="Calibri" w:hAnsi="Calibri"/>
          <w:b/>
          <w:color w:val="FF0000"/>
          <w:sz w:val="22"/>
          <w:szCs w:val="22"/>
        </w:rPr>
        <w:t xml:space="preserve"> (Type B): </w:t>
      </w:r>
      <w:r w:rsidR="00066E57" w:rsidRPr="00281DA4">
        <w:rPr>
          <w:rFonts w:ascii="Calibri" w:hAnsi="Calibri"/>
          <w:b/>
          <w:sz w:val="22"/>
          <w:szCs w:val="22"/>
        </w:rPr>
        <w:t>Crowne Plaza Times Square Case</w:t>
      </w:r>
    </w:p>
    <w:p w:rsidR="00066E57" w:rsidRPr="00281DA4" w:rsidRDefault="00066E57" w:rsidP="00066E57">
      <w:pPr>
        <w:ind w:left="1440"/>
        <w:rPr>
          <w:rFonts w:asciiTheme="minorHAnsi" w:hAnsiTheme="minorHAnsi" w:cstheme="minorHAnsi"/>
          <w:sz w:val="22"/>
          <w:szCs w:val="22"/>
        </w:rPr>
      </w:pPr>
      <w:r w:rsidRPr="00281DA4">
        <w:rPr>
          <w:rFonts w:asciiTheme="minorHAnsi" w:hAnsiTheme="minorHAnsi" w:cstheme="minorHAnsi"/>
          <w:sz w:val="22"/>
          <w:szCs w:val="22"/>
        </w:rPr>
        <w:t>Assume you need to brief a new MD in your department on this loan structure and its troubles. In a concise two page business memo, address the follow issues:</w:t>
      </w:r>
    </w:p>
    <w:p w:rsidR="00066E57" w:rsidRPr="00281DA4" w:rsidRDefault="00066E57" w:rsidP="00066E57">
      <w:pPr>
        <w:ind w:left="720"/>
        <w:rPr>
          <w:rFonts w:asciiTheme="minorHAnsi" w:hAnsiTheme="minorHAnsi" w:cstheme="minorHAnsi"/>
          <w:b/>
          <w:sz w:val="22"/>
          <w:szCs w:val="22"/>
        </w:rPr>
      </w:pPr>
    </w:p>
    <w:p w:rsidR="00066E57" w:rsidRPr="00281DA4" w:rsidRDefault="00066E57" w:rsidP="00066E57">
      <w:pPr>
        <w:ind w:left="1440"/>
        <w:rPr>
          <w:rFonts w:asciiTheme="minorHAnsi" w:hAnsiTheme="minorHAnsi" w:cstheme="minorHAnsi"/>
          <w:sz w:val="22"/>
          <w:szCs w:val="22"/>
        </w:rPr>
      </w:pPr>
      <w:r w:rsidRPr="00281DA4">
        <w:rPr>
          <w:rFonts w:asciiTheme="minorHAnsi" w:hAnsiTheme="minorHAnsi" w:cstheme="minorHAnsi"/>
          <w:b/>
          <w:sz w:val="22"/>
          <w:szCs w:val="22"/>
        </w:rPr>
        <w:t xml:space="preserve">Origination of the loan in 2006: </w:t>
      </w:r>
      <w:r w:rsidRPr="00281DA4">
        <w:rPr>
          <w:rFonts w:asciiTheme="minorHAnsi" w:hAnsiTheme="minorHAnsi" w:cstheme="minorHAnsi"/>
          <w:sz w:val="22"/>
          <w:szCs w:val="22"/>
        </w:rPr>
        <w:t>How do you think Morgan Stanly got paid for originating this financing? What do you think some of Morgan Stanley’s biggest concerns were at origination?</w:t>
      </w:r>
    </w:p>
    <w:p w:rsidR="00066E57" w:rsidRPr="00281DA4" w:rsidRDefault="00066E57" w:rsidP="00066E57">
      <w:pPr>
        <w:ind w:left="720"/>
        <w:rPr>
          <w:rFonts w:asciiTheme="minorHAnsi" w:hAnsiTheme="minorHAnsi" w:cstheme="minorHAnsi"/>
          <w:b/>
          <w:sz w:val="22"/>
          <w:szCs w:val="22"/>
        </w:rPr>
      </w:pPr>
    </w:p>
    <w:p w:rsidR="00066E57" w:rsidRPr="00281DA4" w:rsidRDefault="00066E57" w:rsidP="00066E57">
      <w:pPr>
        <w:ind w:left="1440"/>
        <w:rPr>
          <w:rFonts w:asciiTheme="minorHAnsi" w:hAnsiTheme="minorHAnsi" w:cstheme="minorHAnsi"/>
          <w:sz w:val="22"/>
          <w:szCs w:val="22"/>
        </w:rPr>
      </w:pPr>
      <w:r w:rsidRPr="00281DA4">
        <w:rPr>
          <w:rFonts w:asciiTheme="minorHAnsi" w:hAnsiTheme="minorHAnsi" w:cstheme="minorHAnsi"/>
          <w:b/>
          <w:sz w:val="22"/>
          <w:szCs w:val="22"/>
        </w:rPr>
        <w:t>The original capital stack:</w:t>
      </w:r>
      <w:r w:rsidRPr="00281DA4">
        <w:rPr>
          <w:rFonts w:asciiTheme="minorHAnsi" w:hAnsiTheme="minorHAnsi" w:cstheme="minorHAnsi"/>
          <w:sz w:val="22"/>
          <w:szCs w:val="22"/>
        </w:rPr>
        <w:t xml:space="preserve"> Why do you think Morgan Stanley divided the financing into so many components: (i) a senior mortgage participation, or A-Note, that was pooled with other A-Notes in the Morgan Stanley 2007-</w:t>
      </w:r>
      <w:proofErr w:type="spellStart"/>
      <w:r w:rsidRPr="00281DA4">
        <w:rPr>
          <w:rFonts w:asciiTheme="minorHAnsi" w:hAnsiTheme="minorHAnsi" w:cstheme="minorHAnsi"/>
          <w:sz w:val="22"/>
          <w:szCs w:val="22"/>
        </w:rPr>
        <w:t>XLF</w:t>
      </w:r>
      <w:proofErr w:type="spellEnd"/>
      <w:r w:rsidRPr="00281DA4">
        <w:rPr>
          <w:rFonts w:asciiTheme="minorHAnsi" w:hAnsiTheme="minorHAnsi" w:cstheme="minorHAnsi"/>
          <w:sz w:val="22"/>
          <w:szCs w:val="22"/>
        </w:rPr>
        <w:t xml:space="preserve"> </w:t>
      </w:r>
      <w:proofErr w:type="spellStart"/>
      <w:r w:rsidRPr="00281DA4">
        <w:rPr>
          <w:rFonts w:asciiTheme="minorHAnsi" w:hAnsiTheme="minorHAnsi" w:cstheme="minorHAnsi"/>
          <w:sz w:val="22"/>
          <w:szCs w:val="22"/>
        </w:rPr>
        <w:t>CMBS</w:t>
      </w:r>
      <w:proofErr w:type="spellEnd"/>
      <w:r w:rsidRPr="00281DA4">
        <w:rPr>
          <w:rFonts w:asciiTheme="minorHAnsi" w:hAnsiTheme="minorHAnsi" w:cstheme="minorHAnsi"/>
          <w:sz w:val="22"/>
          <w:szCs w:val="22"/>
        </w:rPr>
        <w:t xml:space="preserve"> transaction; (II) a junior participation, or B-Note, that was secured by the mortgage, but was not securitized; and (iii) mezzanine loans A, B and C that are three separate loans not secured by the mortgage but by the sponsor’s equity in the mortgaged asset.</w:t>
      </w:r>
    </w:p>
    <w:p w:rsidR="00066E57" w:rsidRPr="00281DA4" w:rsidRDefault="00066E57" w:rsidP="00066E57">
      <w:pPr>
        <w:ind w:left="720"/>
        <w:rPr>
          <w:rFonts w:asciiTheme="minorHAnsi" w:hAnsiTheme="minorHAnsi" w:cstheme="minorHAnsi"/>
          <w:b/>
          <w:sz w:val="22"/>
          <w:szCs w:val="22"/>
        </w:rPr>
      </w:pPr>
    </w:p>
    <w:p w:rsidR="00066E57" w:rsidRPr="00281DA4" w:rsidRDefault="00066E57" w:rsidP="00066E57">
      <w:pPr>
        <w:ind w:left="1440"/>
        <w:rPr>
          <w:rFonts w:asciiTheme="minorHAnsi" w:hAnsiTheme="minorHAnsi" w:cstheme="minorHAnsi"/>
          <w:sz w:val="22"/>
          <w:szCs w:val="22"/>
        </w:rPr>
      </w:pPr>
      <w:r w:rsidRPr="00281DA4">
        <w:rPr>
          <w:rFonts w:asciiTheme="minorHAnsi" w:hAnsiTheme="minorHAnsi" w:cstheme="minorHAnsi"/>
          <w:b/>
          <w:sz w:val="22"/>
          <w:szCs w:val="22"/>
        </w:rPr>
        <w:t xml:space="preserve">The </w:t>
      </w:r>
      <w:proofErr w:type="spellStart"/>
      <w:r w:rsidRPr="00281DA4">
        <w:rPr>
          <w:rFonts w:asciiTheme="minorHAnsi" w:hAnsiTheme="minorHAnsi" w:cstheme="minorHAnsi"/>
          <w:b/>
          <w:sz w:val="22"/>
          <w:szCs w:val="22"/>
        </w:rPr>
        <w:t>VCP</w:t>
      </w:r>
      <w:proofErr w:type="spellEnd"/>
      <w:r w:rsidRPr="00281DA4">
        <w:rPr>
          <w:rFonts w:asciiTheme="minorHAnsi" w:hAnsiTheme="minorHAnsi" w:cstheme="minorHAnsi"/>
          <w:b/>
          <w:sz w:val="22"/>
          <w:szCs w:val="22"/>
        </w:rPr>
        <w:t xml:space="preserve"> purchase:</w:t>
      </w:r>
      <w:r w:rsidRPr="00281DA4">
        <w:rPr>
          <w:rFonts w:asciiTheme="minorHAnsi" w:hAnsiTheme="minorHAnsi" w:cstheme="minorHAnsi"/>
          <w:sz w:val="22"/>
          <w:szCs w:val="22"/>
        </w:rPr>
        <w:t xml:space="preserve"> Why did </w:t>
      </w:r>
      <w:proofErr w:type="spellStart"/>
      <w:r w:rsidRPr="00281DA4">
        <w:rPr>
          <w:rFonts w:asciiTheme="minorHAnsi" w:hAnsiTheme="minorHAnsi" w:cstheme="minorHAnsi"/>
          <w:sz w:val="22"/>
          <w:szCs w:val="22"/>
        </w:rPr>
        <w:t>VCP</w:t>
      </w:r>
      <w:proofErr w:type="spellEnd"/>
      <w:r w:rsidRPr="00281DA4">
        <w:rPr>
          <w:rFonts w:asciiTheme="minorHAnsi" w:hAnsiTheme="minorHAnsi" w:cstheme="minorHAnsi"/>
          <w:sz w:val="22"/>
          <w:szCs w:val="22"/>
        </w:rPr>
        <w:t xml:space="preserve"> buy both positions? Were the purchase prices fair? Why do you think </w:t>
      </w:r>
      <w:proofErr w:type="spellStart"/>
      <w:r w:rsidRPr="00281DA4">
        <w:rPr>
          <w:rFonts w:asciiTheme="minorHAnsi" w:hAnsiTheme="minorHAnsi" w:cstheme="minorHAnsi"/>
          <w:sz w:val="22"/>
          <w:szCs w:val="22"/>
        </w:rPr>
        <w:t>VCP</w:t>
      </w:r>
      <w:proofErr w:type="spellEnd"/>
      <w:r w:rsidRPr="00281DA4">
        <w:rPr>
          <w:rFonts w:asciiTheme="minorHAnsi" w:hAnsiTheme="minorHAnsi" w:cstheme="minorHAnsi"/>
          <w:sz w:val="22"/>
          <w:szCs w:val="22"/>
        </w:rPr>
        <w:t xml:space="preserve"> appointed a new mortgage special servicer? What were the primary risks to </w:t>
      </w:r>
      <w:proofErr w:type="spellStart"/>
      <w:r w:rsidRPr="00281DA4">
        <w:rPr>
          <w:rFonts w:asciiTheme="minorHAnsi" w:hAnsiTheme="minorHAnsi" w:cstheme="minorHAnsi"/>
          <w:sz w:val="22"/>
          <w:szCs w:val="22"/>
        </w:rPr>
        <w:t>VCP’s</w:t>
      </w:r>
      <w:proofErr w:type="spellEnd"/>
      <w:r w:rsidRPr="00281DA4">
        <w:rPr>
          <w:rFonts w:asciiTheme="minorHAnsi" w:hAnsiTheme="minorHAnsi" w:cstheme="minorHAnsi"/>
          <w:sz w:val="22"/>
          <w:szCs w:val="22"/>
        </w:rPr>
        <w:t xml:space="preserve"> strategy? Why did </w:t>
      </w:r>
      <w:proofErr w:type="spellStart"/>
      <w:r w:rsidRPr="00281DA4">
        <w:rPr>
          <w:rFonts w:asciiTheme="minorHAnsi" w:hAnsiTheme="minorHAnsi" w:cstheme="minorHAnsi"/>
          <w:sz w:val="22"/>
          <w:szCs w:val="22"/>
        </w:rPr>
        <w:t>VCP</w:t>
      </w:r>
      <w:proofErr w:type="spellEnd"/>
      <w:r w:rsidRPr="00281DA4">
        <w:rPr>
          <w:rFonts w:asciiTheme="minorHAnsi" w:hAnsiTheme="minorHAnsi" w:cstheme="minorHAnsi"/>
          <w:sz w:val="22"/>
          <w:szCs w:val="22"/>
        </w:rPr>
        <w:t xml:space="preserve"> sell the B-Note post-closing of the restructure? Under what potential set of circumstances would </w:t>
      </w:r>
      <w:proofErr w:type="spellStart"/>
      <w:r w:rsidRPr="00281DA4">
        <w:rPr>
          <w:rFonts w:asciiTheme="minorHAnsi" w:hAnsiTheme="minorHAnsi" w:cstheme="minorHAnsi"/>
          <w:sz w:val="22"/>
          <w:szCs w:val="22"/>
        </w:rPr>
        <w:t>VCP</w:t>
      </w:r>
      <w:proofErr w:type="spellEnd"/>
      <w:r w:rsidRPr="00281DA4">
        <w:rPr>
          <w:rFonts w:asciiTheme="minorHAnsi" w:hAnsiTheme="minorHAnsi" w:cstheme="minorHAnsi"/>
          <w:sz w:val="22"/>
          <w:szCs w:val="22"/>
        </w:rPr>
        <w:t xml:space="preserve"> be better off retaining the B-Note?</w:t>
      </w:r>
    </w:p>
    <w:p w:rsidR="00066E57" w:rsidRPr="00281DA4" w:rsidRDefault="00066E57" w:rsidP="00066E57">
      <w:pPr>
        <w:ind w:left="720"/>
        <w:rPr>
          <w:rFonts w:asciiTheme="minorHAnsi" w:hAnsiTheme="minorHAnsi" w:cstheme="minorHAnsi"/>
          <w:b/>
          <w:sz w:val="22"/>
          <w:szCs w:val="22"/>
        </w:rPr>
      </w:pPr>
    </w:p>
    <w:p w:rsidR="00066E57" w:rsidRPr="00281DA4" w:rsidRDefault="00066E57" w:rsidP="00066E57">
      <w:pPr>
        <w:ind w:left="1440"/>
        <w:rPr>
          <w:rFonts w:asciiTheme="minorHAnsi" w:hAnsiTheme="minorHAnsi" w:cstheme="minorHAnsi"/>
          <w:sz w:val="22"/>
          <w:szCs w:val="22"/>
        </w:rPr>
      </w:pPr>
      <w:r w:rsidRPr="00281DA4">
        <w:rPr>
          <w:rFonts w:asciiTheme="minorHAnsi" w:hAnsiTheme="minorHAnsi" w:cstheme="minorHAnsi"/>
          <w:b/>
          <w:sz w:val="22"/>
          <w:szCs w:val="22"/>
        </w:rPr>
        <w:t>The restructure:</w:t>
      </w:r>
      <w:r w:rsidRPr="00281DA4">
        <w:rPr>
          <w:rFonts w:asciiTheme="minorHAnsi" w:hAnsiTheme="minorHAnsi" w:cstheme="minorHAnsi"/>
          <w:sz w:val="22"/>
          <w:szCs w:val="22"/>
        </w:rPr>
        <w:t xml:space="preserve"> Who are the biggest winners and losers in this restructure and why? Should </w:t>
      </w:r>
      <w:proofErr w:type="spellStart"/>
      <w:r w:rsidRPr="00281DA4">
        <w:rPr>
          <w:rFonts w:asciiTheme="minorHAnsi" w:hAnsiTheme="minorHAnsi" w:cstheme="minorHAnsi"/>
          <w:sz w:val="22"/>
          <w:szCs w:val="22"/>
        </w:rPr>
        <w:t>VCP</w:t>
      </w:r>
      <w:proofErr w:type="spellEnd"/>
      <w:r w:rsidRPr="00281DA4">
        <w:rPr>
          <w:rFonts w:asciiTheme="minorHAnsi" w:hAnsiTheme="minorHAnsi" w:cstheme="minorHAnsi"/>
          <w:sz w:val="22"/>
          <w:szCs w:val="22"/>
        </w:rPr>
        <w:t xml:space="preserve"> have been permitted to make all of its investments? What potential conflicts could have arisen? What other approach could CIF have taken as an alternative to the </w:t>
      </w:r>
      <w:proofErr w:type="spellStart"/>
      <w:r w:rsidRPr="00281DA4">
        <w:rPr>
          <w:rFonts w:asciiTheme="minorHAnsi" w:hAnsiTheme="minorHAnsi" w:cstheme="minorHAnsi"/>
          <w:sz w:val="22"/>
          <w:szCs w:val="22"/>
        </w:rPr>
        <w:t>VCP</w:t>
      </w:r>
      <w:proofErr w:type="spellEnd"/>
      <w:r w:rsidRPr="00281DA4">
        <w:rPr>
          <w:rFonts w:asciiTheme="minorHAnsi" w:hAnsiTheme="minorHAnsi" w:cstheme="minorHAnsi"/>
          <w:sz w:val="22"/>
          <w:szCs w:val="22"/>
        </w:rPr>
        <w:t xml:space="preserve"> JV?</w:t>
      </w:r>
    </w:p>
    <w:p w:rsidR="00066E57" w:rsidRDefault="00066E57" w:rsidP="00066E57">
      <w:pPr>
        <w:ind w:left="720" w:hanging="720"/>
        <w:rPr>
          <w:rFonts w:asciiTheme="minorHAnsi" w:hAnsiTheme="minorHAnsi" w:cstheme="minorHAnsi"/>
          <w:b/>
          <w:color w:val="FF0000"/>
          <w:sz w:val="22"/>
          <w:szCs w:val="22"/>
        </w:rPr>
      </w:pPr>
    </w:p>
    <w:p w:rsidR="00066E57" w:rsidRPr="00281DA4" w:rsidRDefault="00066E57" w:rsidP="00066E57">
      <w:pPr>
        <w:ind w:left="720" w:hanging="720"/>
        <w:rPr>
          <w:rFonts w:asciiTheme="minorHAnsi" w:hAnsiTheme="minorHAnsi" w:cstheme="minorHAnsi"/>
          <w:b/>
          <w:sz w:val="22"/>
          <w:szCs w:val="22"/>
        </w:rPr>
      </w:pPr>
      <w:r w:rsidRPr="00281DA4">
        <w:rPr>
          <w:rFonts w:asciiTheme="minorHAnsi" w:hAnsiTheme="minorHAnsi" w:cstheme="minorHAnsi"/>
          <w:b/>
          <w:color w:val="FF0000"/>
          <w:sz w:val="22"/>
          <w:szCs w:val="22"/>
        </w:rPr>
        <w:tab/>
      </w:r>
      <w:r>
        <w:rPr>
          <w:rFonts w:asciiTheme="minorHAnsi" w:hAnsiTheme="minorHAnsi" w:cstheme="minorHAnsi"/>
          <w:b/>
          <w:color w:val="FF0000"/>
          <w:sz w:val="22"/>
          <w:szCs w:val="22"/>
        </w:rPr>
        <w:tab/>
      </w:r>
      <w:r w:rsidRPr="00281DA4">
        <w:rPr>
          <w:rFonts w:asciiTheme="minorHAnsi" w:hAnsiTheme="minorHAnsi" w:cstheme="minorHAnsi"/>
          <w:b/>
          <w:sz w:val="22"/>
          <w:szCs w:val="22"/>
        </w:rPr>
        <w:t>Required Preparation:</w:t>
      </w:r>
    </w:p>
    <w:p w:rsidR="00066E57" w:rsidRPr="00281DA4" w:rsidRDefault="00066E57" w:rsidP="00066E57">
      <w:pPr>
        <w:ind w:left="720" w:firstLine="720"/>
        <w:rPr>
          <w:rFonts w:asciiTheme="minorHAnsi" w:hAnsiTheme="minorHAnsi" w:cstheme="minorHAnsi"/>
          <w:sz w:val="22"/>
          <w:szCs w:val="22"/>
        </w:rPr>
      </w:pPr>
      <w:r w:rsidRPr="00281DA4">
        <w:rPr>
          <w:rFonts w:asciiTheme="minorHAnsi" w:hAnsiTheme="minorHAnsi" w:cstheme="minorHAnsi"/>
          <w:sz w:val="22"/>
          <w:szCs w:val="22"/>
          <w:u w:val="single"/>
        </w:rPr>
        <w:t>The following Capital Trust documents</w:t>
      </w:r>
      <w:r w:rsidRPr="00281DA4">
        <w:rPr>
          <w:rFonts w:asciiTheme="minorHAnsi" w:hAnsiTheme="minorHAnsi" w:cstheme="minorHAnsi"/>
          <w:sz w:val="22"/>
          <w:szCs w:val="22"/>
        </w:rPr>
        <w:t>:</w:t>
      </w:r>
    </w:p>
    <w:p w:rsidR="00066E57" w:rsidRPr="00281DA4" w:rsidRDefault="00066E57" w:rsidP="00066E57">
      <w:pPr>
        <w:pStyle w:val="ListParagraph"/>
        <w:numPr>
          <w:ilvl w:val="0"/>
          <w:numId w:val="11"/>
        </w:numPr>
        <w:ind w:left="1080"/>
        <w:rPr>
          <w:rFonts w:asciiTheme="minorHAnsi" w:hAnsiTheme="minorHAnsi" w:cstheme="minorHAnsi"/>
        </w:rPr>
      </w:pPr>
      <w:r w:rsidRPr="00281DA4">
        <w:rPr>
          <w:rFonts w:asciiTheme="minorHAnsi" w:hAnsiTheme="minorHAnsi" w:cstheme="minorHAnsi"/>
        </w:rPr>
        <w:t>Crowne Plaza Time Square Restructuring chart (one page)</w:t>
      </w:r>
    </w:p>
    <w:p w:rsidR="00066E57" w:rsidRPr="00281DA4" w:rsidRDefault="00066E57" w:rsidP="00066E57">
      <w:pPr>
        <w:pStyle w:val="ListParagraph"/>
        <w:numPr>
          <w:ilvl w:val="0"/>
          <w:numId w:val="11"/>
        </w:numPr>
        <w:ind w:left="1080"/>
        <w:rPr>
          <w:rFonts w:asciiTheme="minorHAnsi" w:hAnsiTheme="minorHAnsi" w:cstheme="minorHAnsi"/>
        </w:rPr>
      </w:pPr>
      <w:r w:rsidRPr="00281DA4">
        <w:rPr>
          <w:rFonts w:asciiTheme="minorHAnsi" w:hAnsiTheme="minorHAnsi" w:cstheme="minorHAnsi"/>
        </w:rPr>
        <w:t>Special Servicing Business Plan Mortgage (6 pages)</w:t>
      </w:r>
    </w:p>
    <w:p w:rsidR="00066E57" w:rsidRPr="00281DA4" w:rsidRDefault="00066E57" w:rsidP="00066E57">
      <w:pPr>
        <w:pStyle w:val="ListParagraph"/>
        <w:numPr>
          <w:ilvl w:val="0"/>
          <w:numId w:val="11"/>
        </w:numPr>
        <w:ind w:left="1080"/>
        <w:rPr>
          <w:rFonts w:asciiTheme="minorHAnsi" w:hAnsiTheme="minorHAnsi" w:cstheme="minorHAnsi"/>
        </w:rPr>
      </w:pPr>
      <w:r w:rsidRPr="00281DA4">
        <w:rPr>
          <w:rFonts w:asciiTheme="minorHAnsi" w:hAnsiTheme="minorHAnsi" w:cstheme="minorHAnsi"/>
        </w:rPr>
        <w:t xml:space="preserve">Special Servicing Business Plan Mezzanine </w:t>
      </w:r>
      <w:proofErr w:type="spellStart"/>
      <w:r w:rsidRPr="00281DA4">
        <w:rPr>
          <w:rFonts w:asciiTheme="minorHAnsi" w:hAnsiTheme="minorHAnsi" w:cstheme="minorHAnsi"/>
        </w:rPr>
        <w:t>A&amp;B</w:t>
      </w:r>
      <w:proofErr w:type="spellEnd"/>
      <w:r w:rsidRPr="00281DA4">
        <w:rPr>
          <w:rFonts w:asciiTheme="minorHAnsi" w:hAnsiTheme="minorHAnsi" w:cstheme="minorHAnsi"/>
        </w:rPr>
        <w:t xml:space="preserve"> (1 page supplement to Mortgage Plan)</w:t>
      </w:r>
    </w:p>
    <w:p w:rsidR="00066E57" w:rsidRPr="00281DA4" w:rsidRDefault="00066E57" w:rsidP="00066E57">
      <w:pPr>
        <w:pStyle w:val="ListParagraph"/>
        <w:numPr>
          <w:ilvl w:val="0"/>
          <w:numId w:val="11"/>
        </w:numPr>
        <w:ind w:left="1080"/>
        <w:rPr>
          <w:rFonts w:asciiTheme="minorHAnsi" w:hAnsiTheme="minorHAnsi" w:cstheme="minorHAnsi"/>
        </w:rPr>
      </w:pPr>
      <w:r w:rsidRPr="00281DA4">
        <w:rPr>
          <w:rFonts w:asciiTheme="minorHAnsi" w:hAnsiTheme="minorHAnsi" w:cstheme="minorHAnsi"/>
        </w:rPr>
        <w:t xml:space="preserve">Modification Term Sheets: Mortgage, Mezzanine </w:t>
      </w:r>
      <w:proofErr w:type="spellStart"/>
      <w:r w:rsidRPr="00281DA4">
        <w:rPr>
          <w:rFonts w:asciiTheme="minorHAnsi" w:hAnsiTheme="minorHAnsi" w:cstheme="minorHAnsi"/>
        </w:rPr>
        <w:t>A&amp;B</w:t>
      </w:r>
      <w:proofErr w:type="spellEnd"/>
      <w:r w:rsidRPr="00281DA4">
        <w:rPr>
          <w:rFonts w:asciiTheme="minorHAnsi" w:hAnsiTheme="minorHAnsi" w:cstheme="minorHAnsi"/>
        </w:rPr>
        <w:t>, Mezzanine C (6 pages total)</w:t>
      </w:r>
    </w:p>
    <w:p w:rsidR="00066E57" w:rsidRPr="00281DA4" w:rsidRDefault="00066E57" w:rsidP="00066E57">
      <w:pPr>
        <w:ind w:left="1080" w:hanging="360"/>
        <w:rPr>
          <w:rFonts w:asciiTheme="minorHAnsi" w:hAnsiTheme="minorHAnsi" w:cstheme="minorHAnsi"/>
          <w:sz w:val="22"/>
          <w:szCs w:val="22"/>
        </w:rPr>
      </w:pPr>
    </w:p>
    <w:p w:rsidR="00066E57" w:rsidRPr="00042178" w:rsidRDefault="00066E57" w:rsidP="00066E57">
      <w:pPr>
        <w:ind w:left="1080" w:firstLine="360"/>
        <w:rPr>
          <w:rFonts w:asciiTheme="minorHAnsi" w:hAnsiTheme="minorHAnsi" w:cstheme="minorHAnsi"/>
          <w:sz w:val="22"/>
          <w:szCs w:val="22"/>
        </w:rPr>
      </w:pPr>
      <w:r w:rsidRPr="00042178">
        <w:rPr>
          <w:rFonts w:asciiTheme="minorHAnsi" w:hAnsiTheme="minorHAnsi" w:cstheme="minorHAnsi"/>
          <w:sz w:val="22"/>
          <w:szCs w:val="22"/>
          <w:u w:val="single"/>
        </w:rPr>
        <w:t>Essential reference material</w:t>
      </w:r>
      <w:r w:rsidRPr="00042178">
        <w:rPr>
          <w:rFonts w:asciiTheme="minorHAnsi" w:hAnsiTheme="minorHAnsi" w:cstheme="minorHAnsi"/>
          <w:sz w:val="22"/>
          <w:szCs w:val="22"/>
        </w:rPr>
        <w:t>:</w:t>
      </w:r>
    </w:p>
    <w:p w:rsidR="00066E57" w:rsidRPr="00042178" w:rsidRDefault="00066E57" w:rsidP="00066E57">
      <w:pPr>
        <w:pStyle w:val="ListParagraph"/>
        <w:numPr>
          <w:ilvl w:val="0"/>
          <w:numId w:val="12"/>
        </w:numPr>
        <w:ind w:left="1080"/>
        <w:rPr>
          <w:rFonts w:asciiTheme="minorHAnsi" w:hAnsiTheme="minorHAnsi" w:cstheme="minorHAnsi"/>
        </w:rPr>
      </w:pPr>
      <w:r w:rsidRPr="00042178">
        <w:rPr>
          <w:rFonts w:asciiTheme="minorHAnsi" w:hAnsiTheme="minorHAnsi" w:cstheme="minorHAnsi"/>
        </w:rPr>
        <w:t>Richard D. Jones, “Working Out Mortgage Loans and B Notes Outline.” (29 pages).</w:t>
      </w:r>
    </w:p>
    <w:p w:rsidR="00066E57" w:rsidRPr="00042178" w:rsidRDefault="00066E57" w:rsidP="00066E57">
      <w:pPr>
        <w:pStyle w:val="ListParagraph"/>
        <w:numPr>
          <w:ilvl w:val="0"/>
          <w:numId w:val="12"/>
        </w:numPr>
        <w:ind w:left="1080"/>
        <w:rPr>
          <w:rFonts w:asciiTheme="minorHAnsi" w:hAnsiTheme="minorHAnsi" w:cstheme="minorHAnsi"/>
        </w:rPr>
      </w:pPr>
      <w:r w:rsidRPr="00042178">
        <w:rPr>
          <w:rFonts w:asciiTheme="minorHAnsi" w:hAnsiTheme="minorHAnsi" w:cstheme="minorHAnsi"/>
        </w:rPr>
        <w:t>Richard D. Jones, “Mezzanine Loan Workouts Outline.” (27 pages)</w:t>
      </w:r>
    </w:p>
    <w:p w:rsidR="00066E57" w:rsidRPr="00042178" w:rsidRDefault="00066E57" w:rsidP="00066E57">
      <w:pPr>
        <w:pStyle w:val="ListParagraph"/>
        <w:numPr>
          <w:ilvl w:val="0"/>
          <w:numId w:val="12"/>
        </w:numPr>
        <w:ind w:left="1080"/>
        <w:rPr>
          <w:rFonts w:asciiTheme="minorHAnsi" w:hAnsiTheme="minorHAnsi" w:cstheme="minorHAnsi"/>
        </w:rPr>
      </w:pPr>
      <w:r w:rsidRPr="00042178">
        <w:rPr>
          <w:rFonts w:asciiTheme="minorHAnsi" w:hAnsiTheme="minorHAnsi" w:cstheme="minorHAnsi"/>
        </w:rPr>
        <w:t xml:space="preserve">Standard &amp; </w:t>
      </w:r>
      <w:proofErr w:type="spellStart"/>
      <w:r w:rsidRPr="00042178">
        <w:rPr>
          <w:rFonts w:asciiTheme="minorHAnsi" w:hAnsiTheme="minorHAnsi" w:cstheme="minorHAnsi"/>
        </w:rPr>
        <w:t>Poors</w:t>
      </w:r>
      <w:proofErr w:type="spellEnd"/>
      <w:r w:rsidRPr="00042178">
        <w:rPr>
          <w:rFonts w:asciiTheme="minorHAnsi" w:hAnsiTheme="minorHAnsi" w:cstheme="minorHAnsi"/>
        </w:rPr>
        <w:t xml:space="preserve">, “Criteria on A/B Structures in </w:t>
      </w:r>
      <w:proofErr w:type="spellStart"/>
      <w:r w:rsidRPr="00042178">
        <w:rPr>
          <w:rFonts w:asciiTheme="minorHAnsi" w:hAnsiTheme="minorHAnsi" w:cstheme="minorHAnsi"/>
        </w:rPr>
        <w:t>CMBS</w:t>
      </w:r>
      <w:proofErr w:type="spellEnd"/>
      <w:r w:rsidRPr="00042178">
        <w:rPr>
          <w:rFonts w:asciiTheme="minorHAnsi" w:hAnsiTheme="minorHAnsi" w:cstheme="minorHAnsi"/>
        </w:rPr>
        <w:t xml:space="preserve"> Transactions,” May 15, 2000.(4 pages)</w:t>
      </w:r>
    </w:p>
    <w:p w:rsidR="00066E57" w:rsidRPr="00042178" w:rsidRDefault="00066E57" w:rsidP="00066E57">
      <w:pPr>
        <w:pStyle w:val="ListParagraph"/>
        <w:numPr>
          <w:ilvl w:val="0"/>
          <w:numId w:val="12"/>
        </w:numPr>
        <w:ind w:left="1080"/>
        <w:rPr>
          <w:rFonts w:asciiTheme="minorHAnsi" w:hAnsiTheme="minorHAnsi" w:cstheme="minorHAnsi"/>
        </w:rPr>
      </w:pPr>
      <w:r w:rsidRPr="00042178">
        <w:rPr>
          <w:rFonts w:asciiTheme="minorHAnsi" w:hAnsiTheme="minorHAnsi" w:cstheme="minorHAnsi"/>
        </w:rPr>
        <w:t xml:space="preserve">Terry </w:t>
      </w:r>
      <w:proofErr w:type="spellStart"/>
      <w:r w:rsidRPr="00042178">
        <w:rPr>
          <w:rFonts w:asciiTheme="minorHAnsi" w:hAnsiTheme="minorHAnsi" w:cstheme="minorHAnsi"/>
        </w:rPr>
        <w:t>Buquicchio</w:t>
      </w:r>
      <w:proofErr w:type="spellEnd"/>
      <w:r w:rsidRPr="00042178">
        <w:rPr>
          <w:rFonts w:asciiTheme="minorHAnsi" w:hAnsiTheme="minorHAnsi" w:cstheme="minorHAnsi"/>
        </w:rPr>
        <w:t xml:space="preserve"> and Jenny Story, “Evaluating Additional Debt in Commercial Mortgage Transactions,” </w:t>
      </w:r>
      <w:proofErr w:type="spellStart"/>
      <w:r w:rsidRPr="00042178">
        <w:rPr>
          <w:rFonts w:asciiTheme="minorHAnsi" w:hAnsiTheme="minorHAnsi" w:cstheme="minorHAnsi"/>
          <w:i/>
        </w:rPr>
        <w:t>CMSA</w:t>
      </w:r>
      <w:proofErr w:type="spellEnd"/>
      <w:r w:rsidRPr="00042178">
        <w:rPr>
          <w:rFonts w:asciiTheme="minorHAnsi" w:hAnsiTheme="minorHAnsi" w:cstheme="minorHAnsi"/>
          <w:i/>
        </w:rPr>
        <w:t xml:space="preserve"> World</w:t>
      </w:r>
      <w:r w:rsidRPr="00042178">
        <w:rPr>
          <w:rFonts w:asciiTheme="minorHAnsi" w:hAnsiTheme="minorHAnsi" w:cstheme="minorHAnsi"/>
        </w:rPr>
        <w:t>, spring 2002. (6 pages)</w:t>
      </w:r>
    </w:p>
    <w:p w:rsidR="00066E57" w:rsidRPr="00042178" w:rsidRDefault="00066E57" w:rsidP="00066E57">
      <w:pPr>
        <w:pStyle w:val="ListParagraph"/>
        <w:numPr>
          <w:ilvl w:val="0"/>
          <w:numId w:val="12"/>
        </w:numPr>
        <w:ind w:left="1080"/>
      </w:pPr>
      <w:r w:rsidRPr="00042178">
        <w:rPr>
          <w:rFonts w:asciiTheme="minorHAnsi" w:hAnsiTheme="minorHAnsi" w:cstheme="minorHAnsi"/>
        </w:rPr>
        <w:t xml:space="preserve">Richard D. Jones and William C. </w:t>
      </w:r>
      <w:proofErr w:type="spellStart"/>
      <w:r w:rsidRPr="00042178">
        <w:rPr>
          <w:rFonts w:asciiTheme="minorHAnsi" w:hAnsiTheme="minorHAnsi" w:cstheme="minorHAnsi"/>
        </w:rPr>
        <w:t>Stefko</w:t>
      </w:r>
      <w:proofErr w:type="spellEnd"/>
      <w:r w:rsidRPr="00042178">
        <w:rPr>
          <w:rFonts w:asciiTheme="minorHAnsi" w:hAnsiTheme="minorHAnsi" w:cstheme="minorHAnsi"/>
        </w:rPr>
        <w:t xml:space="preserve">, “The Securitized Loan in Troubled Times: A Cautionary Tale,” </w:t>
      </w:r>
      <w:proofErr w:type="spellStart"/>
      <w:r w:rsidRPr="00042178">
        <w:rPr>
          <w:rFonts w:asciiTheme="minorHAnsi" w:hAnsiTheme="minorHAnsi" w:cstheme="minorHAnsi"/>
        </w:rPr>
        <w:t>Dechert</w:t>
      </w:r>
      <w:proofErr w:type="spellEnd"/>
      <w:r w:rsidRPr="00042178">
        <w:rPr>
          <w:rFonts w:asciiTheme="minorHAnsi" w:hAnsiTheme="minorHAnsi" w:cstheme="minorHAnsi"/>
        </w:rPr>
        <w:t xml:space="preserve"> LLP, 2002.</w:t>
      </w:r>
    </w:p>
    <w:p w:rsidR="00066E57" w:rsidRPr="00042178" w:rsidRDefault="00066E57" w:rsidP="00066E57">
      <w:pPr>
        <w:pStyle w:val="ListParagraph"/>
        <w:numPr>
          <w:ilvl w:val="0"/>
          <w:numId w:val="12"/>
        </w:numPr>
        <w:ind w:left="1080"/>
      </w:pPr>
      <w:proofErr w:type="spellStart"/>
      <w:r w:rsidRPr="00042178">
        <w:t>D.M</w:t>
      </w:r>
      <w:proofErr w:type="spellEnd"/>
      <w:r w:rsidRPr="00042178">
        <w:t xml:space="preserve">. </w:t>
      </w:r>
      <w:proofErr w:type="spellStart"/>
      <w:r w:rsidRPr="00042178">
        <w:t>Glosbank</w:t>
      </w:r>
      <w:proofErr w:type="spellEnd"/>
      <w:r w:rsidRPr="00042178">
        <w:t xml:space="preserve">, </w:t>
      </w:r>
      <w:proofErr w:type="spellStart"/>
      <w:r w:rsidRPr="00042178">
        <w:t>G.G</w:t>
      </w:r>
      <w:proofErr w:type="spellEnd"/>
      <w:r w:rsidRPr="00042178">
        <w:t xml:space="preserve">. </w:t>
      </w:r>
      <w:proofErr w:type="spellStart"/>
      <w:r w:rsidRPr="00042178">
        <w:t>Menna</w:t>
      </w:r>
      <w:proofErr w:type="spellEnd"/>
      <w:r w:rsidRPr="00042178">
        <w:t xml:space="preserve">, M.S. </w:t>
      </w:r>
      <w:proofErr w:type="spellStart"/>
      <w:r w:rsidRPr="00042178">
        <w:t>Opper</w:t>
      </w:r>
      <w:proofErr w:type="spellEnd"/>
      <w:r w:rsidRPr="00042178">
        <w:t xml:space="preserve">, and </w:t>
      </w:r>
      <w:proofErr w:type="spellStart"/>
      <w:r w:rsidRPr="00042178">
        <w:t>S.L</w:t>
      </w:r>
      <w:proofErr w:type="spellEnd"/>
      <w:r w:rsidRPr="00042178">
        <w:t>. Richardson, “</w:t>
      </w:r>
      <w:proofErr w:type="spellStart"/>
      <w:r w:rsidRPr="00042178">
        <w:t>CMBS</w:t>
      </w:r>
      <w:proofErr w:type="spellEnd"/>
      <w:r w:rsidRPr="00042178">
        <w:t xml:space="preserve"> Bankruptcy Remote Structuring and the Recession: Revisiting the Benefits,” </w:t>
      </w:r>
      <w:r w:rsidRPr="00042178">
        <w:rPr>
          <w:i/>
        </w:rPr>
        <w:t xml:space="preserve">Real Estate Law &amp; Industry Report, </w:t>
      </w:r>
      <w:r w:rsidRPr="00042178">
        <w:t>Vol. 2, No. 11 (June 2, 2009), pp. 613-621.</w:t>
      </w:r>
    </w:p>
    <w:p w:rsidR="00066E57" w:rsidRPr="00587E19" w:rsidRDefault="00066E57" w:rsidP="00066E57">
      <w:pPr>
        <w:ind w:left="1440"/>
        <w:rPr>
          <w:rFonts w:ascii="Calibri" w:hAnsi="Calibri"/>
          <w:sz w:val="22"/>
          <w:szCs w:val="22"/>
        </w:rPr>
      </w:pPr>
    </w:p>
    <w:p w:rsidR="00066E57" w:rsidRDefault="00066E57" w:rsidP="00066E57">
      <w:pPr>
        <w:rPr>
          <w:rFonts w:ascii="Calibri" w:hAnsi="Calibri"/>
          <w:bCs/>
          <w:sz w:val="22"/>
          <w:szCs w:val="22"/>
        </w:rPr>
      </w:pPr>
    </w:p>
    <w:p w:rsidR="00B72AF3" w:rsidRDefault="00B72AF3" w:rsidP="00B72AF3">
      <w:pPr>
        <w:ind w:left="720" w:firstLine="720"/>
        <w:rPr>
          <w:rFonts w:ascii="Calibri" w:hAnsi="Calibri"/>
          <w:b/>
          <w:bCs/>
          <w:sz w:val="22"/>
          <w:szCs w:val="22"/>
        </w:rPr>
      </w:pPr>
      <w:r>
        <w:rPr>
          <w:rFonts w:ascii="Calibri" w:hAnsi="Calibri"/>
          <w:b/>
          <w:bCs/>
          <w:sz w:val="22"/>
          <w:szCs w:val="22"/>
        </w:rPr>
        <w:t xml:space="preserve">PART II:  </w:t>
      </w:r>
      <w:r w:rsidR="00066E57">
        <w:rPr>
          <w:rFonts w:ascii="Calibri" w:hAnsi="Calibri"/>
          <w:b/>
          <w:bCs/>
          <w:sz w:val="22"/>
          <w:szCs w:val="22"/>
        </w:rPr>
        <w:t>PROPERTY INTERESTS AND AGREEMENTS</w:t>
      </w:r>
    </w:p>
    <w:p w:rsidR="00C26970" w:rsidRPr="001F4704" w:rsidRDefault="00C26970" w:rsidP="00C26970">
      <w:pPr>
        <w:ind w:left="1440" w:hanging="1440"/>
        <w:rPr>
          <w:rFonts w:ascii="Calibri" w:hAnsi="Calibri"/>
          <w:bCs/>
          <w:sz w:val="22"/>
          <w:szCs w:val="22"/>
        </w:rPr>
      </w:pPr>
      <w:r>
        <w:rPr>
          <w:rFonts w:ascii="Calibri" w:hAnsi="Calibri"/>
          <w:bCs/>
          <w:sz w:val="22"/>
          <w:szCs w:val="22"/>
        </w:rPr>
        <w:t>Oct 10</w:t>
      </w:r>
      <w:r w:rsidR="00127544">
        <w:rPr>
          <w:rFonts w:ascii="Calibri" w:hAnsi="Calibri"/>
          <w:bCs/>
          <w:sz w:val="22"/>
          <w:szCs w:val="22"/>
        </w:rPr>
        <w:tab/>
      </w:r>
      <w:r w:rsidRPr="001F4704">
        <w:rPr>
          <w:rFonts w:ascii="Calibri" w:hAnsi="Calibri"/>
          <w:bCs/>
          <w:sz w:val="22"/>
          <w:szCs w:val="22"/>
        </w:rPr>
        <w:t xml:space="preserve">Acquiring and Transferring </w:t>
      </w:r>
      <w:r w:rsidR="000E0A23">
        <w:rPr>
          <w:rFonts w:ascii="Calibri" w:hAnsi="Calibri"/>
          <w:bCs/>
          <w:sz w:val="22"/>
          <w:szCs w:val="22"/>
        </w:rPr>
        <w:t>Title</w:t>
      </w:r>
    </w:p>
    <w:p w:rsidR="00C26970" w:rsidRDefault="00C26970" w:rsidP="00C26970">
      <w:pPr>
        <w:ind w:left="1440"/>
        <w:rPr>
          <w:rFonts w:ascii="Calibri" w:hAnsi="Calibri"/>
          <w:bCs/>
          <w:sz w:val="22"/>
          <w:szCs w:val="22"/>
        </w:rPr>
      </w:pPr>
      <w:r w:rsidRPr="005447D9">
        <w:rPr>
          <w:rFonts w:ascii="Calibri" w:hAnsi="Calibri"/>
          <w:bCs/>
          <w:sz w:val="22"/>
          <w:szCs w:val="22"/>
          <w:u w:val="single"/>
        </w:rPr>
        <w:t>Guests</w:t>
      </w:r>
      <w:r w:rsidRPr="001F4704">
        <w:rPr>
          <w:rFonts w:ascii="Calibri" w:hAnsi="Calibri"/>
          <w:bCs/>
          <w:sz w:val="22"/>
          <w:szCs w:val="22"/>
        </w:rPr>
        <w:t>: Jon Mechanic and Ross Silver, Fried, Frank, Harris, Shriver &amp; Jacobson LLP</w:t>
      </w:r>
      <w:r>
        <w:rPr>
          <w:rFonts w:ascii="Calibri" w:hAnsi="Calibri"/>
          <w:bCs/>
          <w:sz w:val="22"/>
          <w:szCs w:val="22"/>
        </w:rPr>
        <w:t xml:space="preserve"> </w:t>
      </w:r>
    </w:p>
    <w:p w:rsidR="00C26970" w:rsidRDefault="00C26970" w:rsidP="00C26970">
      <w:pPr>
        <w:ind w:left="1440"/>
        <w:rPr>
          <w:rFonts w:ascii="Calibri" w:hAnsi="Calibri"/>
          <w:bCs/>
          <w:sz w:val="22"/>
          <w:szCs w:val="22"/>
        </w:rPr>
      </w:pPr>
    </w:p>
    <w:p w:rsidR="00C26970" w:rsidRDefault="00C26970" w:rsidP="00C26970">
      <w:pPr>
        <w:ind w:left="1080" w:firstLine="360"/>
        <w:rPr>
          <w:rFonts w:ascii="Calibri" w:hAnsi="Calibri"/>
          <w:b/>
          <w:sz w:val="22"/>
          <w:szCs w:val="22"/>
        </w:rPr>
      </w:pPr>
      <w:r>
        <w:rPr>
          <w:rFonts w:ascii="Calibri" w:hAnsi="Calibri"/>
          <w:b/>
          <w:sz w:val="22"/>
          <w:szCs w:val="22"/>
        </w:rPr>
        <w:t>Required Preparation:</w:t>
      </w:r>
    </w:p>
    <w:p w:rsidR="00C26970" w:rsidRDefault="00C26970" w:rsidP="00C26970">
      <w:pPr>
        <w:ind w:left="1440"/>
        <w:rPr>
          <w:rFonts w:ascii="Calibri" w:hAnsi="Calibri"/>
          <w:sz w:val="22"/>
          <w:szCs w:val="22"/>
        </w:rPr>
      </w:pPr>
      <w:r w:rsidRPr="000106D9">
        <w:rPr>
          <w:rFonts w:ascii="Calibri" w:hAnsi="Calibri"/>
          <w:sz w:val="22"/>
          <w:szCs w:val="22"/>
        </w:rPr>
        <w:t xml:space="preserve">Jonathan L. Mechanic, Esq. and Ross Z. Silver, Esq. “Negotiating Purchase and Sale Contracts for Commercial Real Estate,” September </w:t>
      </w:r>
      <w:r>
        <w:rPr>
          <w:rFonts w:ascii="Calibri" w:hAnsi="Calibri"/>
          <w:sz w:val="22"/>
          <w:szCs w:val="22"/>
        </w:rPr>
        <w:t>2014.</w:t>
      </w:r>
    </w:p>
    <w:p w:rsidR="00C26970" w:rsidRDefault="00C26970" w:rsidP="00C26970">
      <w:pPr>
        <w:ind w:left="1080" w:hanging="1080"/>
        <w:rPr>
          <w:rFonts w:ascii="Calibri" w:hAnsi="Calibri"/>
          <w:sz w:val="22"/>
          <w:szCs w:val="22"/>
        </w:rPr>
      </w:pPr>
    </w:p>
    <w:p w:rsidR="004A3903" w:rsidRDefault="00C26970" w:rsidP="00A30EF6">
      <w:pPr>
        <w:ind w:left="1440"/>
        <w:rPr>
          <w:rFonts w:ascii="Calibri" w:hAnsi="Calibri"/>
          <w:sz w:val="22"/>
          <w:szCs w:val="22"/>
        </w:rPr>
      </w:pPr>
      <w:r>
        <w:rPr>
          <w:rFonts w:ascii="Calibri" w:hAnsi="Calibri"/>
          <w:sz w:val="22"/>
          <w:szCs w:val="22"/>
        </w:rPr>
        <w:t>Jonathan L. Mechanic, Esq. and Ross Z. Silver, Esq., “Seller’s Representations and Warranties in Purchase Agreements.” (This is attached to “Negotiatin</w:t>
      </w:r>
      <w:r w:rsidR="00A30EF6">
        <w:rPr>
          <w:rFonts w:ascii="Calibri" w:hAnsi="Calibri"/>
          <w:sz w:val="22"/>
          <w:szCs w:val="22"/>
        </w:rPr>
        <w:t>g Purchase and Sale Contracts…”)</w:t>
      </w:r>
    </w:p>
    <w:p w:rsidR="00A30EF6" w:rsidRDefault="00A30EF6" w:rsidP="00A30EF6">
      <w:pPr>
        <w:ind w:left="1440"/>
        <w:rPr>
          <w:rFonts w:ascii="Calibri" w:hAnsi="Calibri"/>
          <w:sz w:val="22"/>
          <w:szCs w:val="22"/>
        </w:rPr>
      </w:pPr>
    </w:p>
    <w:p w:rsidR="00A30EF6" w:rsidRPr="00A30EF6" w:rsidRDefault="00A30EF6" w:rsidP="00A30EF6">
      <w:pPr>
        <w:rPr>
          <w:rFonts w:ascii="Calibri" w:hAnsi="Calibri"/>
          <w:sz w:val="22"/>
          <w:szCs w:val="22"/>
        </w:rPr>
      </w:pPr>
      <w:r>
        <w:rPr>
          <w:rFonts w:ascii="Calibri" w:hAnsi="Calibri"/>
          <w:sz w:val="22"/>
          <w:szCs w:val="22"/>
        </w:rPr>
        <w:t>Oct 12</w:t>
      </w:r>
      <w:r>
        <w:rPr>
          <w:rFonts w:ascii="Calibri" w:hAnsi="Calibri"/>
          <w:sz w:val="22"/>
          <w:szCs w:val="22"/>
        </w:rPr>
        <w:tab/>
      </w:r>
      <w:r>
        <w:rPr>
          <w:rFonts w:ascii="Calibri" w:hAnsi="Calibri"/>
          <w:sz w:val="22"/>
          <w:szCs w:val="22"/>
        </w:rPr>
        <w:tab/>
      </w:r>
      <w:r>
        <w:rPr>
          <w:rFonts w:ascii="Calibri" w:hAnsi="Calibri"/>
          <w:bCs/>
          <w:sz w:val="22"/>
          <w:szCs w:val="22"/>
        </w:rPr>
        <w:t xml:space="preserve">Acquisition Opportunity </w:t>
      </w:r>
    </w:p>
    <w:p w:rsidR="00A30EF6" w:rsidRDefault="00A30EF6" w:rsidP="00A30EF6">
      <w:pPr>
        <w:ind w:left="1440"/>
        <w:rPr>
          <w:rFonts w:ascii="Calibri" w:hAnsi="Calibri"/>
          <w:bCs/>
          <w:i/>
          <w:sz w:val="22"/>
          <w:szCs w:val="22"/>
        </w:rPr>
      </w:pPr>
      <w:r w:rsidRPr="00AF32CF">
        <w:rPr>
          <w:rFonts w:ascii="Calibri" w:hAnsi="Calibri"/>
          <w:bCs/>
          <w:sz w:val="22"/>
          <w:szCs w:val="22"/>
          <w:u w:val="single"/>
        </w:rPr>
        <w:t>Case</w:t>
      </w:r>
      <w:r>
        <w:rPr>
          <w:rFonts w:ascii="Calibri" w:hAnsi="Calibri"/>
          <w:bCs/>
          <w:sz w:val="22"/>
          <w:szCs w:val="22"/>
          <w:u w:val="single"/>
        </w:rPr>
        <w:t xml:space="preserve"> Assignment #3</w:t>
      </w:r>
      <w:r>
        <w:rPr>
          <w:rFonts w:ascii="Calibri" w:hAnsi="Calibri"/>
          <w:bCs/>
          <w:sz w:val="22"/>
          <w:szCs w:val="22"/>
        </w:rPr>
        <w:t xml:space="preserve">: </w:t>
      </w:r>
      <w:r w:rsidRPr="008D1D01">
        <w:rPr>
          <w:rFonts w:ascii="Calibri" w:hAnsi="Calibri"/>
          <w:bCs/>
          <w:i/>
          <w:sz w:val="22"/>
          <w:szCs w:val="22"/>
        </w:rPr>
        <w:t>Zenith Center</w:t>
      </w:r>
    </w:p>
    <w:p w:rsidR="00A30EF6" w:rsidRDefault="00A30EF6" w:rsidP="00A30EF6">
      <w:pPr>
        <w:ind w:left="1440"/>
        <w:rPr>
          <w:rFonts w:ascii="Calibri" w:hAnsi="Calibri"/>
          <w:b/>
          <w:bCs/>
          <w:sz w:val="22"/>
          <w:szCs w:val="22"/>
        </w:rPr>
      </w:pPr>
    </w:p>
    <w:p w:rsidR="00A30EF6" w:rsidRPr="00963544" w:rsidRDefault="00A30EF6" w:rsidP="00A30EF6">
      <w:pPr>
        <w:ind w:left="1080" w:firstLine="360"/>
        <w:rPr>
          <w:rFonts w:ascii="Calibri" w:hAnsi="Calibri"/>
          <w:bCs/>
          <w:sz w:val="22"/>
          <w:szCs w:val="22"/>
        </w:rPr>
      </w:pPr>
      <w:r>
        <w:rPr>
          <w:rFonts w:ascii="Calibri" w:hAnsi="Calibri"/>
          <w:bCs/>
          <w:sz w:val="22"/>
          <w:szCs w:val="22"/>
          <w:u w:val="single"/>
        </w:rPr>
        <w:t>Case</w:t>
      </w:r>
      <w:r>
        <w:rPr>
          <w:rFonts w:ascii="Calibri" w:hAnsi="Calibri"/>
          <w:bCs/>
          <w:sz w:val="22"/>
          <w:szCs w:val="22"/>
        </w:rPr>
        <w:t xml:space="preserve">: Lynne Sagalyn, </w:t>
      </w:r>
      <w:r w:rsidRPr="00F12F08">
        <w:rPr>
          <w:rFonts w:ascii="Calibri" w:hAnsi="Calibri"/>
          <w:bCs/>
          <w:i/>
          <w:sz w:val="22"/>
          <w:szCs w:val="22"/>
        </w:rPr>
        <w:t>Zenith Center</w:t>
      </w:r>
      <w:r>
        <w:rPr>
          <w:rFonts w:ascii="Calibri" w:hAnsi="Calibri"/>
          <w:bCs/>
          <w:sz w:val="22"/>
          <w:szCs w:val="22"/>
        </w:rPr>
        <w:t xml:space="preserve">, </w:t>
      </w:r>
      <w:proofErr w:type="spellStart"/>
      <w:r w:rsidRPr="00F12F08">
        <w:rPr>
          <w:rFonts w:ascii="Calibri" w:hAnsi="Calibri"/>
          <w:bCs/>
          <w:sz w:val="22"/>
          <w:szCs w:val="22"/>
        </w:rPr>
        <w:t>CaseWorks</w:t>
      </w:r>
      <w:proofErr w:type="spellEnd"/>
      <w:r>
        <w:rPr>
          <w:rFonts w:ascii="Calibri" w:hAnsi="Calibri"/>
          <w:bCs/>
          <w:sz w:val="22"/>
          <w:szCs w:val="22"/>
        </w:rPr>
        <w:t>, f</w:t>
      </w:r>
      <w:r w:rsidRPr="00F12F08">
        <w:rPr>
          <w:rFonts w:ascii="Calibri" w:hAnsi="Calibri"/>
          <w:bCs/>
          <w:sz w:val="22"/>
          <w:szCs w:val="22"/>
        </w:rPr>
        <w:t>all 2009</w:t>
      </w:r>
      <w:r w:rsidRPr="00360254">
        <w:rPr>
          <w:rFonts w:ascii="Calibri" w:hAnsi="Calibri"/>
          <w:bCs/>
          <w:sz w:val="22"/>
          <w:szCs w:val="22"/>
        </w:rPr>
        <w:t>.</w:t>
      </w:r>
      <w:r>
        <w:rPr>
          <w:rFonts w:ascii="Calibri" w:hAnsi="Calibri"/>
          <w:bCs/>
          <w:sz w:val="22"/>
          <w:szCs w:val="22"/>
        </w:rPr>
        <w:t xml:space="preserve"> </w:t>
      </w:r>
    </w:p>
    <w:p w:rsidR="00A30EF6" w:rsidRDefault="00A30EF6" w:rsidP="00A30EF6">
      <w:pPr>
        <w:ind w:left="1080" w:hanging="1080"/>
        <w:rPr>
          <w:rFonts w:ascii="Calibri" w:hAnsi="Calibri"/>
          <w:b/>
          <w:bCs/>
          <w:color w:val="FF0000"/>
          <w:sz w:val="22"/>
          <w:szCs w:val="22"/>
          <w:u w:val="single"/>
        </w:rPr>
      </w:pPr>
    </w:p>
    <w:p w:rsidR="00A30EF6" w:rsidRDefault="00A30EF6" w:rsidP="00A30EF6">
      <w:pPr>
        <w:rPr>
          <w:rFonts w:ascii="Calibri" w:hAnsi="Calibri"/>
          <w:sz w:val="22"/>
          <w:szCs w:val="22"/>
        </w:rPr>
      </w:pPr>
      <w:r>
        <w:rPr>
          <w:rFonts w:ascii="Calibri" w:hAnsi="Calibri"/>
          <w:b/>
          <w:bCs/>
          <w:color w:val="FF0000"/>
          <w:sz w:val="22"/>
          <w:szCs w:val="22"/>
        </w:rPr>
        <w:t>CASE ASSIGNMENT #3</w:t>
      </w:r>
      <w:r>
        <w:rPr>
          <w:rFonts w:ascii="Calibri" w:hAnsi="Calibri"/>
          <w:b/>
          <w:bCs/>
          <w:color w:val="FF0000"/>
          <w:sz w:val="22"/>
          <w:szCs w:val="22"/>
        </w:rPr>
        <w:t xml:space="preserve"> (Type C)</w:t>
      </w:r>
      <w:r w:rsidRPr="00B67ED0">
        <w:rPr>
          <w:rFonts w:ascii="Calibri" w:hAnsi="Calibri"/>
          <w:bCs/>
          <w:color w:val="FF0000"/>
          <w:sz w:val="22"/>
          <w:szCs w:val="22"/>
        </w:rPr>
        <w:t xml:space="preserve">: </w:t>
      </w:r>
      <w:r>
        <w:rPr>
          <w:rFonts w:ascii="Calibri" w:hAnsi="Calibri"/>
          <w:bCs/>
          <w:sz w:val="22"/>
          <w:szCs w:val="22"/>
        </w:rPr>
        <w:t xml:space="preserve"> Assume you are an acquisitions officer for a pension fund interested in bidding on Zenith Center.  In a short (one-page max) business memo, identify the transaction and due diligence issues you must consider and note any particular issues you want your lawyer to resolve; please </w:t>
      </w:r>
      <w:r w:rsidRPr="000872A0">
        <w:rPr>
          <w:rFonts w:ascii="Calibri" w:hAnsi="Calibri"/>
          <w:bCs/>
          <w:sz w:val="22"/>
          <w:szCs w:val="22"/>
          <w:u w:val="single"/>
        </w:rPr>
        <w:t>explain your reasoning</w:t>
      </w:r>
      <w:r>
        <w:rPr>
          <w:rFonts w:ascii="Calibri" w:hAnsi="Calibri"/>
          <w:bCs/>
          <w:sz w:val="22"/>
          <w:szCs w:val="22"/>
        </w:rPr>
        <w:t>. (</w:t>
      </w:r>
      <w:r w:rsidRPr="004F16F8">
        <w:rPr>
          <w:rFonts w:ascii="Calibri" w:hAnsi="Calibri"/>
          <w:bCs/>
          <w:i/>
          <w:sz w:val="22"/>
          <w:szCs w:val="22"/>
        </w:rPr>
        <w:t>For this assignment, you are not expected to work through financials</w:t>
      </w:r>
    </w:p>
    <w:p w:rsidR="00A30EF6" w:rsidRDefault="00A30EF6" w:rsidP="00066E57">
      <w:pPr>
        <w:rPr>
          <w:rFonts w:ascii="Calibri" w:hAnsi="Calibri"/>
          <w:sz w:val="22"/>
          <w:szCs w:val="22"/>
        </w:rPr>
      </w:pPr>
    </w:p>
    <w:p w:rsidR="00B72AF3" w:rsidRDefault="00B72AF3" w:rsidP="00B72AF3">
      <w:pPr>
        <w:ind w:left="1440" w:hanging="1440"/>
        <w:rPr>
          <w:rFonts w:ascii="Calibri" w:hAnsi="Calibri"/>
          <w:bCs/>
          <w:sz w:val="22"/>
          <w:szCs w:val="22"/>
        </w:rPr>
      </w:pPr>
    </w:p>
    <w:p w:rsidR="00331529" w:rsidRDefault="00331529" w:rsidP="00331529">
      <w:pPr>
        <w:ind w:left="1440" w:hanging="1440"/>
        <w:rPr>
          <w:rFonts w:ascii="Calibri" w:hAnsi="Calibri"/>
          <w:bCs/>
          <w:sz w:val="22"/>
          <w:szCs w:val="22"/>
        </w:rPr>
      </w:pPr>
      <w:r>
        <w:rPr>
          <w:rFonts w:ascii="Calibri" w:hAnsi="Calibri"/>
          <w:bCs/>
          <w:sz w:val="22"/>
          <w:szCs w:val="22"/>
        </w:rPr>
        <w:t>Oct 17</w:t>
      </w:r>
      <w:r>
        <w:rPr>
          <w:rFonts w:ascii="Calibri" w:hAnsi="Calibri"/>
          <w:bCs/>
          <w:sz w:val="22"/>
          <w:szCs w:val="22"/>
        </w:rPr>
        <w:tab/>
        <w:t>Ground Leases and Leasehold Transactions</w:t>
      </w:r>
    </w:p>
    <w:p w:rsidR="00331529" w:rsidRDefault="00331529" w:rsidP="00331529">
      <w:pPr>
        <w:ind w:left="1440" w:hanging="1440"/>
        <w:rPr>
          <w:rFonts w:ascii="Calibri" w:hAnsi="Calibri"/>
          <w:bCs/>
          <w:sz w:val="22"/>
          <w:szCs w:val="22"/>
        </w:rPr>
      </w:pPr>
      <w:r>
        <w:rPr>
          <w:rFonts w:ascii="Calibri" w:hAnsi="Calibri"/>
          <w:bCs/>
          <w:sz w:val="22"/>
          <w:szCs w:val="22"/>
        </w:rPr>
        <w:tab/>
      </w:r>
      <w:r>
        <w:rPr>
          <w:rFonts w:ascii="Calibri" w:hAnsi="Calibri"/>
          <w:bCs/>
          <w:sz w:val="22"/>
          <w:szCs w:val="22"/>
          <w:u w:val="single"/>
        </w:rPr>
        <w:t>Guest:</w:t>
      </w:r>
      <w:r>
        <w:rPr>
          <w:rFonts w:ascii="Calibri" w:hAnsi="Calibri"/>
          <w:bCs/>
          <w:sz w:val="22"/>
          <w:szCs w:val="22"/>
        </w:rPr>
        <w:t xml:space="preserve"> Rob </w:t>
      </w:r>
      <w:proofErr w:type="spellStart"/>
      <w:r>
        <w:rPr>
          <w:rFonts w:ascii="Calibri" w:hAnsi="Calibri"/>
          <w:bCs/>
          <w:sz w:val="22"/>
          <w:szCs w:val="22"/>
        </w:rPr>
        <w:t>Sorin</w:t>
      </w:r>
      <w:proofErr w:type="spellEnd"/>
      <w:r>
        <w:rPr>
          <w:rFonts w:ascii="Calibri" w:hAnsi="Calibri"/>
          <w:bCs/>
          <w:sz w:val="22"/>
          <w:szCs w:val="22"/>
        </w:rPr>
        <w:t xml:space="preserve">, Fried, Frank, Harris, Shriver &amp; Jacobson LLP </w:t>
      </w:r>
    </w:p>
    <w:p w:rsidR="00331529" w:rsidRDefault="00331529" w:rsidP="00331529">
      <w:pPr>
        <w:ind w:left="1440" w:hanging="1440"/>
        <w:rPr>
          <w:rFonts w:ascii="Calibri" w:hAnsi="Calibri"/>
          <w:bCs/>
          <w:sz w:val="22"/>
          <w:szCs w:val="22"/>
        </w:rPr>
      </w:pPr>
    </w:p>
    <w:p w:rsidR="00331529" w:rsidRPr="0049534E" w:rsidRDefault="00331529" w:rsidP="00331529">
      <w:pPr>
        <w:ind w:left="720" w:firstLine="720"/>
        <w:rPr>
          <w:rFonts w:ascii="Calibri" w:hAnsi="Calibri"/>
          <w:b/>
          <w:bCs/>
          <w:sz w:val="22"/>
          <w:szCs w:val="22"/>
        </w:rPr>
      </w:pPr>
      <w:r w:rsidRPr="0049534E">
        <w:rPr>
          <w:rFonts w:ascii="Calibri" w:hAnsi="Calibri" w:cs="Tahoma"/>
          <w:b/>
          <w:bCs/>
          <w:sz w:val="22"/>
          <w:szCs w:val="22"/>
        </w:rPr>
        <w:t>Required Preparation</w:t>
      </w:r>
      <w:r w:rsidRPr="0049534E">
        <w:rPr>
          <w:rFonts w:ascii="Calibri" w:hAnsi="Calibri" w:cs="Tahoma"/>
          <w:sz w:val="22"/>
          <w:szCs w:val="22"/>
        </w:rPr>
        <w:t>:</w:t>
      </w:r>
    </w:p>
    <w:p w:rsidR="00331529" w:rsidRDefault="00331529" w:rsidP="00331529">
      <w:pPr>
        <w:ind w:left="1440"/>
        <w:rPr>
          <w:rFonts w:ascii="Calibri" w:hAnsi="Calibri"/>
          <w:sz w:val="22"/>
          <w:szCs w:val="22"/>
        </w:rPr>
      </w:pPr>
      <w:r w:rsidRPr="00E70DCC">
        <w:rPr>
          <w:rFonts w:ascii="Calibri" w:hAnsi="Calibri"/>
          <w:sz w:val="22"/>
          <w:szCs w:val="22"/>
        </w:rPr>
        <w:t xml:space="preserve">Emanuel B. </w:t>
      </w:r>
      <w:proofErr w:type="spellStart"/>
      <w:r w:rsidRPr="00E70DCC">
        <w:rPr>
          <w:rFonts w:ascii="Calibri" w:hAnsi="Calibri"/>
          <w:sz w:val="22"/>
          <w:szCs w:val="22"/>
        </w:rPr>
        <w:t>Halper</w:t>
      </w:r>
      <w:proofErr w:type="spellEnd"/>
      <w:r w:rsidRPr="00E70DCC">
        <w:rPr>
          <w:rFonts w:ascii="Calibri" w:hAnsi="Calibri"/>
          <w:sz w:val="22"/>
          <w:szCs w:val="22"/>
        </w:rPr>
        <w:t xml:space="preserve">, “Don’t Confuse A Ground Lease With A Ground Lease,” </w:t>
      </w:r>
      <w:r>
        <w:rPr>
          <w:rFonts w:ascii="Calibri" w:hAnsi="Calibri"/>
          <w:i/>
          <w:sz w:val="22"/>
          <w:szCs w:val="22"/>
        </w:rPr>
        <w:t>Real Estate Review</w:t>
      </w:r>
      <w:r>
        <w:rPr>
          <w:rFonts w:ascii="Calibri" w:hAnsi="Calibri"/>
          <w:sz w:val="22"/>
          <w:szCs w:val="22"/>
        </w:rPr>
        <w:t>, fall 1998 (</w:t>
      </w:r>
      <w:proofErr w:type="spellStart"/>
      <w:r>
        <w:rPr>
          <w:rFonts w:ascii="Calibri" w:hAnsi="Calibri"/>
          <w:sz w:val="22"/>
          <w:szCs w:val="22"/>
        </w:rPr>
        <w:t>vol</w:t>
      </w:r>
      <w:proofErr w:type="spellEnd"/>
      <w:r>
        <w:rPr>
          <w:rFonts w:ascii="Calibri" w:hAnsi="Calibri"/>
          <w:sz w:val="22"/>
          <w:szCs w:val="22"/>
        </w:rPr>
        <w:t xml:space="preserve"> 28, no. 3) (4 pages).</w:t>
      </w:r>
    </w:p>
    <w:p w:rsidR="00331529" w:rsidRPr="00BD6227" w:rsidRDefault="00331529" w:rsidP="00331529">
      <w:pPr>
        <w:rPr>
          <w:rFonts w:ascii="Calibri" w:hAnsi="Calibri"/>
          <w:b/>
          <w:bCs/>
          <w:sz w:val="22"/>
          <w:szCs w:val="22"/>
          <w:highlight w:val="yellow"/>
        </w:rPr>
      </w:pPr>
    </w:p>
    <w:p w:rsidR="00331529" w:rsidRPr="00E70DCC" w:rsidRDefault="00331529" w:rsidP="00331529">
      <w:pPr>
        <w:ind w:left="1440"/>
        <w:rPr>
          <w:rFonts w:ascii="Calibri" w:hAnsi="Calibri"/>
          <w:sz w:val="22"/>
          <w:szCs w:val="22"/>
        </w:rPr>
      </w:pPr>
      <w:r w:rsidRPr="00E70DCC">
        <w:rPr>
          <w:rFonts w:ascii="Calibri" w:hAnsi="Calibri"/>
          <w:sz w:val="22"/>
          <w:szCs w:val="22"/>
        </w:rPr>
        <w:t xml:space="preserve">Howard </w:t>
      </w:r>
      <w:proofErr w:type="spellStart"/>
      <w:r w:rsidRPr="00E70DCC">
        <w:rPr>
          <w:rFonts w:ascii="Calibri" w:hAnsi="Calibri"/>
          <w:sz w:val="22"/>
          <w:szCs w:val="22"/>
        </w:rPr>
        <w:t>Peskoe</w:t>
      </w:r>
      <w:proofErr w:type="spellEnd"/>
      <w:r w:rsidRPr="00E70DCC">
        <w:rPr>
          <w:rFonts w:ascii="Calibri" w:hAnsi="Calibri"/>
          <w:sz w:val="22"/>
          <w:szCs w:val="22"/>
        </w:rPr>
        <w:t xml:space="preserve"> and David </w:t>
      </w:r>
      <w:proofErr w:type="spellStart"/>
      <w:r w:rsidRPr="00E70DCC">
        <w:rPr>
          <w:rFonts w:ascii="Calibri" w:hAnsi="Calibri"/>
          <w:sz w:val="22"/>
          <w:szCs w:val="22"/>
        </w:rPr>
        <w:t>Schumeister</w:t>
      </w:r>
      <w:proofErr w:type="spellEnd"/>
      <w:r w:rsidRPr="00E70DCC">
        <w:rPr>
          <w:rFonts w:ascii="Calibri" w:hAnsi="Calibri"/>
          <w:sz w:val="22"/>
          <w:szCs w:val="22"/>
        </w:rPr>
        <w:t xml:space="preserve">, “Is That Ground Lease Financeable?” </w:t>
      </w:r>
      <w:r w:rsidRPr="00E70DCC">
        <w:rPr>
          <w:rFonts w:ascii="Calibri" w:hAnsi="Calibri"/>
          <w:i/>
          <w:iCs/>
          <w:sz w:val="22"/>
          <w:szCs w:val="22"/>
        </w:rPr>
        <w:t>New York Law Journal,</w:t>
      </w:r>
      <w:r w:rsidRPr="00E70DCC">
        <w:rPr>
          <w:rFonts w:ascii="Calibri" w:hAnsi="Calibri"/>
          <w:sz w:val="22"/>
          <w:szCs w:val="22"/>
        </w:rPr>
        <w:t xml:space="preserve"> October 3, 2006 (2 pages).</w:t>
      </w:r>
    </w:p>
    <w:p w:rsidR="00331529" w:rsidRDefault="00331529" w:rsidP="00331529">
      <w:pPr>
        <w:ind w:left="720" w:hanging="720"/>
        <w:rPr>
          <w:rFonts w:ascii="Calibri" w:hAnsi="Calibri"/>
          <w:sz w:val="22"/>
          <w:szCs w:val="22"/>
        </w:rPr>
      </w:pPr>
    </w:p>
    <w:p w:rsidR="00331529" w:rsidRPr="00A11338" w:rsidRDefault="00331529" w:rsidP="00331529">
      <w:pPr>
        <w:ind w:left="720" w:hanging="720"/>
        <w:rPr>
          <w:rFonts w:ascii="Calibri" w:hAnsi="Calibri"/>
          <w:b/>
          <w:sz w:val="22"/>
          <w:szCs w:val="22"/>
        </w:rPr>
      </w:pPr>
      <w:r>
        <w:rPr>
          <w:rFonts w:ascii="Calibri" w:hAnsi="Calibri"/>
          <w:sz w:val="22"/>
          <w:szCs w:val="22"/>
        </w:rPr>
        <w:tab/>
      </w:r>
      <w:r>
        <w:rPr>
          <w:rFonts w:ascii="Calibri" w:hAnsi="Calibri"/>
          <w:sz w:val="22"/>
          <w:szCs w:val="22"/>
        </w:rPr>
        <w:tab/>
      </w:r>
      <w:r w:rsidRPr="00A11338">
        <w:rPr>
          <w:rFonts w:ascii="Calibri" w:hAnsi="Calibri"/>
          <w:b/>
          <w:sz w:val="22"/>
          <w:szCs w:val="22"/>
        </w:rPr>
        <w:t>Of Further Interest</w:t>
      </w:r>
      <w:r>
        <w:rPr>
          <w:rFonts w:ascii="Calibri" w:hAnsi="Calibri"/>
          <w:b/>
          <w:sz w:val="22"/>
          <w:szCs w:val="22"/>
        </w:rPr>
        <w:t>—</w:t>
      </w:r>
      <w:r w:rsidRPr="008F2498">
        <w:rPr>
          <w:rFonts w:ascii="Calibri" w:hAnsi="Calibri"/>
          <w:b/>
          <w:sz w:val="22"/>
          <w:szCs w:val="22"/>
          <w:u w:val="single"/>
        </w:rPr>
        <w:t>will be discussed in class</w:t>
      </w:r>
      <w:r w:rsidRPr="00A11338">
        <w:rPr>
          <w:rFonts w:ascii="Calibri" w:hAnsi="Calibri"/>
          <w:b/>
          <w:sz w:val="22"/>
          <w:szCs w:val="22"/>
        </w:rPr>
        <w:t>:</w:t>
      </w:r>
    </w:p>
    <w:p w:rsidR="00331529" w:rsidRPr="00A11338" w:rsidRDefault="00331529" w:rsidP="00331529">
      <w:pPr>
        <w:ind w:left="1440" w:hanging="720"/>
        <w:rPr>
          <w:rFonts w:ascii="Calibri" w:hAnsi="Calibri"/>
          <w:sz w:val="22"/>
          <w:szCs w:val="22"/>
        </w:rPr>
      </w:pPr>
      <w:r>
        <w:rPr>
          <w:rFonts w:ascii="Calibri" w:hAnsi="Calibri"/>
          <w:sz w:val="22"/>
          <w:szCs w:val="22"/>
        </w:rPr>
        <w:tab/>
        <w:t xml:space="preserve">Meredith J. Kane, “Negotiating the Mega-Rebuilding Deal at the World Trade Center: The Investors’ Perspective,” </w:t>
      </w:r>
      <w:r>
        <w:rPr>
          <w:rFonts w:ascii="Calibri" w:hAnsi="Calibri"/>
          <w:i/>
          <w:sz w:val="22"/>
          <w:szCs w:val="22"/>
        </w:rPr>
        <w:t>Transactions: The Tennessee Journal of Business Law</w:t>
      </w:r>
      <w:r>
        <w:rPr>
          <w:rFonts w:ascii="Calibri" w:hAnsi="Calibri"/>
          <w:sz w:val="22"/>
          <w:szCs w:val="22"/>
        </w:rPr>
        <w:t>, fall 2008 (5 pages).</w:t>
      </w:r>
    </w:p>
    <w:p w:rsidR="00331529" w:rsidRDefault="00331529" w:rsidP="00331529">
      <w:pPr>
        <w:ind w:left="720" w:hanging="720"/>
        <w:rPr>
          <w:rFonts w:ascii="Calibri" w:hAnsi="Calibri"/>
          <w:sz w:val="22"/>
          <w:szCs w:val="22"/>
        </w:rPr>
      </w:pPr>
    </w:p>
    <w:p w:rsidR="00331529" w:rsidRPr="00A11338" w:rsidRDefault="00331529" w:rsidP="00331529">
      <w:pPr>
        <w:ind w:left="720" w:hanging="720"/>
        <w:rPr>
          <w:rFonts w:ascii="Calibri" w:hAnsi="Calibri"/>
          <w:b/>
          <w:sz w:val="22"/>
          <w:szCs w:val="22"/>
        </w:rPr>
      </w:pPr>
      <w:r w:rsidRPr="00A11338">
        <w:rPr>
          <w:rFonts w:ascii="Calibri" w:hAnsi="Calibri"/>
          <w:b/>
          <w:sz w:val="22"/>
          <w:szCs w:val="22"/>
        </w:rPr>
        <w:tab/>
      </w:r>
      <w:r>
        <w:rPr>
          <w:rFonts w:ascii="Calibri" w:hAnsi="Calibri"/>
          <w:b/>
          <w:sz w:val="22"/>
          <w:szCs w:val="22"/>
        </w:rPr>
        <w:tab/>
      </w:r>
      <w:r w:rsidRPr="00A11338">
        <w:rPr>
          <w:rFonts w:ascii="Calibri" w:hAnsi="Calibri"/>
          <w:b/>
          <w:sz w:val="22"/>
          <w:szCs w:val="22"/>
        </w:rPr>
        <w:t>Reference:</w:t>
      </w:r>
    </w:p>
    <w:p w:rsidR="00331529" w:rsidRPr="00A0199A" w:rsidRDefault="00331529" w:rsidP="00331529">
      <w:pPr>
        <w:ind w:left="1440" w:hanging="720"/>
        <w:rPr>
          <w:rFonts w:ascii="Calibri" w:hAnsi="Calibri"/>
          <w:sz w:val="22"/>
          <w:szCs w:val="22"/>
        </w:rPr>
      </w:pPr>
      <w:r w:rsidRPr="00A11338">
        <w:rPr>
          <w:rFonts w:ascii="Calibri" w:hAnsi="Calibri"/>
          <w:sz w:val="22"/>
          <w:szCs w:val="22"/>
        </w:rPr>
        <w:tab/>
        <w:t xml:space="preserve">Joshua Stein, “How Much Protection Does a Leasehold Mortgagee Need?” </w:t>
      </w:r>
      <w:r w:rsidRPr="00A11338">
        <w:rPr>
          <w:rFonts w:ascii="Calibri" w:hAnsi="Calibri"/>
          <w:i/>
          <w:sz w:val="22"/>
          <w:szCs w:val="22"/>
        </w:rPr>
        <w:t>The Real Estate Finance Journal</w:t>
      </w:r>
      <w:r w:rsidRPr="00A11338">
        <w:rPr>
          <w:rFonts w:ascii="Calibri" w:hAnsi="Calibri"/>
          <w:sz w:val="22"/>
          <w:szCs w:val="22"/>
        </w:rPr>
        <w:t>, spring 2003</w:t>
      </w:r>
      <w:r>
        <w:rPr>
          <w:rFonts w:ascii="Calibri" w:hAnsi="Calibri"/>
          <w:sz w:val="22"/>
          <w:szCs w:val="22"/>
        </w:rPr>
        <w:t xml:space="preserve"> (9 pages)</w:t>
      </w:r>
      <w:r w:rsidRPr="00A11338">
        <w:rPr>
          <w:rFonts w:ascii="Calibri" w:hAnsi="Calibri"/>
          <w:sz w:val="22"/>
          <w:szCs w:val="22"/>
        </w:rPr>
        <w:t>.</w:t>
      </w:r>
    </w:p>
    <w:p w:rsidR="0002712A" w:rsidRPr="007016F0" w:rsidRDefault="0002712A" w:rsidP="00AA3845">
      <w:pPr>
        <w:ind w:left="1440" w:hanging="1440"/>
        <w:rPr>
          <w:rFonts w:ascii="Calibri" w:hAnsi="Calibri"/>
          <w:bCs/>
          <w:sz w:val="22"/>
          <w:szCs w:val="22"/>
        </w:rPr>
      </w:pPr>
    </w:p>
    <w:p w:rsidR="00331529" w:rsidRPr="00331529" w:rsidRDefault="00331529" w:rsidP="00331529">
      <w:pPr>
        <w:rPr>
          <w:rFonts w:ascii="Calibri" w:hAnsi="Calibri"/>
          <w:sz w:val="22"/>
          <w:szCs w:val="22"/>
        </w:rPr>
      </w:pPr>
      <w:r>
        <w:rPr>
          <w:rFonts w:ascii="Calibri" w:hAnsi="Calibri"/>
          <w:bCs/>
          <w:sz w:val="22"/>
          <w:szCs w:val="22"/>
        </w:rPr>
        <w:t>Oct 26</w:t>
      </w:r>
      <w:r>
        <w:rPr>
          <w:rFonts w:ascii="Calibri" w:hAnsi="Calibri"/>
          <w:bCs/>
          <w:sz w:val="22"/>
          <w:szCs w:val="22"/>
        </w:rPr>
        <w:tab/>
      </w:r>
      <w:r>
        <w:rPr>
          <w:rFonts w:ascii="Calibri" w:hAnsi="Calibri"/>
          <w:sz w:val="22"/>
          <w:szCs w:val="22"/>
        </w:rPr>
        <w:tab/>
      </w:r>
      <w:r w:rsidRPr="00997BB1">
        <w:rPr>
          <w:rFonts w:ascii="Calibri" w:hAnsi="Calibri"/>
          <w:bCs/>
          <w:sz w:val="22"/>
          <w:szCs w:val="22"/>
        </w:rPr>
        <w:t>Space Leases as Transaction Drivers</w:t>
      </w:r>
    </w:p>
    <w:p w:rsidR="00331529" w:rsidRDefault="00331529" w:rsidP="00331529">
      <w:pPr>
        <w:ind w:left="720" w:firstLine="720"/>
        <w:rPr>
          <w:rFonts w:ascii="Calibri" w:hAnsi="Calibri"/>
          <w:bCs/>
          <w:sz w:val="22"/>
          <w:szCs w:val="22"/>
        </w:rPr>
      </w:pPr>
      <w:r>
        <w:rPr>
          <w:rFonts w:ascii="Calibri" w:hAnsi="Calibri"/>
          <w:bCs/>
          <w:sz w:val="22"/>
          <w:szCs w:val="22"/>
          <w:u w:val="single"/>
        </w:rPr>
        <w:t>Guest</w:t>
      </w:r>
      <w:r w:rsidRPr="000B3913">
        <w:rPr>
          <w:rFonts w:ascii="Calibri" w:hAnsi="Calibri"/>
          <w:bCs/>
          <w:sz w:val="22"/>
          <w:szCs w:val="22"/>
        </w:rPr>
        <w:t xml:space="preserve">: </w:t>
      </w:r>
      <w:r>
        <w:rPr>
          <w:rFonts w:ascii="Calibri" w:hAnsi="Calibri"/>
          <w:bCs/>
          <w:sz w:val="22"/>
          <w:szCs w:val="22"/>
        </w:rPr>
        <w:t xml:space="preserve">Glen Weiss, </w:t>
      </w:r>
      <w:proofErr w:type="spellStart"/>
      <w:r>
        <w:rPr>
          <w:rFonts w:ascii="Calibri" w:hAnsi="Calibri"/>
          <w:bCs/>
          <w:sz w:val="22"/>
          <w:szCs w:val="22"/>
        </w:rPr>
        <w:t>Vornado</w:t>
      </w:r>
      <w:proofErr w:type="spellEnd"/>
      <w:r>
        <w:rPr>
          <w:rFonts w:ascii="Calibri" w:hAnsi="Calibri"/>
          <w:bCs/>
          <w:sz w:val="22"/>
          <w:szCs w:val="22"/>
        </w:rPr>
        <w:t xml:space="preserve"> Realty Trust </w:t>
      </w:r>
    </w:p>
    <w:p w:rsidR="00331529" w:rsidRDefault="00331529" w:rsidP="00331529">
      <w:pPr>
        <w:ind w:left="720" w:firstLine="720"/>
        <w:rPr>
          <w:rFonts w:ascii="Calibri" w:hAnsi="Calibri"/>
          <w:bCs/>
          <w:sz w:val="22"/>
          <w:szCs w:val="22"/>
        </w:rPr>
      </w:pPr>
    </w:p>
    <w:p w:rsidR="00331529" w:rsidRDefault="00331529" w:rsidP="00331529">
      <w:pPr>
        <w:ind w:left="1080" w:firstLine="360"/>
        <w:rPr>
          <w:rFonts w:ascii="Calibri" w:hAnsi="Calibri"/>
          <w:sz w:val="22"/>
          <w:szCs w:val="22"/>
        </w:rPr>
      </w:pPr>
      <w:r w:rsidRPr="009C7807">
        <w:rPr>
          <w:rFonts w:ascii="Calibri" w:hAnsi="Calibri"/>
          <w:b/>
          <w:sz w:val="22"/>
          <w:szCs w:val="22"/>
        </w:rPr>
        <w:t xml:space="preserve">Required </w:t>
      </w:r>
      <w:r>
        <w:rPr>
          <w:rFonts w:ascii="Calibri" w:hAnsi="Calibri"/>
          <w:b/>
          <w:sz w:val="22"/>
          <w:szCs w:val="22"/>
        </w:rPr>
        <w:t xml:space="preserve">Case </w:t>
      </w:r>
      <w:r w:rsidRPr="009C7807">
        <w:rPr>
          <w:rFonts w:ascii="Calibri" w:hAnsi="Calibri"/>
          <w:b/>
          <w:sz w:val="22"/>
          <w:szCs w:val="22"/>
        </w:rPr>
        <w:t>Preparation:</w:t>
      </w:r>
      <w:r>
        <w:rPr>
          <w:rFonts w:ascii="Calibri" w:hAnsi="Calibri"/>
          <w:b/>
          <w:sz w:val="22"/>
          <w:szCs w:val="22"/>
        </w:rPr>
        <w:t xml:space="preserve"> </w:t>
      </w:r>
      <w:r w:rsidRPr="00F85ABA">
        <w:rPr>
          <w:rFonts w:ascii="Calibri" w:hAnsi="Calibri"/>
          <w:sz w:val="22"/>
          <w:szCs w:val="22"/>
        </w:rPr>
        <w:t>1290 Avenue of the Americas</w:t>
      </w:r>
      <w:r>
        <w:rPr>
          <w:rFonts w:ascii="Calibri" w:hAnsi="Calibri"/>
          <w:sz w:val="22"/>
          <w:szCs w:val="22"/>
        </w:rPr>
        <w:t xml:space="preserve"> </w:t>
      </w:r>
    </w:p>
    <w:p w:rsidR="00331529" w:rsidRPr="000872A0" w:rsidRDefault="00331529" w:rsidP="00331529">
      <w:pPr>
        <w:ind w:left="1080" w:firstLine="360"/>
        <w:rPr>
          <w:rFonts w:ascii="Calibri" w:hAnsi="Calibri"/>
          <w:sz w:val="22"/>
          <w:szCs w:val="22"/>
        </w:rPr>
      </w:pPr>
      <w:r>
        <w:rPr>
          <w:rFonts w:ascii="Calibri" w:hAnsi="Calibri"/>
          <w:sz w:val="22"/>
          <w:szCs w:val="22"/>
        </w:rPr>
        <w:t>(2007 purchase and property transformation; term sheet to be distributed week prior)</w:t>
      </w:r>
    </w:p>
    <w:p w:rsidR="00331529" w:rsidRDefault="00331529" w:rsidP="00331529">
      <w:pPr>
        <w:ind w:left="1080" w:hanging="1080"/>
        <w:rPr>
          <w:rFonts w:ascii="Calibri" w:hAnsi="Calibri"/>
          <w:sz w:val="22"/>
          <w:szCs w:val="22"/>
        </w:rPr>
      </w:pPr>
      <w:r w:rsidRPr="00DA7841">
        <w:rPr>
          <w:rFonts w:ascii="Calibri" w:hAnsi="Calibri"/>
          <w:sz w:val="22"/>
          <w:szCs w:val="22"/>
        </w:rPr>
        <w:tab/>
      </w:r>
    </w:p>
    <w:p w:rsidR="00331529" w:rsidRDefault="00331529" w:rsidP="00331529">
      <w:pPr>
        <w:ind w:left="1440"/>
        <w:rPr>
          <w:rFonts w:ascii="Calibri" w:hAnsi="Calibri"/>
          <w:sz w:val="22"/>
          <w:szCs w:val="22"/>
        </w:rPr>
      </w:pPr>
      <w:r w:rsidRPr="00DD41C8">
        <w:rPr>
          <w:rFonts w:ascii="Calibri" w:hAnsi="Calibri"/>
          <w:sz w:val="22"/>
          <w:szCs w:val="22"/>
        </w:rPr>
        <w:t xml:space="preserve">David L. Hoffman, Jr. “Loss factors in New York City commercial market, </w:t>
      </w:r>
      <w:r w:rsidRPr="00DD41C8">
        <w:rPr>
          <w:rFonts w:ascii="Calibri" w:hAnsi="Calibri"/>
          <w:i/>
          <w:sz w:val="22"/>
          <w:szCs w:val="22"/>
        </w:rPr>
        <w:t>Real Estate Weekly</w:t>
      </w:r>
      <w:r w:rsidRPr="00DD41C8">
        <w:rPr>
          <w:rFonts w:ascii="Calibri" w:hAnsi="Calibri"/>
          <w:sz w:val="22"/>
          <w:szCs w:val="22"/>
        </w:rPr>
        <w:t>, August 2, 2006</w:t>
      </w:r>
      <w:r>
        <w:rPr>
          <w:rFonts w:ascii="Calibri" w:hAnsi="Calibri"/>
          <w:sz w:val="22"/>
          <w:szCs w:val="22"/>
        </w:rPr>
        <w:t xml:space="preserve"> (3 pages)</w:t>
      </w:r>
      <w:r w:rsidRPr="00DD41C8">
        <w:rPr>
          <w:rFonts w:ascii="Calibri" w:hAnsi="Calibri"/>
          <w:sz w:val="22"/>
          <w:szCs w:val="22"/>
        </w:rPr>
        <w:t xml:space="preserve">. </w:t>
      </w:r>
    </w:p>
    <w:p w:rsidR="00331529" w:rsidRDefault="00331529" w:rsidP="00331529">
      <w:pPr>
        <w:ind w:left="1080" w:hanging="1080"/>
        <w:rPr>
          <w:rFonts w:ascii="Calibri" w:hAnsi="Calibri"/>
          <w:sz w:val="22"/>
          <w:szCs w:val="22"/>
        </w:rPr>
      </w:pPr>
    </w:p>
    <w:p w:rsidR="00331529" w:rsidRPr="009B7CEE" w:rsidRDefault="00331529" w:rsidP="00331529">
      <w:pPr>
        <w:ind w:left="1080" w:firstLine="360"/>
        <w:rPr>
          <w:rFonts w:ascii="Calibri" w:hAnsi="Calibri"/>
          <w:b/>
          <w:sz w:val="22"/>
          <w:szCs w:val="22"/>
        </w:rPr>
      </w:pPr>
      <w:r>
        <w:rPr>
          <w:rFonts w:ascii="Calibri" w:hAnsi="Calibri"/>
          <w:b/>
          <w:sz w:val="22"/>
          <w:szCs w:val="22"/>
        </w:rPr>
        <w:t xml:space="preserve">Background </w:t>
      </w:r>
      <w:r w:rsidRPr="009B7CEE">
        <w:rPr>
          <w:rFonts w:ascii="Calibri" w:hAnsi="Calibri"/>
          <w:b/>
          <w:sz w:val="22"/>
          <w:szCs w:val="22"/>
        </w:rPr>
        <w:t>R</w:t>
      </w:r>
      <w:r>
        <w:rPr>
          <w:rFonts w:ascii="Calibri" w:hAnsi="Calibri"/>
          <w:b/>
          <w:sz w:val="22"/>
          <w:szCs w:val="22"/>
        </w:rPr>
        <w:t>eference</w:t>
      </w:r>
      <w:r w:rsidRPr="009B7CEE">
        <w:rPr>
          <w:rFonts w:ascii="Calibri" w:hAnsi="Calibri"/>
          <w:b/>
          <w:sz w:val="22"/>
          <w:szCs w:val="22"/>
        </w:rPr>
        <w:t>:</w:t>
      </w:r>
    </w:p>
    <w:p w:rsidR="00331529" w:rsidRDefault="00331529" w:rsidP="00331529">
      <w:pPr>
        <w:ind w:left="1080" w:firstLine="360"/>
        <w:rPr>
          <w:rFonts w:ascii="Calibri" w:hAnsi="Calibri"/>
          <w:sz w:val="22"/>
          <w:szCs w:val="22"/>
        </w:rPr>
      </w:pPr>
      <w:r>
        <w:rPr>
          <w:rFonts w:ascii="Calibri" w:hAnsi="Calibri"/>
          <w:sz w:val="22"/>
          <w:szCs w:val="22"/>
        </w:rPr>
        <w:t xml:space="preserve">Arthur I. </w:t>
      </w:r>
      <w:proofErr w:type="spellStart"/>
      <w:r>
        <w:rPr>
          <w:rFonts w:ascii="Calibri" w:hAnsi="Calibri"/>
          <w:sz w:val="22"/>
          <w:szCs w:val="22"/>
        </w:rPr>
        <w:t>Segel</w:t>
      </w:r>
      <w:proofErr w:type="spellEnd"/>
      <w:r>
        <w:rPr>
          <w:rFonts w:ascii="Calibri" w:hAnsi="Calibri"/>
          <w:sz w:val="22"/>
          <w:szCs w:val="22"/>
        </w:rPr>
        <w:t xml:space="preserve">, “Tenant and Landlord Rights, </w:t>
      </w:r>
      <w:proofErr w:type="spellStart"/>
      <w:r>
        <w:rPr>
          <w:rFonts w:ascii="Calibri" w:hAnsi="Calibri"/>
          <w:sz w:val="22"/>
          <w:szCs w:val="22"/>
        </w:rPr>
        <w:t>HBS</w:t>
      </w:r>
      <w:proofErr w:type="spellEnd"/>
      <w:r>
        <w:rPr>
          <w:rFonts w:ascii="Calibri" w:hAnsi="Calibri"/>
          <w:sz w:val="22"/>
          <w:szCs w:val="22"/>
        </w:rPr>
        <w:t xml:space="preserve"> 9-804-161. Rev. July 12, 2005.</w:t>
      </w:r>
    </w:p>
    <w:p w:rsidR="00331529" w:rsidRDefault="00331529" w:rsidP="00331529">
      <w:pPr>
        <w:ind w:left="1080" w:hanging="1080"/>
        <w:rPr>
          <w:rFonts w:ascii="Calibri" w:hAnsi="Calibri"/>
          <w:b/>
          <w:sz w:val="22"/>
          <w:szCs w:val="22"/>
        </w:rPr>
      </w:pPr>
    </w:p>
    <w:p w:rsidR="00331529" w:rsidRDefault="00331529" w:rsidP="00331529">
      <w:pPr>
        <w:ind w:left="1440"/>
        <w:rPr>
          <w:rFonts w:ascii="Calibri" w:hAnsi="Calibri"/>
          <w:sz w:val="22"/>
          <w:szCs w:val="22"/>
        </w:rPr>
      </w:pPr>
      <w:r>
        <w:rPr>
          <w:rFonts w:ascii="Calibri" w:hAnsi="Calibri"/>
          <w:sz w:val="22"/>
          <w:szCs w:val="22"/>
        </w:rPr>
        <w:t>“Calculating Square-Footage Space: Three Different Approaches Applied in the Manhattan Office.</w:t>
      </w:r>
    </w:p>
    <w:p w:rsidR="00331529" w:rsidRDefault="00331529" w:rsidP="00331529">
      <w:pPr>
        <w:ind w:left="1080"/>
        <w:rPr>
          <w:rFonts w:ascii="Calibri" w:hAnsi="Calibri"/>
          <w:sz w:val="22"/>
          <w:szCs w:val="22"/>
        </w:rPr>
      </w:pPr>
    </w:p>
    <w:p w:rsidR="00331529" w:rsidRDefault="00331529" w:rsidP="00331529">
      <w:pPr>
        <w:ind w:left="1440"/>
        <w:rPr>
          <w:rFonts w:ascii="Calibri" w:hAnsi="Calibri"/>
          <w:sz w:val="22"/>
          <w:szCs w:val="22"/>
        </w:rPr>
      </w:pPr>
      <w:r>
        <w:rPr>
          <w:rFonts w:ascii="Calibri" w:hAnsi="Calibri"/>
          <w:sz w:val="22"/>
          <w:szCs w:val="22"/>
        </w:rPr>
        <w:t>Lynne B. Sagalyn, “Note on Lease Revenues,” Columbia Business School MBA Real Estate Program, spring 2008.</w:t>
      </w:r>
    </w:p>
    <w:p w:rsidR="00B72AF3" w:rsidRDefault="00B72AF3" w:rsidP="00B72AF3">
      <w:pPr>
        <w:ind w:left="1440" w:hanging="1440"/>
        <w:rPr>
          <w:rFonts w:ascii="Calibri" w:hAnsi="Calibri"/>
          <w:bCs/>
          <w:sz w:val="22"/>
          <w:szCs w:val="22"/>
        </w:rPr>
      </w:pPr>
    </w:p>
    <w:p w:rsidR="00331529" w:rsidRDefault="00331529" w:rsidP="00B72AF3">
      <w:pPr>
        <w:ind w:left="1440" w:hanging="1440"/>
        <w:rPr>
          <w:rFonts w:ascii="Calibri" w:hAnsi="Calibri"/>
          <w:bCs/>
          <w:sz w:val="22"/>
          <w:szCs w:val="22"/>
        </w:rPr>
      </w:pPr>
    </w:p>
    <w:p w:rsidR="00331529" w:rsidRDefault="00331529" w:rsidP="00B72AF3">
      <w:pPr>
        <w:ind w:left="1440" w:hanging="1440"/>
        <w:rPr>
          <w:rFonts w:ascii="Calibri" w:hAnsi="Calibri"/>
          <w:bCs/>
          <w:sz w:val="22"/>
          <w:szCs w:val="22"/>
        </w:rPr>
      </w:pPr>
    </w:p>
    <w:p w:rsidR="00331529" w:rsidRDefault="00331529" w:rsidP="00B72AF3">
      <w:pPr>
        <w:ind w:left="1440" w:hanging="1440"/>
        <w:rPr>
          <w:rFonts w:ascii="Calibri" w:hAnsi="Calibri"/>
          <w:bCs/>
          <w:sz w:val="22"/>
          <w:szCs w:val="22"/>
        </w:rPr>
      </w:pPr>
    </w:p>
    <w:p w:rsidR="00331529" w:rsidRDefault="00331529" w:rsidP="00B72AF3">
      <w:pPr>
        <w:ind w:left="1440" w:hanging="1440"/>
        <w:rPr>
          <w:rFonts w:ascii="Calibri" w:hAnsi="Calibri"/>
          <w:bCs/>
          <w:sz w:val="22"/>
          <w:szCs w:val="22"/>
        </w:rPr>
      </w:pPr>
      <w:r>
        <w:rPr>
          <w:rFonts w:ascii="Calibri" w:hAnsi="Calibri"/>
          <w:bCs/>
          <w:sz w:val="22"/>
          <w:szCs w:val="22"/>
        </w:rPr>
        <w:t>Oct 31</w:t>
      </w:r>
      <w:r>
        <w:rPr>
          <w:rFonts w:ascii="Calibri" w:hAnsi="Calibri"/>
          <w:bCs/>
          <w:sz w:val="22"/>
          <w:szCs w:val="22"/>
        </w:rPr>
        <w:tab/>
        <w:t>Property Management and Development Agreements</w:t>
      </w:r>
    </w:p>
    <w:p w:rsidR="00331529" w:rsidRDefault="00331529" w:rsidP="00587E19">
      <w:pPr>
        <w:rPr>
          <w:rFonts w:ascii="Calibri" w:hAnsi="Calibri"/>
          <w:bCs/>
          <w:sz w:val="22"/>
          <w:szCs w:val="22"/>
        </w:rPr>
      </w:pPr>
    </w:p>
    <w:p w:rsidR="003B60F8" w:rsidRDefault="003B60F8" w:rsidP="003B60F8">
      <w:pPr>
        <w:ind w:left="1440" w:hanging="1440"/>
        <w:rPr>
          <w:rFonts w:ascii="Calibri" w:hAnsi="Calibri"/>
          <w:bCs/>
          <w:sz w:val="22"/>
          <w:szCs w:val="22"/>
        </w:rPr>
      </w:pPr>
      <w:r>
        <w:rPr>
          <w:rFonts w:ascii="Calibri" w:hAnsi="Calibri"/>
          <w:bCs/>
          <w:sz w:val="22"/>
          <w:szCs w:val="22"/>
        </w:rPr>
        <w:t>Nov 2</w:t>
      </w:r>
      <w:r>
        <w:rPr>
          <w:rFonts w:ascii="Calibri" w:hAnsi="Calibri"/>
          <w:bCs/>
          <w:sz w:val="22"/>
          <w:szCs w:val="22"/>
        </w:rPr>
        <w:tab/>
      </w:r>
      <w:r>
        <w:rPr>
          <w:rFonts w:ascii="Calibri" w:hAnsi="Calibri"/>
          <w:bCs/>
          <w:sz w:val="22"/>
          <w:szCs w:val="22"/>
        </w:rPr>
        <w:t>Rezoning and Value Creation</w:t>
      </w:r>
    </w:p>
    <w:p w:rsidR="003B60F8" w:rsidRDefault="003B60F8" w:rsidP="003B60F8">
      <w:pPr>
        <w:ind w:left="1440"/>
        <w:rPr>
          <w:rFonts w:ascii="Calibri" w:hAnsi="Calibri"/>
          <w:bCs/>
          <w:i/>
          <w:sz w:val="22"/>
          <w:szCs w:val="22"/>
        </w:rPr>
      </w:pPr>
      <w:r>
        <w:rPr>
          <w:rFonts w:ascii="Calibri" w:hAnsi="Calibri"/>
          <w:bCs/>
          <w:sz w:val="22"/>
          <w:szCs w:val="22"/>
          <w:u w:val="single"/>
        </w:rPr>
        <w:t>Case</w:t>
      </w:r>
      <w:r>
        <w:rPr>
          <w:rFonts w:ascii="Calibri" w:hAnsi="Calibri"/>
          <w:bCs/>
          <w:sz w:val="22"/>
          <w:szCs w:val="22"/>
        </w:rPr>
        <w:t xml:space="preserve">: </w:t>
      </w:r>
      <w:proofErr w:type="spellStart"/>
      <w:r>
        <w:rPr>
          <w:rFonts w:ascii="Calibri" w:hAnsi="Calibri"/>
          <w:bCs/>
          <w:i/>
          <w:sz w:val="22"/>
          <w:szCs w:val="22"/>
        </w:rPr>
        <w:t>SoHo</w:t>
      </w:r>
      <w:proofErr w:type="spellEnd"/>
      <w:r>
        <w:rPr>
          <w:rFonts w:ascii="Calibri" w:hAnsi="Calibri"/>
          <w:bCs/>
          <w:i/>
          <w:sz w:val="22"/>
          <w:szCs w:val="22"/>
        </w:rPr>
        <w:t xml:space="preserve"> Loft Building</w:t>
      </w:r>
    </w:p>
    <w:p w:rsidR="003B60F8" w:rsidRDefault="003B60F8" w:rsidP="003B60F8">
      <w:pPr>
        <w:ind w:left="1440"/>
        <w:rPr>
          <w:rFonts w:ascii="Calibri" w:hAnsi="Calibri"/>
          <w:bCs/>
          <w:sz w:val="22"/>
          <w:szCs w:val="22"/>
        </w:rPr>
      </w:pPr>
      <w:r>
        <w:rPr>
          <w:rFonts w:ascii="Calibri" w:hAnsi="Calibri"/>
          <w:bCs/>
          <w:sz w:val="22"/>
          <w:szCs w:val="22"/>
          <w:u w:val="single"/>
        </w:rPr>
        <w:t>Guest:</w:t>
      </w:r>
      <w:r>
        <w:rPr>
          <w:rFonts w:ascii="Calibri" w:hAnsi="Calibri"/>
          <w:bCs/>
          <w:sz w:val="22"/>
          <w:szCs w:val="22"/>
        </w:rPr>
        <w:t xml:space="preserve"> Lynne B. Sagalyn, Columbia Business School </w:t>
      </w:r>
    </w:p>
    <w:p w:rsidR="003B60F8" w:rsidRPr="00A41758" w:rsidRDefault="003B60F8" w:rsidP="003B60F8">
      <w:pPr>
        <w:ind w:left="1440"/>
        <w:rPr>
          <w:rFonts w:ascii="Calibri" w:hAnsi="Calibri"/>
          <w:bCs/>
          <w:sz w:val="22"/>
          <w:szCs w:val="22"/>
        </w:rPr>
      </w:pPr>
      <w:r>
        <w:rPr>
          <w:rFonts w:ascii="Calibri" w:hAnsi="Calibri"/>
          <w:b/>
          <w:color w:val="FF0000"/>
          <w:sz w:val="22"/>
          <w:szCs w:val="22"/>
        </w:rPr>
        <w:t>Case Assignment #4 (Type C)</w:t>
      </w:r>
      <w:r>
        <w:rPr>
          <w:rFonts w:ascii="Calibri" w:hAnsi="Calibri"/>
          <w:b/>
          <w:color w:val="FF0000"/>
          <w:sz w:val="22"/>
          <w:szCs w:val="22"/>
        </w:rPr>
        <w:t xml:space="preserve">: </w:t>
      </w:r>
      <w:r>
        <w:rPr>
          <w:rFonts w:ascii="Calibri" w:hAnsi="Calibri"/>
          <w:bCs/>
          <w:sz w:val="22"/>
          <w:szCs w:val="22"/>
        </w:rPr>
        <w:t>Class discussion will be based on this preparation. Address the following questions in a concise (no more than two pages) business memo:</w:t>
      </w:r>
    </w:p>
    <w:p w:rsidR="003B60F8" w:rsidRDefault="003B60F8" w:rsidP="003B60F8">
      <w:pPr>
        <w:ind w:left="1080" w:firstLine="360"/>
        <w:rPr>
          <w:bCs/>
        </w:rPr>
      </w:pPr>
    </w:p>
    <w:p w:rsidR="003B60F8" w:rsidRDefault="003B60F8" w:rsidP="003B60F8">
      <w:pPr>
        <w:pStyle w:val="ListParagraph"/>
        <w:numPr>
          <w:ilvl w:val="0"/>
          <w:numId w:val="13"/>
        </w:numPr>
        <w:ind w:left="1080" w:firstLine="0"/>
        <w:rPr>
          <w:bCs/>
        </w:rPr>
      </w:pPr>
      <w:r>
        <w:rPr>
          <w:bCs/>
        </w:rPr>
        <w:t xml:space="preserve">Why is </w:t>
      </w:r>
      <w:proofErr w:type="spellStart"/>
      <w:r>
        <w:rPr>
          <w:bCs/>
        </w:rPr>
        <w:t>Devilla</w:t>
      </w:r>
      <w:proofErr w:type="spellEnd"/>
      <w:r>
        <w:rPr>
          <w:bCs/>
        </w:rPr>
        <w:t xml:space="preserve"> interested in purchasing this mortgage note?</w:t>
      </w:r>
    </w:p>
    <w:p w:rsidR="003B60F8" w:rsidRDefault="003B60F8" w:rsidP="003B60F8">
      <w:pPr>
        <w:pStyle w:val="ListParagraph"/>
        <w:numPr>
          <w:ilvl w:val="0"/>
          <w:numId w:val="13"/>
        </w:numPr>
        <w:ind w:left="1440"/>
        <w:rPr>
          <w:bCs/>
        </w:rPr>
      </w:pPr>
      <w:r>
        <w:rPr>
          <w:bCs/>
        </w:rPr>
        <w:t>What are t</w:t>
      </w:r>
      <w:r w:rsidRPr="00627D3B">
        <w:rPr>
          <w:bCs/>
        </w:rPr>
        <w:t xml:space="preserve">he key decisions </w:t>
      </w:r>
      <w:proofErr w:type="spellStart"/>
      <w:r w:rsidRPr="00627D3B">
        <w:rPr>
          <w:bCs/>
        </w:rPr>
        <w:t>Devilla</w:t>
      </w:r>
      <w:proofErr w:type="spellEnd"/>
      <w:r w:rsidRPr="00627D3B">
        <w:rPr>
          <w:bCs/>
        </w:rPr>
        <w:t xml:space="preserve"> must make and the skills needed to execute on the opportunity</w:t>
      </w:r>
      <w:r>
        <w:rPr>
          <w:bCs/>
        </w:rPr>
        <w:t>?</w:t>
      </w:r>
    </w:p>
    <w:p w:rsidR="003B60F8" w:rsidRDefault="003B60F8" w:rsidP="003B60F8">
      <w:pPr>
        <w:pStyle w:val="ListParagraph"/>
        <w:numPr>
          <w:ilvl w:val="0"/>
          <w:numId w:val="13"/>
        </w:numPr>
        <w:ind w:left="1440"/>
        <w:rPr>
          <w:bCs/>
        </w:rPr>
      </w:pPr>
      <w:r>
        <w:rPr>
          <w:bCs/>
        </w:rPr>
        <w:t>What are the</w:t>
      </w:r>
      <w:r w:rsidRPr="00627D3B">
        <w:rPr>
          <w:bCs/>
        </w:rPr>
        <w:t xml:space="preserve"> transactions risks of the</w:t>
      </w:r>
      <w:r>
        <w:rPr>
          <w:bCs/>
        </w:rPr>
        <w:t xml:space="preserve"> business plan?</w:t>
      </w:r>
    </w:p>
    <w:p w:rsidR="003B60F8" w:rsidRDefault="003B60F8" w:rsidP="003B60F8">
      <w:pPr>
        <w:pStyle w:val="ListParagraph"/>
        <w:numPr>
          <w:ilvl w:val="0"/>
          <w:numId w:val="13"/>
        </w:numPr>
        <w:ind w:left="1440"/>
        <w:rPr>
          <w:bCs/>
        </w:rPr>
      </w:pPr>
      <w:proofErr w:type="spellStart"/>
      <w:r>
        <w:rPr>
          <w:bCs/>
        </w:rPr>
        <w:t>Devilla</w:t>
      </w:r>
      <w:proofErr w:type="spellEnd"/>
      <w:r>
        <w:rPr>
          <w:bCs/>
        </w:rPr>
        <w:t xml:space="preserve"> is pursuing t</w:t>
      </w:r>
      <w:r w:rsidRPr="00627D3B">
        <w:rPr>
          <w:bCs/>
        </w:rPr>
        <w:t>wo regulatory options</w:t>
      </w:r>
      <w:r>
        <w:rPr>
          <w:bCs/>
        </w:rPr>
        <w:t xml:space="preserve"> </w:t>
      </w:r>
      <w:r w:rsidRPr="00627D3B">
        <w:rPr>
          <w:bCs/>
        </w:rPr>
        <w:t>in order to complete the conversion to condominiums</w:t>
      </w:r>
      <w:r>
        <w:rPr>
          <w:bCs/>
        </w:rPr>
        <w:t xml:space="preserve">. What is </w:t>
      </w:r>
      <w:r w:rsidRPr="00627D3B">
        <w:rPr>
          <w:bCs/>
        </w:rPr>
        <w:t>the significance of securing a rezoning versus a special permit</w:t>
      </w:r>
      <w:r>
        <w:rPr>
          <w:bCs/>
        </w:rPr>
        <w:t xml:space="preserve">? What is </w:t>
      </w:r>
      <w:r w:rsidRPr="00627D3B">
        <w:rPr>
          <w:bCs/>
        </w:rPr>
        <w:t>the legal basis of each appeal</w:t>
      </w:r>
      <w:r>
        <w:rPr>
          <w:bCs/>
        </w:rPr>
        <w:t>? How will thes</w:t>
      </w:r>
      <w:r w:rsidRPr="00627D3B">
        <w:rPr>
          <w:bCs/>
        </w:rPr>
        <w:t xml:space="preserve">e approvals </w:t>
      </w:r>
      <w:r>
        <w:rPr>
          <w:bCs/>
        </w:rPr>
        <w:t>shape the acquisition opportunity?</w:t>
      </w:r>
    </w:p>
    <w:p w:rsidR="003B60F8" w:rsidRDefault="003B60F8" w:rsidP="003B60F8">
      <w:pPr>
        <w:ind w:left="1080" w:hanging="1080"/>
        <w:rPr>
          <w:rFonts w:ascii="Calibri" w:hAnsi="Calibri"/>
          <w:bCs/>
          <w:i/>
          <w:szCs w:val="22"/>
        </w:rPr>
      </w:pPr>
    </w:p>
    <w:p w:rsidR="003B60F8" w:rsidRPr="00063A4E" w:rsidRDefault="003B60F8" w:rsidP="003B60F8">
      <w:pPr>
        <w:ind w:left="1440"/>
        <w:rPr>
          <w:rFonts w:ascii="Calibri" w:hAnsi="Calibri"/>
          <w:bCs/>
          <w:sz w:val="22"/>
          <w:szCs w:val="22"/>
        </w:rPr>
      </w:pPr>
      <w:r w:rsidRPr="00063A4E">
        <w:rPr>
          <w:rFonts w:ascii="Calibri" w:hAnsi="Calibri"/>
          <w:bCs/>
          <w:i/>
          <w:sz w:val="22"/>
          <w:szCs w:val="22"/>
          <w:u w:val="single"/>
        </w:rPr>
        <w:t>Note</w:t>
      </w:r>
      <w:r w:rsidRPr="00063A4E">
        <w:rPr>
          <w:rFonts w:ascii="Calibri" w:hAnsi="Calibri"/>
          <w:bCs/>
          <w:i/>
          <w:sz w:val="22"/>
          <w:szCs w:val="22"/>
        </w:rPr>
        <w:t xml:space="preserve">: You </w:t>
      </w:r>
      <w:r w:rsidRPr="00063A4E">
        <w:rPr>
          <w:rFonts w:ascii="Calibri" w:hAnsi="Calibri"/>
          <w:bCs/>
          <w:i/>
          <w:sz w:val="22"/>
          <w:szCs w:val="22"/>
          <w:u w:val="single"/>
        </w:rPr>
        <w:t>do not</w:t>
      </w:r>
      <w:r w:rsidRPr="00063A4E">
        <w:rPr>
          <w:rFonts w:ascii="Calibri" w:hAnsi="Calibri"/>
          <w:bCs/>
          <w:i/>
          <w:sz w:val="22"/>
          <w:szCs w:val="22"/>
        </w:rPr>
        <w:t xml:space="preserve"> need to work through detailed </w:t>
      </w:r>
      <w:proofErr w:type="spellStart"/>
      <w:r w:rsidRPr="00063A4E">
        <w:rPr>
          <w:rFonts w:ascii="Calibri" w:hAnsi="Calibri"/>
          <w:bCs/>
          <w:i/>
          <w:sz w:val="22"/>
          <w:szCs w:val="22"/>
        </w:rPr>
        <w:t>DCF</w:t>
      </w:r>
      <w:proofErr w:type="spellEnd"/>
      <w:r w:rsidRPr="00063A4E">
        <w:rPr>
          <w:rFonts w:ascii="Calibri" w:hAnsi="Calibri"/>
          <w:bCs/>
          <w:i/>
          <w:sz w:val="22"/>
          <w:szCs w:val="22"/>
        </w:rPr>
        <w:t xml:space="preserve"> financials to address the issues in the case for the assignment for Real Estate Transactions, though you might want to rough out some numbers to get a handle on the financial implications of </w:t>
      </w:r>
      <w:proofErr w:type="spellStart"/>
      <w:r w:rsidRPr="00063A4E">
        <w:rPr>
          <w:rFonts w:ascii="Calibri" w:hAnsi="Calibri"/>
          <w:bCs/>
          <w:i/>
          <w:sz w:val="22"/>
          <w:szCs w:val="22"/>
        </w:rPr>
        <w:t>Devilla’s</w:t>
      </w:r>
      <w:proofErr w:type="spellEnd"/>
      <w:r w:rsidRPr="00063A4E">
        <w:rPr>
          <w:rFonts w:ascii="Calibri" w:hAnsi="Calibri"/>
          <w:bCs/>
          <w:i/>
          <w:sz w:val="22"/>
          <w:szCs w:val="22"/>
        </w:rPr>
        <w:t xml:space="preserve"> business plan.</w:t>
      </w:r>
      <w:r w:rsidRPr="00063A4E">
        <w:rPr>
          <w:rFonts w:ascii="Calibri" w:hAnsi="Calibri"/>
          <w:bCs/>
          <w:sz w:val="22"/>
          <w:szCs w:val="22"/>
        </w:rPr>
        <w:t xml:space="preserve">  </w:t>
      </w:r>
      <w:r w:rsidRPr="00063A4E">
        <w:rPr>
          <w:rFonts w:ascii="Calibri" w:hAnsi="Calibri"/>
          <w:bCs/>
          <w:i/>
          <w:sz w:val="22"/>
          <w:szCs w:val="22"/>
        </w:rPr>
        <w:t>To ballpark an acquisition price</w:t>
      </w:r>
      <w:r w:rsidRPr="00063A4E">
        <w:rPr>
          <w:rFonts w:ascii="Calibri" w:hAnsi="Calibri"/>
          <w:bCs/>
          <w:sz w:val="22"/>
          <w:szCs w:val="22"/>
        </w:rPr>
        <w:t xml:space="preserve">, </w:t>
      </w:r>
      <w:r w:rsidRPr="00063A4E">
        <w:rPr>
          <w:rFonts w:ascii="Calibri" w:hAnsi="Calibri"/>
          <w:bCs/>
          <w:i/>
          <w:sz w:val="22"/>
          <w:szCs w:val="22"/>
        </w:rPr>
        <w:t>back-of-the-envelope valuation calculations will suffice.</w:t>
      </w:r>
    </w:p>
    <w:p w:rsidR="003B60F8" w:rsidRDefault="003B60F8" w:rsidP="003B60F8">
      <w:pPr>
        <w:ind w:left="1080" w:hanging="1080"/>
        <w:rPr>
          <w:rFonts w:ascii="Calibri" w:hAnsi="Calibri"/>
          <w:bCs/>
          <w:szCs w:val="22"/>
        </w:rPr>
      </w:pPr>
    </w:p>
    <w:p w:rsidR="003B60F8" w:rsidRDefault="003B60F8" w:rsidP="003B60F8">
      <w:pPr>
        <w:ind w:left="1080" w:firstLine="360"/>
        <w:rPr>
          <w:rFonts w:ascii="Calibri" w:hAnsi="Calibri"/>
          <w:b/>
          <w:sz w:val="22"/>
          <w:szCs w:val="22"/>
        </w:rPr>
      </w:pPr>
      <w:r>
        <w:rPr>
          <w:rFonts w:ascii="Calibri" w:hAnsi="Calibri"/>
          <w:b/>
          <w:sz w:val="22"/>
          <w:szCs w:val="22"/>
        </w:rPr>
        <w:t>Required Preparation:</w:t>
      </w:r>
    </w:p>
    <w:p w:rsidR="003B60F8" w:rsidRDefault="003B60F8" w:rsidP="003B60F8">
      <w:pPr>
        <w:ind w:left="1440"/>
        <w:rPr>
          <w:rFonts w:ascii="Calibri" w:hAnsi="Calibri"/>
          <w:bCs/>
          <w:sz w:val="22"/>
          <w:szCs w:val="22"/>
        </w:rPr>
      </w:pPr>
      <w:r w:rsidRPr="00103030">
        <w:rPr>
          <w:rFonts w:ascii="Calibri" w:hAnsi="Calibri"/>
          <w:sz w:val="22"/>
          <w:szCs w:val="22"/>
        </w:rPr>
        <w:t xml:space="preserve">Eric </w:t>
      </w:r>
      <w:proofErr w:type="spellStart"/>
      <w:r w:rsidRPr="00103030">
        <w:rPr>
          <w:rFonts w:ascii="Calibri" w:hAnsi="Calibri"/>
          <w:sz w:val="22"/>
          <w:szCs w:val="22"/>
        </w:rPr>
        <w:t>Hadar</w:t>
      </w:r>
      <w:proofErr w:type="spellEnd"/>
      <w:r w:rsidRPr="00103030">
        <w:rPr>
          <w:rFonts w:ascii="Calibri" w:hAnsi="Calibri"/>
          <w:sz w:val="22"/>
          <w:szCs w:val="22"/>
        </w:rPr>
        <w:t xml:space="preserve"> and Lynne Sagalyn</w:t>
      </w:r>
      <w:r>
        <w:rPr>
          <w:rFonts w:ascii="Calibri" w:hAnsi="Calibri"/>
          <w:bCs/>
          <w:sz w:val="22"/>
          <w:szCs w:val="22"/>
        </w:rPr>
        <w:t>,</w:t>
      </w:r>
      <w:r>
        <w:rPr>
          <w:rFonts w:ascii="Calibri" w:hAnsi="Calibri"/>
          <w:b/>
          <w:sz w:val="22"/>
          <w:szCs w:val="22"/>
        </w:rPr>
        <w:t xml:space="preserve"> </w:t>
      </w:r>
      <w:proofErr w:type="spellStart"/>
      <w:r>
        <w:rPr>
          <w:rFonts w:ascii="Calibri" w:hAnsi="Calibri"/>
          <w:bCs/>
          <w:i/>
          <w:iCs/>
          <w:sz w:val="22"/>
          <w:szCs w:val="22"/>
        </w:rPr>
        <w:t>SoHo</w:t>
      </w:r>
      <w:proofErr w:type="spellEnd"/>
      <w:r>
        <w:rPr>
          <w:rFonts w:ascii="Calibri" w:hAnsi="Calibri"/>
          <w:bCs/>
          <w:i/>
          <w:iCs/>
          <w:sz w:val="22"/>
          <w:szCs w:val="22"/>
        </w:rPr>
        <w:t xml:space="preserve"> Loft Building: Assessing the Entrepreneur’s Development Risk</w:t>
      </w:r>
      <w:r>
        <w:rPr>
          <w:rFonts w:ascii="Calibri" w:hAnsi="Calibri"/>
          <w:bCs/>
          <w:sz w:val="22"/>
          <w:szCs w:val="22"/>
        </w:rPr>
        <w:t xml:space="preserve">, 2012. </w:t>
      </w:r>
    </w:p>
    <w:p w:rsidR="003B60F8" w:rsidRDefault="003B60F8" w:rsidP="003B60F8">
      <w:pPr>
        <w:ind w:left="1080" w:hanging="1080"/>
        <w:rPr>
          <w:rFonts w:ascii="Calibri" w:hAnsi="Calibri"/>
          <w:b/>
          <w:bCs/>
          <w:sz w:val="22"/>
          <w:szCs w:val="22"/>
        </w:rPr>
      </w:pPr>
    </w:p>
    <w:p w:rsidR="003B60F8" w:rsidRDefault="003B60F8" w:rsidP="003B60F8">
      <w:pPr>
        <w:ind w:left="1080" w:firstLine="360"/>
        <w:rPr>
          <w:rFonts w:ascii="Calibri" w:hAnsi="Calibri"/>
          <w:sz w:val="22"/>
          <w:szCs w:val="22"/>
        </w:rPr>
      </w:pPr>
      <w:r>
        <w:rPr>
          <w:rFonts w:ascii="Calibri" w:hAnsi="Calibri"/>
          <w:sz w:val="22"/>
          <w:szCs w:val="22"/>
        </w:rPr>
        <w:t>Lynne B. Sagalyn, “Note on Zoning Regulation (with a focus on New York City),” 2008.</w:t>
      </w:r>
    </w:p>
    <w:p w:rsidR="003B60F8" w:rsidRDefault="003B60F8" w:rsidP="003B60F8">
      <w:pPr>
        <w:ind w:left="1440" w:hanging="1440"/>
        <w:rPr>
          <w:rFonts w:ascii="Calibri" w:hAnsi="Calibri"/>
          <w:b/>
          <w:bCs/>
          <w:sz w:val="22"/>
          <w:szCs w:val="22"/>
        </w:rPr>
      </w:pPr>
    </w:p>
    <w:p w:rsidR="003B60F8" w:rsidRPr="001E09DB" w:rsidRDefault="003B60F8" w:rsidP="003B60F8">
      <w:pPr>
        <w:ind w:left="1440"/>
        <w:rPr>
          <w:rFonts w:ascii="Calibri" w:hAnsi="Calibri"/>
          <w:b/>
          <w:bCs/>
          <w:sz w:val="22"/>
          <w:szCs w:val="22"/>
        </w:rPr>
      </w:pPr>
      <w:r w:rsidRPr="001E09DB">
        <w:rPr>
          <w:rFonts w:ascii="Calibri" w:hAnsi="Calibri"/>
          <w:b/>
          <w:bCs/>
          <w:sz w:val="22"/>
          <w:szCs w:val="22"/>
        </w:rPr>
        <w:t>Reference:</w:t>
      </w:r>
    </w:p>
    <w:p w:rsidR="003B60F8" w:rsidRDefault="003B60F8" w:rsidP="003B60F8">
      <w:pPr>
        <w:ind w:left="1440"/>
        <w:rPr>
          <w:rFonts w:ascii="Calibri" w:hAnsi="Calibri"/>
          <w:bCs/>
          <w:sz w:val="22"/>
          <w:szCs w:val="22"/>
        </w:rPr>
      </w:pPr>
      <w:r>
        <w:rPr>
          <w:rFonts w:ascii="Calibri" w:hAnsi="Calibri"/>
          <w:bCs/>
          <w:sz w:val="22"/>
          <w:szCs w:val="22"/>
        </w:rPr>
        <w:t xml:space="preserve">New York City Department of City Planning, </w:t>
      </w:r>
      <w:r>
        <w:rPr>
          <w:rFonts w:ascii="Calibri" w:hAnsi="Calibri"/>
          <w:bCs/>
          <w:i/>
          <w:iCs/>
          <w:sz w:val="22"/>
          <w:szCs w:val="22"/>
        </w:rPr>
        <w:t>New York City Zoning Handbook</w:t>
      </w:r>
      <w:r>
        <w:rPr>
          <w:rFonts w:ascii="Calibri" w:hAnsi="Calibri"/>
          <w:bCs/>
          <w:sz w:val="22"/>
          <w:szCs w:val="22"/>
        </w:rPr>
        <w:t xml:space="preserve">, January 2006. Read pages 1-9, 51, 67, 97-99, 123-128. </w:t>
      </w:r>
    </w:p>
    <w:p w:rsidR="003B60F8" w:rsidRDefault="003B60F8" w:rsidP="003B60F8">
      <w:pPr>
        <w:ind w:left="1080" w:hanging="1080"/>
        <w:rPr>
          <w:rFonts w:ascii="Calibri" w:hAnsi="Calibri"/>
          <w:bCs/>
          <w:sz w:val="22"/>
          <w:szCs w:val="22"/>
        </w:rPr>
      </w:pPr>
    </w:p>
    <w:p w:rsidR="003B60F8" w:rsidRDefault="003B60F8" w:rsidP="003B60F8">
      <w:pPr>
        <w:ind w:left="1440"/>
        <w:rPr>
          <w:rFonts w:ascii="Calibri" w:hAnsi="Calibri"/>
          <w:bCs/>
          <w:sz w:val="22"/>
          <w:szCs w:val="22"/>
        </w:rPr>
      </w:pPr>
      <w:r>
        <w:rPr>
          <w:rFonts w:ascii="Calibri" w:hAnsi="Calibri"/>
          <w:bCs/>
          <w:sz w:val="22"/>
          <w:szCs w:val="22"/>
        </w:rPr>
        <w:t xml:space="preserve">Gerald </w:t>
      </w:r>
      <w:proofErr w:type="spellStart"/>
      <w:r>
        <w:rPr>
          <w:rFonts w:ascii="Calibri" w:hAnsi="Calibri"/>
          <w:bCs/>
          <w:sz w:val="22"/>
          <w:szCs w:val="22"/>
        </w:rPr>
        <w:t>Lebovitz</w:t>
      </w:r>
      <w:proofErr w:type="spellEnd"/>
      <w:r>
        <w:rPr>
          <w:rFonts w:ascii="Calibri" w:hAnsi="Calibri"/>
          <w:bCs/>
          <w:sz w:val="22"/>
          <w:szCs w:val="22"/>
        </w:rPr>
        <w:t xml:space="preserve"> and Linda </w:t>
      </w:r>
      <w:proofErr w:type="spellStart"/>
      <w:r>
        <w:rPr>
          <w:rFonts w:ascii="Calibri" w:hAnsi="Calibri"/>
          <w:bCs/>
          <w:sz w:val="22"/>
          <w:szCs w:val="22"/>
        </w:rPr>
        <w:t>Rzesniowiecki</w:t>
      </w:r>
      <w:proofErr w:type="spellEnd"/>
      <w:r>
        <w:rPr>
          <w:rFonts w:ascii="Calibri" w:hAnsi="Calibri"/>
          <w:bCs/>
          <w:sz w:val="22"/>
          <w:szCs w:val="22"/>
        </w:rPr>
        <w:t xml:space="preserve">, “The New York Loft Law,” forthcoming, </w:t>
      </w:r>
      <w:r>
        <w:rPr>
          <w:rFonts w:ascii="Calibri" w:hAnsi="Calibri"/>
          <w:bCs/>
          <w:i/>
          <w:sz w:val="22"/>
          <w:szCs w:val="22"/>
        </w:rPr>
        <w:t>New York Real Property Law Journal</w:t>
      </w:r>
      <w:r>
        <w:rPr>
          <w:rFonts w:ascii="Calibri" w:hAnsi="Calibri"/>
          <w:bCs/>
          <w:sz w:val="22"/>
          <w:szCs w:val="22"/>
        </w:rPr>
        <w:t xml:space="preserve">, accessed via SSRN.com/abstract=1539285. Reading useful for future reference. </w:t>
      </w:r>
    </w:p>
    <w:p w:rsidR="003B60F8" w:rsidRDefault="003B60F8" w:rsidP="003B60F8">
      <w:pPr>
        <w:ind w:left="1080" w:hanging="1080"/>
        <w:rPr>
          <w:rFonts w:ascii="Calibri" w:hAnsi="Calibri"/>
          <w:bCs/>
          <w:sz w:val="22"/>
          <w:szCs w:val="22"/>
        </w:rPr>
      </w:pPr>
    </w:p>
    <w:p w:rsidR="00043A0B" w:rsidRDefault="00043A0B" w:rsidP="00043A0B">
      <w:pPr>
        <w:rPr>
          <w:rFonts w:ascii="Calibri" w:hAnsi="Calibri"/>
          <w:bCs/>
          <w:sz w:val="22"/>
          <w:szCs w:val="22"/>
        </w:rPr>
      </w:pPr>
    </w:p>
    <w:p w:rsidR="00043A0B" w:rsidRDefault="00043A0B" w:rsidP="00043A0B">
      <w:pPr>
        <w:ind w:left="720" w:firstLine="720"/>
        <w:rPr>
          <w:rFonts w:ascii="Calibri" w:hAnsi="Calibri"/>
          <w:b/>
          <w:bCs/>
          <w:sz w:val="22"/>
          <w:szCs w:val="22"/>
        </w:rPr>
      </w:pPr>
      <w:r>
        <w:rPr>
          <w:rFonts w:ascii="Calibri" w:hAnsi="Calibri"/>
          <w:b/>
          <w:bCs/>
          <w:sz w:val="22"/>
          <w:szCs w:val="22"/>
        </w:rPr>
        <w:t>PART III</w:t>
      </w:r>
      <w:r>
        <w:rPr>
          <w:rFonts w:ascii="Calibri" w:hAnsi="Calibri"/>
          <w:b/>
          <w:bCs/>
          <w:sz w:val="22"/>
          <w:szCs w:val="22"/>
        </w:rPr>
        <w:t xml:space="preserve">:  </w:t>
      </w:r>
      <w:r>
        <w:rPr>
          <w:rFonts w:ascii="Calibri" w:hAnsi="Calibri"/>
          <w:b/>
          <w:bCs/>
          <w:sz w:val="22"/>
          <w:szCs w:val="22"/>
        </w:rPr>
        <w:t>CAPITAL STRUCTURE TRANSACTIONS</w:t>
      </w:r>
    </w:p>
    <w:p w:rsidR="00331529" w:rsidRDefault="00331529" w:rsidP="00587E19">
      <w:pPr>
        <w:rPr>
          <w:rFonts w:ascii="Calibri" w:hAnsi="Calibri"/>
          <w:bCs/>
          <w:sz w:val="22"/>
          <w:szCs w:val="22"/>
        </w:rPr>
      </w:pPr>
    </w:p>
    <w:p w:rsidR="00AC468B" w:rsidRDefault="00AC468B" w:rsidP="00587E19">
      <w:pPr>
        <w:rPr>
          <w:rFonts w:ascii="Calibri" w:hAnsi="Calibri"/>
          <w:bCs/>
          <w:sz w:val="22"/>
          <w:szCs w:val="22"/>
        </w:rPr>
      </w:pPr>
      <w:r>
        <w:rPr>
          <w:rFonts w:ascii="Calibri" w:hAnsi="Calibri"/>
          <w:bCs/>
          <w:sz w:val="22"/>
          <w:szCs w:val="22"/>
        </w:rPr>
        <w:t>Nov 9</w:t>
      </w:r>
      <w:r>
        <w:rPr>
          <w:rFonts w:ascii="Calibri" w:hAnsi="Calibri"/>
          <w:bCs/>
          <w:sz w:val="22"/>
          <w:szCs w:val="22"/>
        </w:rPr>
        <w:tab/>
      </w:r>
      <w:r>
        <w:rPr>
          <w:rFonts w:ascii="Calibri" w:hAnsi="Calibri"/>
          <w:bCs/>
          <w:sz w:val="22"/>
          <w:szCs w:val="22"/>
        </w:rPr>
        <w:tab/>
        <w:t>Joint Ventures Part I</w:t>
      </w:r>
    </w:p>
    <w:p w:rsidR="00AC468B" w:rsidRDefault="00AC468B" w:rsidP="00587E19">
      <w:pPr>
        <w:rPr>
          <w:rFonts w:ascii="Calibri" w:hAnsi="Calibri"/>
          <w:bCs/>
          <w:sz w:val="22"/>
          <w:szCs w:val="22"/>
        </w:rPr>
      </w:pPr>
    </w:p>
    <w:p w:rsidR="00AC468B" w:rsidRDefault="00AC468B" w:rsidP="00AC468B">
      <w:pPr>
        <w:rPr>
          <w:rFonts w:ascii="Calibri" w:hAnsi="Calibri"/>
          <w:bCs/>
          <w:sz w:val="22"/>
          <w:szCs w:val="22"/>
        </w:rPr>
      </w:pPr>
      <w:r>
        <w:rPr>
          <w:rFonts w:ascii="Calibri" w:hAnsi="Calibri"/>
          <w:bCs/>
          <w:sz w:val="22"/>
          <w:szCs w:val="22"/>
        </w:rPr>
        <w:t>Nov 14</w:t>
      </w:r>
      <w:r>
        <w:rPr>
          <w:rFonts w:ascii="Calibri" w:hAnsi="Calibri"/>
          <w:bCs/>
          <w:sz w:val="22"/>
          <w:szCs w:val="22"/>
        </w:rPr>
        <w:tab/>
      </w:r>
      <w:r>
        <w:rPr>
          <w:rFonts w:ascii="Calibri" w:hAnsi="Calibri"/>
          <w:bCs/>
          <w:sz w:val="22"/>
          <w:szCs w:val="22"/>
        </w:rPr>
        <w:tab/>
      </w:r>
      <w:r>
        <w:rPr>
          <w:rFonts w:ascii="Calibri" w:hAnsi="Calibri"/>
          <w:bCs/>
          <w:sz w:val="22"/>
          <w:szCs w:val="22"/>
        </w:rPr>
        <w:t>Allocating Risk and Reward in a Joint Venture</w:t>
      </w:r>
      <w:r w:rsidRPr="008D1D01">
        <w:rPr>
          <w:rFonts w:ascii="Calibri" w:hAnsi="Calibri"/>
          <w:bCs/>
          <w:sz w:val="22"/>
          <w:szCs w:val="22"/>
        </w:rPr>
        <w:t xml:space="preserve"> </w:t>
      </w:r>
    </w:p>
    <w:p w:rsidR="00AC468B" w:rsidRPr="00A05203" w:rsidRDefault="0054381B" w:rsidP="00AC468B">
      <w:pPr>
        <w:ind w:left="1440"/>
        <w:rPr>
          <w:rFonts w:ascii="Calibri" w:hAnsi="Calibri"/>
          <w:sz w:val="22"/>
          <w:szCs w:val="22"/>
        </w:rPr>
      </w:pPr>
      <w:r>
        <w:rPr>
          <w:rFonts w:ascii="Calibri" w:hAnsi="Calibri"/>
          <w:b/>
          <w:color w:val="FF0000"/>
          <w:sz w:val="22"/>
          <w:szCs w:val="22"/>
        </w:rPr>
        <w:t>CASE ASSIGNMENT #5</w:t>
      </w:r>
      <w:r w:rsidR="00AC468B">
        <w:rPr>
          <w:rFonts w:ascii="Calibri" w:hAnsi="Calibri"/>
          <w:b/>
          <w:color w:val="FF0000"/>
          <w:sz w:val="22"/>
          <w:szCs w:val="22"/>
        </w:rPr>
        <w:t xml:space="preserve"> (Type A): REQUIRED OF ALL. For this assignment, you may work as a team of two.  </w:t>
      </w:r>
      <w:r w:rsidR="00AC468B" w:rsidRPr="00291DDF">
        <w:rPr>
          <w:rFonts w:ascii="Calibri" w:hAnsi="Calibri"/>
          <w:sz w:val="22"/>
          <w:szCs w:val="22"/>
        </w:rPr>
        <w:t>See</w:t>
      </w:r>
      <w:r w:rsidR="00AC468B">
        <w:rPr>
          <w:rFonts w:ascii="Calibri" w:hAnsi="Calibri"/>
          <w:sz w:val="22"/>
          <w:szCs w:val="22"/>
        </w:rPr>
        <w:t xml:space="preserve"> The </w:t>
      </w:r>
      <w:proofErr w:type="spellStart"/>
      <w:r w:rsidR="00AC468B">
        <w:rPr>
          <w:rFonts w:ascii="Calibri" w:hAnsi="Calibri"/>
          <w:sz w:val="22"/>
          <w:szCs w:val="22"/>
        </w:rPr>
        <w:t>Burnswell</w:t>
      </w:r>
      <w:proofErr w:type="spellEnd"/>
      <w:r w:rsidR="00AC468B">
        <w:rPr>
          <w:rFonts w:ascii="Calibri" w:hAnsi="Calibri"/>
          <w:sz w:val="22"/>
          <w:szCs w:val="22"/>
        </w:rPr>
        <w:t xml:space="preserve"> JV case for detailed assignment.</w:t>
      </w:r>
    </w:p>
    <w:p w:rsidR="00AC468B" w:rsidRDefault="00AC468B" w:rsidP="00AC468B">
      <w:pPr>
        <w:rPr>
          <w:rFonts w:ascii="Calibri" w:hAnsi="Calibri" w:cs="Tahoma"/>
          <w:b/>
          <w:bCs/>
          <w:sz w:val="22"/>
          <w:szCs w:val="22"/>
        </w:rPr>
      </w:pPr>
    </w:p>
    <w:p w:rsidR="00AC468B" w:rsidRPr="0049534E" w:rsidRDefault="00AC468B" w:rsidP="00AC468B">
      <w:pPr>
        <w:ind w:left="1080" w:firstLine="360"/>
        <w:rPr>
          <w:rFonts w:ascii="Calibri" w:hAnsi="Calibri"/>
          <w:b/>
          <w:bCs/>
          <w:sz w:val="22"/>
          <w:szCs w:val="22"/>
        </w:rPr>
      </w:pPr>
      <w:r w:rsidRPr="0049534E">
        <w:rPr>
          <w:rFonts w:ascii="Calibri" w:hAnsi="Calibri" w:cs="Tahoma"/>
          <w:b/>
          <w:bCs/>
          <w:sz w:val="22"/>
          <w:szCs w:val="22"/>
        </w:rPr>
        <w:t>Required Preparation</w:t>
      </w:r>
      <w:r w:rsidRPr="0049534E">
        <w:rPr>
          <w:rFonts w:ascii="Calibri" w:hAnsi="Calibri" w:cs="Tahoma"/>
          <w:sz w:val="22"/>
          <w:szCs w:val="22"/>
        </w:rPr>
        <w:t>:</w:t>
      </w:r>
    </w:p>
    <w:p w:rsidR="00AC468B" w:rsidRPr="001E0F1F" w:rsidRDefault="00AC468B" w:rsidP="00AC468B">
      <w:pPr>
        <w:ind w:left="1080" w:firstLine="360"/>
        <w:rPr>
          <w:rFonts w:ascii="Calibri" w:hAnsi="Calibri"/>
          <w:sz w:val="22"/>
          <w:szCs w:val="22"/>
        </w:rPr>
      </w:pPr>
      <w:r w:rsidRPr="00045C57">
        <w:rPr>
          <w:rFonts w:ascii="Calibri" w:hAnsi="Calibri"/>
          <w:sz w:val="22"/>
          <w:szCs w:val="22"/>
        </w:rPr>
        <w:t>L</w:t>
      </w:r>
      <w:r>
        <w:rPr>
          <w:rFonts w:ascii="Calibri" w:hAnsi="Calibri"/>
          <w:sz w:val="22"/>
          <w:szCs w:val="22"/>
        </w:rPr>
        <w:t xml:space="preserve">ynne </w:t>
      </w:r>
      <w:r w:rsidRPr="00045C57">
        <w:rPr>
          <w:rFonts w:ascii="Calibri" w:hAnsi="Calibri"/>
          <w:sz w:val="22"/>
          <w:szCs w:val="22"/>
        </w:rPr>
        <w:t xml:space="preserve">B. Sagalyn, </w:t>
      </w:r>
      <w:r w:rsidRPr="00045C57">
        <w:rPr>
          <w:rFonts w:ascii="Calibri" w:hAnsi="Calibri"/>
          <w:i/>
          <w:sz w:val="22"/>
          <w:szCs w:val="22"/>
        </w:rPr>
        <w:t xml:space="preserve">The </w:t>
      </w:r>
      <w:proofErr w:type="spellStart"/>
      <w:r w:rsidRPr="00045C57">
        <w:rPr>
          <w:rFonts w:ascii="Calibri" w:hAnsi="Calibri"/>
          <w:i/>
          <w:sz w:val="22"/>
          <w:szCs w:val="22"/>
        </w:rPr>
        <w:t>Burnswell</w:t>
      </w:r>
      <w:proofErr w:type="spellEnd"/>
      <w:r w:rsidRPr="00045C57">
        <w:rPr>
          <w:rFonts w:ascii="Calibri" w:hAnsi="Calibri"/>
          <w:i/>
          <w:sz w:val="22"/>
          <w:szCs w:val="22"/>
        </w:rPr>
        <w:t xml:space="preserve"> JV</w:t>
      </w:r>
      <w:r w:rsidRPr="00045C57">
        <w:rPr>
          <w:rFonts w:ascii="Calibri" w:hAnsi="Calibri"/>
          <w:sz w:val="22"/>
          <w:szCs w:val="22"/>
        </w:rPr>
        <w:t xml:space="preserve">, </w:t>
      </w:r>
      <w:proofErr w:type="spellStart"/>
      <w:r w:rsidRPr="00045C57">
        <w:rPr>
          <w:rFonts w:ascii="Calibri" w:hAnsi="Calibri"/>
          <w:sz w:val="22"/>
          <w:szCs w:val="22"/>
        </w:rPr>
        <w:t>CaseWorks</w:t>
      </w:r>
      <w:proofErr w:type="spellEnd"/>
      <w:r>
        <w:rPr>
          <w:rFonts w:ascii="Calibri" w:hAnsi="Calibri"/>
          <w:sz w:val="22"/>
          <w:szCs w:val="22"/>
        </w:rPr>
        <w:t>.</w:t>
      </w:r>
      <w:r w:rsidRPr="00045C57">
        <w:rPr>
          <w:rFonts w:ascii="Calibri" w:hAnsi="Calibri"/>
          <w:sz w:val="22"/>
          <w:szCs w:val="22"/>
        </w:rPr>
        <w:t xml:space="preserve"> </w:t>
      </w:r>
      <w:r>
        <w:rPr>
          <w:rFonts w:ascii="Calibri" w:hAnsi="Calibri"/>
          <w:sz w:val="22"/>
          <w:szCs w:val="22"/>
        </w:rPr>
        <w:t>Fall 2009. Revised fall 2010</w:t>
      </w:r>
      <w:r>
        <w:rPr>
          <w:rFonts w:ascii="Calibri" w:hAnsi="Calibri"/>
          <w:b/>
          <w:sz w:val="22"/>
          <w:szCs w:val="22"/>
        </w:rPr>
        <w:t>.</w:t>
      </w:r>
    </w:p>
    <w:p w:rsidR="00AC468B" w:rsidRDefault="00AC468B" w:rsidP="00AC468B">
      <w:pPr>
        <w:ind w:right="-720"/>
        <w:rPr>
          <w:rFonts w:ascii="Calibri" w:hAnsi="Calibri"/>
          <w:bCs/>
          <w:sz w:val="22"/>
          <w:szCs w:val="22"/>
        </w:rPr>
      </w:pPr>
    </w:p>
    <w:p w:rsidR="00AC468B" w:rsidRDefault="00AC468B" w:rsidP="00AC468B">
      <w:pPr>
        <w:rPr>
          <w:rFonts w:ascii="Calibri" w:hAnsi="Calibri"/>
          <w:bCs/>
          <w:sz w:val="22"/>
          <w:szCs w:val="22"/>
        </w:rPr>
      </w:pPr>
      <w:r>
        <w:rPr>
          <w:rFonts w:ascii="Calibri" w:hAnsi="Calibri"/>
          <w:bCs/>
          <w:sz w:val="22"/>
          <w:szCs w:val="22"/>
        </w:rPr>
        <w:t>Nov 16</w:t>
      </w:r>
      <w:r>
        <w:rPr>
          <w:rFonts w:ascii="Calibri" w:hAnsi="Calibri"/>
          <w:bCs/>
          <w:sz w:val="22"/>
          <w:szCs w:val="22"/>
        </w:rPr>
        <w:tab/>
      </w:r>
      <w:r>
        <w:rPr>
          <w:rFonts w:ascii="Calibri" w:hAnsi="Calibri"/>
          <w:bCs/>
          <w:sz w:val="22"/>
          <w:szCs w:val="22"/>
        </w:rPr>
        <w:tab/>
        <w:t>Joint Ventures Part III</w:t>
      </w:r>
    </w:p>
    <w:p w:rsidR="00AC468B" w:rsidRDefault="00AC468B" w:rsidP="00AC468B">
      <w:pPr>
        <w:rPr>
          <w:rFonts w:ascii="Calibri" w:hAnsi="Calibri"/>
          <w:bCs/>
          <w:sz w:val="22"/>
          <w:szCs w:val="22"/>
        </w:rPr>
      </w:pPr>
    </w:p>
    <w:p w:rsidR="00A90DF4" w:rsidRDefault="00AC468B" w:rsidP="00A90DF4">
      <w:pPr>
        <w:ind w:left="1440" w:hanging="1440"/>
        <w:rPr>
          <w:rFonts w:ascii="Calibri" w:hAnsi="Calibri"/>
          <w:bCs/>
          <w:sz w:val="22"/>
          <w:szCs w:val="22"/>
        </w:rPr>
      </w:pPr>
      <w:r>
        <w:rPr>
          <w:rFonts w:ascii="Calibri" w:hAnsi="Calibri"/>
          <w:bCs/>
          <w:sz w:val="22"/>
          <w:szCs w:val="22"/>
        </w:rPr>
        <w:t>Nov 18</w:t>
      </w:r>
      <w:r w:rsidR="00A90DF4">
        <w:rPr>
          <w:rFonts w:ascii="Calibri" w:hAnsi="Calibri"/>
          <w:bCs/>
          <w:sz w:val="22"/>
          <w:szCs w:val="22"/>
        </w:rPr>
        <w:tab/>
      </w:r>
      <w:r w:rsidR="00A90DF4">
        <w:rPr>
          <w:rFonts w:ascii="Calibri" w:hAnsi="Calibri"/>
          <w:bCs/>
          <w:sz w:val="22"/>
          <w:szCs w:val="22"/>
        </w:rPr>
        <w:t>Coming to Term</w:t>
      </w:r>
      <w:r w:rsidR="00A90DF4">
        <w:rPr>
          <w:rFonts w:ascii="Calibri" w:hAnsi="Calibri"/>
          <w:bCs/>
          <w:sz w:val="22"/>
          <w:szCs w:val="22"/>
        </w:rPr>
        <w:t>s – Negotiating Joint Ventures E</w:t>
      </w:r>
      <w:r w:rsidR="00A90DF4">
        <w:rPr>
          <w:rFonts w:ascii="Calibri" w:hAnsi="Calibri"/>
          <w:bCs/>
          <w:sz w:val="22"/>
          <w:szCs w:val="22"/>
        </w:rPr>
        <w:t>vent</w:t>
      </w:r>
    </w:p>
    <w:p w:rsidR="00AC468B" w:rsidRDefault="00AC468B" w:rsidP="00AC468B">
      <w:pPr>
        <w:rPr>
          <w:rFonts w:ascii="Calibri" w:hAnsi="Calibri"/>
          <w:bCs/>
          <w:sz w:val="22"/>
          <w:szCs w:val="22"/>
        </w:rPr>
      </w:pPr>
    </w:p>
    <w:p w:rsidR="00587E19" w:rsidRPr="00DF4E76" w:rsidRDefault="00A90DF4" w:rsidP="00587E19">
      <w:pPr>
        <w:rPr>
          <w:rFonts w:ascii="Calibri" w:hAnsi="Calibri"/>
          <w:sz w:val="22"/>
          <w:szCs w:val="22"/>
        </w:rPr>
      </w:pPr>
      <w:r>
        <w:rPr>
          <w:rFonts w:ascii="Calibri" w:hAnsi="Calibri"/>
          <w:bCs/>
          <w:sz w:val="22"/>
          <w:szCs w:val="22"/>
        </w:rPr>
        <w:t>Nov</w:t>
      </w:r>
      <w:r w:rsidR="00127544">
        <w:rPr>
          <w:rFonts w:ascii="Calibri" w:hAnsi="Calibri"/>
          <w:bCs/>
          <w:sz w:val="22"/>
          <w:szCs w:val="22"/>
        </w:rPr>
        <w:t xml:space="preserve"> 21</w:t>
      </w:r>
      <w:r w:rsidR="00587E19">
        <w:rPr>
          <w:rFonts w:ascii="Calibri" w:hAnsi="Calibri"/>
          <w:bCs/>
          <w:sz w:val="22"/>
          <w:szCs w:val="22"/>
        </w:rPr>
        <w:tab/>
      </w:r>
      <w:r w:rsidR="00587E19">
        <w:rPr>
          <w:rFonts w:ascii="Calibri" w:hAnsi="Calibri"/>
          <w:bCs/>
          <w:sz w:val="22"/>
          <w:szCs w:val="22"/>
        </w:rPr>
        <w:tab/>
      </w:r>
      <w:r>
        <w:rPr>
          <w:rFonts w:ascii="Calibri" w:hAnsi="Calibri"/>
          <w:bCs/>
          <w:sz w:val="22"/>
          <w:szCs w:val="22"/>
        </w:rPr>
        <w:t>Real Estate Funds/</w:t>
      </w:r>
      <w:r w:rsidR="00587E19" w:rsidRPr="00DF4E76">
        <w:rPr>
          <w:rFonts w:ascii="Calibri" w:hAnsi="Calibri"/>
          <w:sz w:val="22"/>
          <w:szCs w:val="22"/>
        </w:rPr>
        <w:t xml:space="preserve">Private Equity </w:t>
      </w:r>
      <w:r w:rsidR="00587E19">
        <w:rPr>
          <w:rFonts w:ascii="Calibri" w:hAnsi="Calibri"/>
          <w:sz w:val="22"/>
          <w:szCs w:val="22"/>
        </w:rPr>
        <w:t>Waterfall Structures</w:t>
      </w:r>
    </w:p>
    <w:p w:rsidR="00587E19" w:rsidRDefault="00587E19" w:rsidP="00587E19">
      <w:pPr>
        <w:ind w:left="1440" w:hanging="1440"/>
        <w:rPr>
          <w:rFonts w:ascii="Calibri" w:hAnsi="Calibri"/>
          <w:bCs/>
          <w:sz w:val="22"/>
          <w:szCs w:val="22"/>
        </w:rPr>
      </w:pPr>
      <w:r w:rsidRPr="00DF4E76">
        <w:rPr>
          <w:rFonts w:ascii="Calibri" w:hAnsi="Calibri"/>
          <w:bCs/>
          <w:sz w:val="22"/>
          <w:szCs w:val="22"/>
        </w:rPr>
        <w:tab/>
      </w:r>
      <w:r w:rsidR="004A3903">
        <w:rPr>
          <w:rFonts w:ascii="Calibri" w:hAnsi="Calibri"/>
          <w:bCs/>
          <w:sz w:val="22"/>
          <w:szCs w:val="22"/>
          <w:u w:val="single"/>
        </w:rPr>
        <w:t>Class Preparation Assignment #4:</w:t>
      </w:r>
      <w:r>
        <w:rPr>
          <w:rFonts w:ascii="Calibri" w:hAnsi="Calibri"/>
          <w:bCs/>
          <w:sz w:val="22"/>
          <w:szCs w:val="22"/>
        </w:rPr>
        <w:t xml:space="preserve"> </w:t>
      </w:r>
      <w:r>
        <w:rPr>
          <w:rFonts w:ascii="Calibri" w:hAnsi="Calibri"/>
          <w:sz w:val="22"/>
          <w:szCs w:val="22"/>
        </w:rPr>
        <w:t>Understanding Incentives in PE structures</w:t>
      </w:r>
      <w:r>
        <w:rPr>
          <w:rFonts w:ascii="Calibri" w:hAnsi="Calibri"/>
          <w:bCs/>
          <w:sz w:val="22"/>
          <w:szCs w:val="22"/>
        </w:rPr>
        <w:tab/>
      </w:r>
    </w:p>
    <w:p w:rsidR="00587E19" w:rsidRDefault="00587E19" w:rsidP="00587E19">
      <w:pPr>
        <w:ind w:left="1440"/>
        <w:rPr>
          <w:rFonts w:ascii="Calibri" w:hAnsi="Calibri"/>
          <w:bCs/>
          <w:sz w:val="22"/>
          <w:szCs w:val="22"/>
        </w:rPr>
      </w:pPr>
      <w:r w:rsidRPr="000D4646">
        <w:rPr>
          <w:rFonts w:ascii="Calibri" w:hAnsi="Calibri"/>
          <w:bCs/>
          <w:sz w:val="22"/>
          <w:szCs w:val="22"/>
          <w:u w:val="single"/>
        </w:rPr>
        <w:t>Guest</w:t>
      </w:r>
      <w:r w:rsidRPr="000D4646">
        <w:rPr>
          <w:rFonts w:ascii="Calibri" w:hAnsi="Calibri"/>
          <w:bCs/>
          <w:sz w:val="22"/>
          <w:szCs w:val="22"/>
        </w:rPr>
        <w:t>: David Sherman</w:t>
      </w:r>
      <w:r>
        <w:rPr>
          <w:rFonts w:ascii="Calibri" w:hAnsi="Calibri"/>
          <w:bCs/>
          <w:sz w:val="22"/>
          <w:szCs w:val="22"/>
        </w:rPr>
        <w:t>, Metropolitan Real Estate Equity Management, LLC</w:t>
      </w:r>
    </w:p>
    <w:p w:rsidR="004A3903" w:rsidRDefault="004A3903" w:rsidP="00587E19">
      <w:pPr>
        <w:ind w:left="1440"/>
        <w:rPr>
          <w:rFonts w:ascii="Calibri" w:hAnsi="Calibri"/>
          <w:bCs/>
          <w:sz w:val="22"/>
          <w:szCs w:val="22"/>
        </w:rPr>
      </w:pPr>
    </w:p>
    <w:p w:rsidR="004A3903" w:rsidRDefault="004A3903" w:rsidP="004A3903">
      <w:pPr>
        <w:ind w:left="720" w:firstLine="720"/>
        <w:rPr>
          <w:rFonts w:ascii="Calibri" w:hAnsi="Calibri"/>
          <w:sz w:val="22"/>
          <w:szCs w:val="22"/>
        </w:rPr>
      </w:pPr>
      <w:r w:rsidRPr="0049534E">
        <w:rPr>
          <w:rFonts w:ascii="Calibri" w:hAnsi="Calibri" w:cs="Tahoma"/>
          <w:b/>
          <w:bCs/>
          <w:sz w:val="22"/>
          <w:szCs w:val="22"/>
        </w:rPr>
        <w:t>Required Preparation</w:t>
      </w:r>
      <w:r w:rsidRPr="00BD6227">
        <w:rPr>
          <w:rFonts w:ascii="Calibri" w:hAnsi="Calibri"/>
          <w:sz w:val="22"/>
          <w:szCs w:val="22"/>
        </w:rPr>
        <w:t>:</w:t>
      </w:r>
    </w:p>
    <w:p w:rsidR="004A3903" w:rsidRPr="00865191" w:rsidRDefault="004A3903" w:rsidP="004A3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alibri" w:hAnsi="Calibri"/>
          <w:sz w:val="22"/>
          <w:szCs w:val="22"/>
        </w:rPr>
      </w:pPr>
      <w:r>
        <w:rPr>
          <w:rFonts w:ascii="Calibri" w:hAnsi="Calibri"/>
          <w:sz w:val="22"/>
          <w:szCs w:val="22"/>
        </w:rPr>
        <w:tab/>
      </w:r>
      <w:r w:rsidRPr="00865191">
        <w:rPr>
          <w:rFonts w:ascii="Calibri" w:hAnsi="Calibri"/>
          <w:sz w:val="22"/>
          <w:szCs w:val="22"/>
        </w:rPr>
        <w:t xml:space="preserve">Joseph L. </w:t>
      </w:r>
      <w:proofErr w:type="spellStart"/>
      <w:r w:rsidRPr="00865191">
        <w:rPr>
          <w:rFonts w:ascii="Calibri" w:hAnsi="Calibri"/>
          <w:sz w:val="22"/>
          <w:szCs w:val="22"/>
        </w:rPr>
        <w:t>Pagliari</w:t>
      </w:r>
      <w:proofErr w:type="spellEnd"/>
      <w:r w:rsidRPr="00865191">
        <w:rPr>
          <w:rFonts w:ascii="Calibri" w:hAnsi="Calibri"/>
          <w:sz w:val="22"/>
          <w:szCs w:val="22"/>
        </w:rPr>
        <w:t>, Jr</w:t>
      </w:r>
      <w:r>
        <w:rPr>
          <w:rFonts w:ascii="Calibri" w:hAnsi="Calibri"/>
          <w:sz w:val="22"/>
          <w:szCs w:val="22"/>
        </w:rPr>
        <w:t>.</w:t>
      </w:r>
      <w:r w:rsidRPr="00865191">
        <w:rPr>
          <w:rFonts w:ascii="Calibri" w:hAnsi="Calibri"/>
          <w:sz w:val="22"/>
          <w:szCs w:val="22"/>
        </w:rPr>
        <w:t>, “An Overview of Fee Structures in Real Estate Funds and Their I</w:t>
      </w:r>
      <w:r>
        <w:rPr>
          <w:rFonts w:ascii="Calibri" w:hAnsi="Calibri"/>
          <w:sz w:val="22"/>
          <w:szCs w:val="22"/>
        </w:rPr>
        <w:t xml:space="preserve">mplications for Investors,” </w:t>
      </w:r>
      <w:proofErr w:type="spellStart"/>
      <w:r>
        <w:rPr>
          <w:rFonts w:ascii="Calibri" w:hAnsi="Calibri"/>
          <w:sz w:val="22"/>
          <w:szCs w:val="22"/>
        </w:rPr>
        <w:t>PREA</w:t>
      </w:r>
      <w:proofErr w:type="spellEnd"/>
      <w:r>
        <w:rPr>
          <w:rFonts w:ascii="Calibri" w:hAnsi="Calibri"/>
          <w:sz w:val="22"/>
          <w:szCs w:val="22"/>
        </w:rPr>
        <w:t>,</w:t>
      </w:r>
      <w:r w:rsidRPr="00865191">
        <w:rPr>
          <w:rFonts w:ascii="Calibri" w:hAnsi="Calibri"/>
          <w:sz w:val="22"/>
          <w:szCs w:val="22"/>
        </w:rPr>
        <w:t xml:space="preserve"> 2013</w:t>
      </w:r>
      <w:r>
        <w:rPr>
          <w:rFonts w:ascii="Calibri" w:hAnsi="Calibri"/>
          <w:sz w:val="22"/>
          <w:szCs w:val="22"/>
        </w:rPr>
        <w:t>.</w:t>
      </w:r>
    </w:p>
    <w:p w:rsidR="004A3903" w:rsidRPr="00865191" w:rsidRDefault="004A3903" w:rsidP="004A39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rsidR="00A41758" w:rsidRPr="00A41758" w:rsidRDefault="00A41758" w:rsidP="00A41758">
      <w:pPr>
        <w:ind w:left="1440"/>
        <w:rPr>
          <w:rFonts w:ascii="Calibri" w:hAnsi="Calibri"/>
          <w:bCs/>
          <w:sz w:val="22"/>
          <w:szCs w:val="22"/>
        </w:rPr>
      </w:pPr>
      <w:r>
        <w:rPr>
          <w:rFonts w:ascii="Calibri" w:hAnsi="Calibri"/>
          <w:bCs/>
          <w:sz w:val="22"/>
          <w:szCs w:val="22"/>
        </w:rPr>
        <w:t>Class d</w:t>
      </w:r>
      <w:r w:rsidR="00D85F73">
        <w:rPr>
          <w:rFonts w:ascii="Calibri" w:hAnsi="Calibri"/>
          <w:bCs/>
          <w:sz w:val="22"/>
          <w:szCs w:val="22"/>
        </w:rPr>
        <w:t xml:space="preserve">iscussion will be based on </w:t>
      </w:r>
      <w:r>
        <w:rPr>
          <w:rFonts w:ascii="Calibri" w:hAnsi="Calibri"/>
          <w:bCs/>
          <w:sz w:val="22"/>
          <w:szCs w:val="22"/>
        </w:rPr>
        <w:t>preparation</w:t>
      </w:r>
      <w:r w:rsidR="00D85F73">
        <w:rPr>
          <w:rFonts w:ascii="Calibri" w:hAnsi="Calibri"/>
          <w:bCs/>
          <w:sz w:val="22"/>
          <w:szCs w:val="22"/>
        </w:rPr>
        <w:t xml:space="preserve"> of responses to the following questions:</w:t>
      </w:r>
      <w:r>
        <w:rPr>
          <w:rFonts w:ascii="Calibri" w:hAnsi="Calibri"/>
          <w:bCs/>
          <w:sz w:val="22"/>
          <w:szCs w:val="22"/>
        </w:rPr>
        <w:t xml:space="preserve"> </w:t>
      </w:r>
    </w:p>
    <w:p w:rsidR="004A3903" w:rsidRPr="00063A4E" w:rsidRDefault="00A41758" w:rsidP="00A41758">
      <w:pPr>
        <w:pStyle w:val="xmsoplaintext"/>
        <w:numPr>
          <w:ilvl w:val="0"/>
          <w:numId w:val="14"/>
        </w:numPr>
        <w:ind w:hanging="180"/>
        <w:rPr>
          <w:rFonts w:ascii="Calibri" w:hAnsi="Calibri"/>
          <w:sz w:val="22"/>
          <w:szCs w:val="22"/>
        </w:rPr>
      </w:pPr>
      <w:r>
        <w:rPr>
          <w:rFonts w:ascii="Calibri" w:hAnsi="Calibri"/>
          <w:sz w:val="22"/>
          <w:szCs w:val="22"/>
        </w:rPr>
        <w:t xml:space="preserve"> </w:t>
      </w:r>
      <w:r w:rsidR="004A3903" w:rsidRPr="00063A4E">
        <w:rPr>
          <w:rFonts w:ascii="Calibri" w:hAnsi="Calibri"/>
          <w:sz w:val="22"/>
          <w:szCs w:val="22"/>
        </w:rPr>
        <w:t xml:space="preserve">In a standard opportunity fund structure, that is, 1.5% AMF (on committed capital during the investment period, unreturned capital thereafter), </w:t>
      </w:r>
      <w:r w:rsidR="004A3903">
        <w:rPr>
          <w:rFonts w:ascii="Calibri" w:hAnsi="Calibri"/>
          <w:sz w:val="22"/>
          <w:szCs w:val="22"/>
        </w:rPr>
        <w:t>20% promote with 50/50 catch up:</w:t>
      </w:r>
    </w:p>
    <w:p w:rsidR="004A3903" w:rsidRPr="00063A4E" w:rsidRDefault="004A3903" w:rsidP="004A3903">
      <w:pPr>
        <w:pStyle w:val="xmsoplaintext"/>
        <w:numPr>
          <w:ilvl w:val="0"/>
          <w:numId w:val="9"/>
        </w:numPr>
        <w:spacing w:before="0" w:beforeAutospacing="0" w:after="0" w:afterAutospacing="0"/>
        <w:rPr>
          <w:rFonts w:ascii="Calibri" w:hAnsi="Calibri"/>
          <w:sz w:val="22"/>
          <w:szCs w:val="22"/>
        </w:rPr>
      </w:pPr>
      <w:r w:rsidRPr="00063A4E">
        <w:rPr>
          <w:rFonts w:ascii="Calibri" w:hAnsi="Calibri"/>
          <w:sz w:val="22"/>
          <w:szCs w:val="22"/>
        </w:rPr>
        <w:t>Assuming the gross asset returns for each individual property investment come in exactly as expected, does that mean that investors will get the expected net return? If not, what might have caused the net return to go up/down?</w:t>
      </w:r>
    </w:p>
    <w:p w:rsidR="004A3903" w:rsidRPr="00063A4E" w:rsidRDefault="004A3903" w:rsidP="004A3903">
      <w:pPr>
        <w:pStyle w:val="xmsoplaintext"/>
        <w:numPr>
          <w:ilvl w:val="0"/>
          <w:numId w:val="9"/>
        </w:numPr>
        <w:spacing w:before="0" w:beforeAutospacing="0" w:after="0" w:afterAutospacing="0"/>
        <w:rPr>
          <w:rFonts w:ascii="Calibri" w:hAnsi="Calibri"/>
          <w:sz w:val="22"/>
          <w:szCs w:val="22"/>
        </w:rPr>
      </w:pPr>
      <w:r w:rsidRPr="00063A4E">
        <w:rPr>
          <w:rFonts w:ascii="Calibri" w:hAnsi="Calibri"/>
          <w:sz w:val="22"/>
          <w:szCs w:val="22"/>
        </w:rPr>
        <w:t>How important is the preferred return?</w:t>
      </w:r>
    </w:p>
    <w:p w:rsidR="004A3903" w:rsidRPr="00063A4E" w:rsidRDefault="004A3903" w:rsidP="004A3903">
      <w:pPr>
        <w:pStyle w:val="xmsoplaintext"/>
        <w:numPr>
          <w:ilvl w:val="0"/>
          <w:numId w:val="9"/>
        </w:numPr>
        <w:spacing w:before="0" w:beforeAutospacing="0" w:after="0" w:afterAutospacing="0"/>
        <w:rPr>
          <w:rFonts w:ascii="Calibri" w:hAnsi="Calibri"/>
          <w:sz w:val="22"/>
          <w:szCs w:val="22"/>
        </w:rPr>
      </w:pPr>
      <w:r w:rsidRPr="00063A4E">
        <w:rPr>
          <w:rFonts w:ascii="Calibri" w:hAnsi="Calibri"/>
          <w:sz w:val="22"/>
          <w:szCs w:val="22"/>
        </w:rPr>
        <w:t>How important is “crossing” all of the deals with respect to the promote?</w:t>
      </w:r>
    </w:p>
    <w:p w:rsidR="004A3903" w:rsidRPr="00063A4E" w:rsidRDefault="004A3903" w:rsidP="00A41758">
      <w:pPr>
        <w:pStyle w:val="xmsoplaintext"/>
        <w:ind w:left="990" w:firstLine="450"/>
        <w:rPr>
          <w:rFonts w:ascii="Calibri" w:hAnsi="Calibri"/>
          <w:sz w:val="22"/>
          <w:szCs w:val="22"/>
        </w:rPr>
      </w:pPr>
      <w:r w:rsidRPr="00063A4E">
        <w:rPr>
          <w:rFonts w:ascii="Calibri" w:hAnsi="Calibri"/>
          <w:sz w:val="22"/>
          <w:szCs w:val="22"/>
        </w:rPr>
        <w:t>2.</w:t>
      </w:r>
      <w:r w:rsidR="00A41758">
        <w:rPr>
          <w:rFonts w:ascii="Calibri" w:hAnsi="Calibri"/>
          <w:sz w:val="22"/>
          <w:szCs w:val="22"/>
        </w:rPr>
        <w:t xml:space="preserve">  </w:t>
      </w:r>
      <w:r w:rsidRPr="00063A4E">
        <w:rPr>
          <w:rFonts w:ascii="Calibri" w:hAnsi="Calibri"/>
          <w:sz w:val="22"/>
          <w:szCs w:val="22"/>
        </w:rPr>
        <w:t xml:space="preserve">For both value-add and opportunistic fund structures, how do you think about: </w:t>
      </w:r>
    </w:p>
    <w:p w:rsidR="004A3903" w:rsidRPr="00063A4E" w:rsidRDefault="004A3903" w:rsidP="004A3903">
      <w:pPr>
        <w:pStyle w:val="xmsoplaintext"/>
        <w:numPr>
          <w:ilvl w:val="0"/>
          <w:numId w:val="10"/>
        </w:numPr>
        <w:spacing w:before="0" w:beforeAutospacing="0" w:after="0" w:afterAutospacing="0"/>
        <w:rPr>
          <w:rFonts w:ascii="Calibri" w:hAnsi="Calibri"/>
          <w:sz w:val="22"/>
          <w:szCs w:val="22"/>
        </w:rPr>
      </w:pPr>
      <w:r w:rsidRPr="00063A4E">
        <w:rPr>
          <w:rFonts w:ascii="Calibri" w:hAnsi="Calibri"/>
          <w:sz w:val="22"/>
          <w:szCs w:val="22"/>
        </w:rPr>
        <w:t>The total cost of that manager?</w:t>
      </w:r>
    </w:p>
    <w:p w:rsidR="004A3903" w:rsidRPr="00063A4E" w:rsidRDefault="004A3903" w:rsidP="004A3903">
      <w:pPr>
        <w:pStyle w:val="xmsoplaintext"/>
        <w:numPr>
          <w:ilvl w:val="0"/>
          <w:numId w:val="10"/>
        </w:numPr>
        <w:spacing w:before="0" w:beforeAutospacing="0" w:after="0" w:afterAutospacing="0"/>
        <w:rPr>
          <w:rFonts w:ascii="Calibri" w:hAnsi="Calibri"/>
          <w:sz w:val="22"/>
          <w:szCs w:val="22"/>
        </w:rPr>
      </w:pPr>
      <w:r w:rsidRPr="00063A4E">
        <w:rPr>
          <w:rFonts w:ascii="Calibri" w:hAnsi="Calibri"/>
          <w:sz w:val="22"/>
          <w:szCs w:val="22"/>
        </w:rPr>
        <w:t xml:space="preserve"> Whether the cost is reasonable?</w:t>
      </w:r>
    </w:p>
    <w:p w:rsidR="004A3903" w:rsidRPr="00063A4E" w:rsidRDefault="004A3903" w:rsidP="004A3903">
      <w:pPr>
        <w:pStyle w:val="xmsoplaintext"/>
        <w:numPr>
          <w:ilvl w:val="0"/>
          <w:numId w:val="10"/>
        </w:numPr>
        <w:spacing w:before="0" w:beforeAutospacing="0" w:after="0" w:afterAutospacing="0"/>
        <w:rPr>
          <w:rFonts w:ascii="Calibri" w:hAnsi="Calibri"/>
          <w:sz w:val="22"/>
          <w:szCs w:val="22"/>
        </w:rPr>
      </w:pPr>
      <w:r w:rsidRPr="00063A4E">
        <w:rPr>
          <w:rFonts w:ascii="Calibri" w:hAnsi="Calibri"/>
          <w:sz w:val="22"/>
          <w:szCs w:val="22"/>
        </w:rPr>
        <w:t>Vs. what</w:t>
      </w:r>
    </w:p>
    <w:p w:rsidR="004A3903" w:rsidRPr="00063A4E" w:rsidRDefault="00A41758" w:rsidP="00A41758">
      <w:pPr>
        <w:pStyle w:val="xmsoplaintext"/>
        <w:ind w:left="1440"/>
        <w:rPr>
          <w:rFonts w:ascii="Calibri" w:hAnsi="Calibri"/>
          <w:sz w:val="22"/>
          <w:szCs w:val="22"/>
        </w:rPr>
      </w:pPr>
      <w:r>
        <w:rPr>
          <w:rFonts w:ascii="Calibri" w:hAnsi="Calibri"/>
          <w:sz w:val="22"/>
          <w:szCs w:val="22"/>
        </w:rPr>
        <w:t xml:space="preserve">3. </w:t>
      </w:r>
      <w:r w:rsidR="004A3903" w:rsidRPr="00063A4E">
        <w:rPr>
          <w:rFonts w:ascii="Calibri" w:hAnsi="Calibri"/>
          <w:sz w:val="22"/>
          <w:szCs w:val="22"/>
        </w:rPr>
        <w:t>As an institutional real estate investor, if you want real estate “alpha,” what are your choices?</w:t>
      </w:r>
    </w:p>
    <w:p w:rsidR="004A3903" w:rsidRPr="00063A4E" w:rsidRDefault="00A41758" w:rsidP="00A41758">
      <w:pPr>
        <w:pStyle w:val="xmsoplaintext"/>
        <w:ind w:left="1440"/>
        <w:rPr>
          <w:rFonts w:ascii="Calibri" w:hAnsi="Calibri"/>
          <w:sz w:val="22"/>
          <w:szCs w:val="22"/>
        </w:rPr>
      </w:pPr>
      <w:r>
        <w:rPr>
          <w:rFonts w:ascii="Calibri" w:hAnsi="Calibri"/>
          <w:sz w:val="22"/>
          <w:szCs w:val="22"/>
        </w:rPr>
        <w:t xml:space="preserve">4. </w:t>
      </w:r>
      <w:r w:rsidR="004A3903" w:rsidRPr="00063A4E">
        <w:rPr>
          <w:rFonts w:ascii="Calibri" w:hAnsi="Calibri"/>
          <w:sz w:val="22"/>
          <w:szCs w:val="22"/>
        </w:rPr>
        <w:t>Translate a standard opportunity fund or value-add fund AMF, which is quoted and paid as a percentage of equity, to the equivalent fee on gross asset value. How does this compare to a standard core fee? How does the promote change the numbers?</w:t>
      </w:r>
    </w:p>
    <w:p w:rsidR="005B63DC" w:rsidRDefault="004A3903" w:rsidP="00A41758">
      <w:pPr>
        <w:pStyle w:val="xmsoplaintext"/>
        <w:ind w:left="1440"/>
        <w:rPr>
          <w:rFonts w:ascii="Calibri" w:hAnsi="Calibri"/>
          <w:sz w:val="22"/>
          <w:szCs w:val="22"/>
        </w:rPr>
      </w:pPr>
      <w:r w:rsidRPr="00063A4E">
        <w:rPr>
          <w:rFonts w:ascii="Calibri" w:hAnsi="Calibri"/>
          <w:sz w:val="22"/>
          <w:szCs w:val="22"/>
        </w:rPr>
        <w:t>5.</w:t>
      </w:r>
      <w:r w:rsidR="00A41758">
        <w:rPr>
          <w:rFonts w:ascii="Calibri" w:hAnsi="Calibri"/>
          <w:sz w:val="22"/>
          <w:szCs w:val="22"/>
        </w:rPr>
        <w:t xml:space="preserve"> </w:t>
      </w:r>
      <w:r w:rsidRPr="00063A4E">
        <w:rPr>
          <w:rFonts w:ascii="Calibri" w:hAnsi="Calibri"/>
          <w:sz w:val="22"/>
          <w:szCs w:val="22"/>
        </w:rPr>
        <w:t xml:space="preserve">Prof. </w:t>
      </w:r>
      <w:proofErr w:type="spellStart"/>
      <w:r w:rsidRPr="00063A4E">
        <w:rPr>
          <w:rFonts w:ascii="Calibri" w:hAnsi="Calibri"/>
          <w:sz w:val="22"/>
          <w:szCs w:val="22"/>
        </w:rPr>
        <w:t>Pagliari</w:t>
      </w:r>
      <w:proofErr w:type="spellEnd"/>
      <w:r w:rsidRPr="00063A4E">
        <w:rPr>
          <w:rFonts w:ascii="Calibri" w:hAnsi="Calibri"/>
          <w:sz w:val="22"/>
          <w:szCs w:val="22"/>
        </w:rPr>
        <w:t xml:space="preserve"> makes a number of assumptions in analyzing expected returns under a variety of fee structures. One of these assumptions is that the range of potential returns is normally distributed around the expected return. How realistic is this? If a manager believed this, how would he/she think about the optimal structure of</w:t>
      </w:r>
      <w:r>
        <w:rPr>
          <w:rFonts w:ascii="Calibri" w:hAnsi="Calibri"/>
          <w:sz w:val="22"/>
          <w:szCs w:val="22"/>
        </w:rPr>
        <w:t xml:space="preserve"> their fund management </w:t>
      </w:r>
      <w:r w:rsidR="00A41758">
        <w:rPr>
          <w:rFonts w:ascii="Calibri" w:hAnsi="Calibri"/>
          <w:sz w:val="22"/>
          <w:szCs w:val="22"/>
        </w:rPr>
        <w:t>business?</w:t>
      </w:r>
    </w:p>
    <w:p w:rsidR="009A7E35" w:rsidRDefault="009A7E35" w:rsidP="00A41758">
      <w:pPr>
        <w:pStyle w:val="xmsoplaintext"/>
        <w:ind w:left="1440"/>
        <w:rPr>
          <w:rFonts w:ascii="Calibri" w:hAnsi="Calibri"/>
          <w:sz w:val="22"/>
          <w:szCs w:val="22"/>
        </w:rPr>
      </w:pPr>
    </w:p>
    <w:p w:rsidR="009A7E35" w:rsidRPr="004A3903" w:rsidRDefault="009A7E35" w:rsidP="00A41758">
      <w:pPr>
        <w:pStyle w:val="xmsoplaintext"/>
        <w:ind w:left="1440"/>
        <w:rPr>
          <w:rFonts w:ascii="Calibri" w:hAnsi="Calibri"/>
          <w:sz w:val="22"/>
          <w:szCs w:val="22"/>
        </w:rPr>
      </w:pPr>
    </w:p>
    <w:p w:rsidR="006F5006" w:rsidRPr="009A7E35" w:rsidRDefault="009A7E35" w:rsidP="00AA3845">
      <w:pPr>
        <w:rPr>
          <w:rFonts w:ascii="Calibri" w:hAnsi="Calibri"/>
          <w:bCs/>
          <w:sz w:val="22"/>
          <w:szCs w:val="22"/>
        </w:rPr>
      </w:pPr>
      <w:r>
        <w:rPr>
          <w:rFonts w:ascii="Calibri" w:hAnsi="Calibri"/>
          <w:bCs/>
          <w:sz w:val="22"/>
          <w:szCs w:val="22"/>
        </w:rPr>
        <w:t>Nov 28</w:t>
      </w:r>
      <w:r>
        <w:rPr>
          <w:rFonts w:ascii="Calibri" w:hAnsi="Calibri"/>
          <w:bCs/>
          <w:sz w:val="22"/>
          <w:szCs w:val="22"/>
        </w:rPr>
        <w:tab/>
      </w:r>
      <w:r>
        <w:rPr>
          <w:rFonts w:ascii="Calibri" w:hAnsi="Calibri"/>
          <w:bCs/>
          <w:sz w:val="22"/>
          <w:szCs w:val="22"/>
        </w:rPr>
        <w:tab/>
      </w:r>
      <w:r w:rsidR="00195FBF">
        <w:rPr>
          <w:rFonts w:ascii="Calibri" w:hAnsi="Calibri"/>
          <w:bCs/>
          <w:sz w:val="22"/>
          <w:szCs w:val="22"/>
        </w:rPr>
        <w:t>REITs</w:t>
      </w:r>
    </w:p>
    <w:p w:rsidR="0002712A" w:rsidRDefault="0002712A" w:rsidP="00B72AF3">
      <w:pPr>
        <w:rPr>
          <w:rFonts w:ascii="Calibri" w:hAnsi="Calibri"/>
          <w:bCs/>
          <w:sz w:val="22"/>
          <w:szCs w:val="22"/>
        </w:rPr>
      </w:pPr>
    </w:p>
    <w:p w:rsidR="00D85F73" w:rsidRDefault="00D85F73" w:rsidP="00D85F73">
      <w:pPr>
        <w:ind w:left="720" w:firstLine="720"/>
        <w:rPr>
          <w:rFonts w:ascii="Calibri" w:hAnsi="Calibri"/>
          <w:b/>
          <w:bCs/>
          <w:sz w:val="22"/>
          <w:szCs w:val="22"/>
        </w:rPr>
      </w:pPr>
      <w:r>
        <w:rPr>
          <w:rFonts w:ascii="Calibri" w:hAnsi="Calibri"/>
          <w:b/>
          <w:bCs/>
          <w:sz w:val="22"/>
          <w:szCs w:val="22"/>
        </w:rPr>
        <w:t>PART IV</w:t>
      </w:r>
      <w:r>
        <w:rPr>
          <w:rFonts w:ascii="Calibri" w:hAnsi="Calibri"/>
          <w:b/>
          <w:bCs/>
          <w:sz w:val="22"/>
          <w:szCs w:val="22"/>
        </w:rPr>
        <w:t xml:space="preserve">:  </w:t>
      </w:r>
      <w:r>
        <w:rPr>
          <w:rFonts w:ascii="Calibri" w:hAnsi="Calibri"/>
          <w:b/>
          <w:bCs/>
          <w:sz w:val="22"/>
          <w:szCs w:val="22"/>
        </w:rPr>
        <w:t>DISTRESS AND DISPUTES</w:t>
      </w:r>
    </w:p>
    <w:p w:rsidR="00BE524F" w:rsidRPr="00D85F73" w:rsidRDefault="00127544" w:rsidP="00BE524F">
      <w:pPr>
        <w:rPr>
          <w:rFonts w:ascii="Calibri" w:hAnsi="Calibri"/>
          <w:bCs/>
          <w:sz w:val="22"/>
          <w:szCs w:val="22"/>
        </w:rPr>
      </w:pPr>
      <w:r>
        <w:rPr>
          <w:rFonts w:ascii="Calibri" w:hAnsi="Calibri"/>
          <w:bCs/>
          <w:sz w:val="22"/>
          <w:szCs w:val="22"/>
        </w:rPr>
        <w:tab/>
      </w:r>
      <w:r>
        <w:rPr>
          <w:rFonts w:ascii="Calibri" w:hAnsi="Calibri"/>
          <w:bCs/>
          <w:sz w:val="22"/>
          <w:szCs w:val="22"/>
        </w:rPr>
        <w:tab/>
      </w:r>
      <w:r w:rsidR="00BE524F">
        <w:rPr>
          <w:rFonts w:ascii="Calibri" w:hAnsi="Calibri"/>
          <w:bCs/>
          <w:sz w:val="22"/>
          <w:szCs w:val="22"/>
        </w:rPr>
        <w:tab/>
      </w:r>
    </w:p>
    <w:p w:rsidR="00195FBF" w:rsidRDefault="00F17509" w:rsidP="00BE524F">
      <w:pPr>
        <w:ind w:left="1440" w:hanging="1440"/>
        <w:rPr>
          <w:rFonts w:ascii="Calibri" w:hAnsi="Calibri"/>
          <w:bCs/>
          <w:sz w:val="22"/>
          <w:szCs w:val="22"/>
        </w:rPr>
      </w:pPr>
      <w:r>
        <w:rPr>
          <w:rFonts w:ascii="Calibri" w:hAnsi="Calibri"/>
          <w:bCs/>
          <w:sz w:val="22"/>
          <w:szCs w:val="22"/>
        </w:rPr>
        <w:t>Nov 30</w:t>
      </w:r>
      <w:r>
        <w:rPr>
          <w:rFonts w:ascii="Calibri" w:hAnsi="Calibri"/>
          <w:bCs/>
          <w:sz w:val="22"/>
          <w:szCs w:val="22"/>
        </w:rPr>
        <w:tab/>
        <w:t>Workouts</w:t>
      </w:r>
      <w:r w:rsidR="00387C96">
        <w:rPr>
          <w:rFonts w:ascii="Calibri" w:hAnsi="Calibri"/>
          <w:bCs/>
          <w:sz w:val="22"/>
          <w:szCs w:val="22"/>
        </w:rPr>
        <w:t xml:space="preserve"> [</w:t>
      </w:r>
      <w:proofErr w:type="spellStart"/>
      <w:r w:rsidR="00387C96">
        <w:rPr>
          <w:rFonts w:ascii="Calibri" w:hAnsi="Calibri"/>
          <w:bCs/>
          <w:sz w:val="22"/>
          <w:szCs w:val="22"/>
        </w:rPr>
        <w:t>Stuy</w:t>
      </w:r>
      <w:proofErr w:type="spellEnd"/>
      <w:r w:rsidR="00387C96">
        <w:rPr>
          <w:rFonts w:ascii="Calibri" w:hAnsi="Calibri"/>
          <w:bCs/>
          <w:sz w:val="22"/>
          <w:szCs w:val="22"/>
        </w:rPr>
        <w:t xml:space="preserve"> Town Case]</w:t>
      </w:r>
    </w:p>
    <w:p w:rsidR="0054381B" w:rsidRDefault="0054381B" w:rsidP="00BE524F">
      <w:pPr>
        <w:ind w:left="1440" w:hanging="1440"/>
        <w:rPr>
          <w:rFonts w:ascii="Calibri" w:hAnsi="Calibri"/>
          <w:bCs/>
          <w:sz w:val="22"/>
          <w:szCs w:val="22"/>
        </w:rPr>
      </w:pPr>
      <w:r>
        <w:rPr>
          <w:rFonts w:ascii="Calibri" w:hAnsi="Calibri"/>
          <w:bCs/>
          <w:sz w:val="22"/>
          <w:szCs w:val="22"/>
        </w:rPr>
        <w:tab/>
      </w:r>
      <w:r>
        <w:rPr>
          <w:rFonts w:ascii="Calibri" w:hAnsi="Calibri"/>
          <w:b/>
          <w:color w:val="FF0000"/>
          <w:sz w:val="22"/>
          <w:szCs w:val="22"/>
        </w:rPr>
        <w:t>CASE ASSIGNMENT #6 (Type C</w:t>
      </w:r>
      <w:r>
        <w:rPr>
          <w:rFonts w:ascii="Calibri" w:hAnsi="Calibri"/>
          <w:b/>
          <w:color w:val="FF0000"/>
          <w:sz w:val="22"/>
          <w:szCs w:val="22"/>
        </w:rPr>
        <w:t>):</w:t>
      </w:r>
    </w:p>
    <w:p w:rsidR="00195FBF" w:rsidRDefault="00195FBF" w:rsidP="00BE524F">
      <w:pPr>
        <w:ind w:left="1440" w:hanging="1440"/>
        <w:rPr>
          <w:rFonts w:ascii="Calibri" w:hAnsi="Calibri"/>
          <w:bCs/>
          <w:sz w:val="22"/>
          <w:szCs w:val="22"/>
        </w:rPr>
      </w:pPr>
    </w:p>
    <w:p w:rsidR="00BE524F" w:rsidRDefault="00195FBF" w:rsidP="00BE524F">
      <w:pPr>
        <w:ind w:left="1440" w:hanging="1440"/>
        <w:rPr>
          <w:rFonts w:ascii="Calibri" w:hAnsi="Calibri"/>
          <w:bCs/>
          <w:sz w:val="22"/>
          <w:szCs w:val="22"/>
        </w:rPr>
      </w:pPr>
      <w:r>
        <w:rPr>
          <w:rFonts w:ascii="Calibri" w:hAnsi="Calibri"/>
          <w:bCs/>
          <w:sz w:val="22"/>
          <w:szCs w:val="22"/>
        </w:rPr>
        <w:t>Dec 5</w:t>
      </w:r>
      <w:r w:rsidR="00127544">
        <w:rPr>
          <w:rFonts w:ascii="Calibri" w:hAnsi="Calibri"/>
          <w:bCs/>
          <w:sz w:val="22"/>
          <w:szCs w:val="22"/>
        </w:rPr>
        <w:tab/>
      </w:r>
      <w:r w:rsidR="00BE524F">
        <w:rPr>
          <w:rFonts w:ascii="Calibri" w:hAnsi="Calibri"/>
          <w:bCs/>
          <w:sz w:val="22"/>
          <w:szCs w:val="22"/>
        </w:rPr>
        <w:t>Bankruptcy</w:t>
      </w:r>
    </w:p>
    <w:p w:rsidR="00BE524F" w:rsidRDefault="00BE524F" w:rsidP="00B72AF3">
      <w:pPr>
        <w:ind w:left="1440" w:hanging="1440"/>
        <w:rPr>
          <w:rFonts w:ascii="Calibri" w:hAnsi="Calibri"/>
          <w:bCs/>
          <w:sz w:val="22"/>
          <w:szCs w:val="22"/>
        </w:rPr>
      </w:pPr>
    </w:p>
    <w:p w:rsidR="00B72AF3" w:rsidRDefault="00F17509" w:rsidP="00BE524F">
      <w:pPr>
        <w:ind w:left="1440" w:hanging="1440"/>
        <w:rPr>
          <w:rFonts w:ascii="Calibri" w:hAnsi="Calibri"/>
          <w:bCs/>
          <w:sz w:val="22"/>
          <w:szCs w:val="22"/>
        </w:rPr>
      </w:pPr>
      <w:r>
        <w:rPr>
          <w:rFonts w:ascii="Calibri" w:hAnsi="Calibri"/>
          <w:bCs/>
          <w:sz w:val="22"/>
          <w:szCs w:val="22"/>
        </w:rPr>
        <w:t>Dec 7</w:t>
      </w:r>
      <w:r w:rsidR="00127544">
        <w:rPr>
          <w:rFonts w:ascii="Calibri" w:hAnsi="Calibri"/>
          <w:bCs/>
          <w:sz w:val="22"/>
          <w:szCs w:val="22"/>
        </w:rPr>
        <w:tab/>
      </w:r>
      <w:r>
        <w:rPr>
          <w:rFonts w:ascii="Calibri" w:hAnsi="Calibri"/>
          <w:bCs/>
          <w:sz w:val="22"/>
          <w:szCs w:val="22"/>
        </w:rPr>
        <w:t>Litigation/Arbitration</w:t>
      </w:r>
      <w:r w:rsidR="00B72AF3">
        <w:rPr>
          <w:rFonts w:ascii="Calibri" w:hAnsi="Calibri"/>
          <w:bCs/>
          <w:sz w:val="22"/>
          <w:szCs w:val="22"/>
        </w:rPr>
        <w:t xml:space="preserve"> </w:t>
      </w:r>
    </w:p>
    <w:p w:rsidR="00453FC9" w:rsidRDefault="00453FC9" w:rsidP="00F17509">
      <w:pPr>
        <w:rPr>
          <w:b/>
        </w:rPr>
      </w:pPr>
    </w:p>
    <w:p w:rsidR="00B72AF3" w:rsidRDefault="00F17509" w:rsidP="00F17509">
      <w:pPr>
        <w:rPr>
          <w:rFonts w:ascii="Calibri" w:hAnsi="Calibri"/>
          <w:bCs/>
          <w:sz w:val="22"/>
          <w:szCs w:val="22"/>
        </w:rPr>
      </w:pPr>
      <w:r>
        <w:rPr>
          <w:rFonts w:ascii="Calibri" w:hAnsi="Calibri"/>
          <w:bCs/>
          <w:sz w:val="22"/>
          <w:szCs w:val="22"/>
        </w:rPr>
        <w:t xml:space="preserve"> Dec 12</w:t>
      </w:r>
      <w:r w:rsidR="00127544">
        <w:rPr>
          <w:rFonts w:ascii="Calibri" w:hAnsi="Calibri"/>
          <w:bCs/>
          <w:sz w:val="22"/>
          <w:szCs w:val="22"/>
        </w:rPr>
        <w:tab/>
      </w:r>
      <w:r w:rsidR="00127544">
        <w:rPr>
          <w:rFonts w:ascii="Calibri" w:hAnsi="Calibri"/>
          <w:bCs/>
          <w:sz w:val="22"/>
          <w:szCs w:val="22"/>
        </w:rPr>
        <w:tab/>
      </w:r>
      <w:r>
        <w:rPr>
          <w:rFonts w:ascii="Calibri" w:hAnsi="Calibri"/>
          <w:bCs/>
          <w:sz w:val="22"/>
          <w:szCs w:val="22"/>
        </w:rPr>
        <w:t xml:space="preserve">Final Class/Summation </w:t>
      </w:r>
    </w:p>
    <w:p w:rsidR="002D44B9" w:rsidRDefault="002D44B9"/>
    <w:sectPr w:rsidR="002D44B9" w:rsidSect="00326FD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8D4" w:rsidRDefault="006C68D4" w:rsidP="00130C12">
      <w:r>
        <w:separator/>
      </w:r>
    </w:p>
  </w:endnote>
  <w:endnote w:type="continuationSeparator" w:id="0">
    <w:p w:rsidR="006C68D4" w:rsidRDefault="006C68D4" w:rsidP="00130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iDocIDFielde1f37faa-a9fb-4fac-811b-97f9"/>
  <w:p w:rsidR="004E4934" w:rsidRDefault="004E4934">
    <w:pPr>
      <w:pStyle w:val="DocID"/>
    </w:pPr>
    <w:r>
      <w:fldChar w:fldCharType="begin"/>
    </w:r>
    <w:r>
      <w:instrText xml:space="preserve">  DOCPROPERTY "CUS_DocIDChunk0" </w:instrText>
    </w:r>
    <w:r>
      <w:fldChar w:fldCharType="separate"/>
    </w:r>
    <w:r>
      <w:rPr>
        <w:noProof/>
      </w:rPr>
      <w:t>DMSLIBRARY01\29108596.v1</w:t>
    </w:r>
    <w:r>
      <w:fldChar w:fldCharType="end"/>
    </w:r>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iDocIDField6154ab67-d3ca-4b43-b693-e9cf"/>
  <w:p w:rsidR="004E4934" w:rsidRDefault="004E4934">
    <w:pPr>
      <w:pStyle w:val="DocID"/>
    </w:pPr>
    <w:r>
      <w:fldChar w:fldCharType="begin"/>
    </w:r>
    <w:r>
      <w:instrText xml:space="preserve">  DOCPROPERTY "CUS_DocIDChunk0" </w:instrText>
    </w:r>
    <w:r>
      <w:fldChar w:fldCharType="separate"/>
    </w:r>
    <w:r>
      <w:rPr>
        <w:noProof/>
      </w:rPr>
      <w:t>DMSLIBRARY01\29108596.v1</w:t>
    </w:r>
    <w:r>
      <w:fldChar w:fldCharType="end"/>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_iDocIDField620d86b3-10aa-4018-abc0-6533"/>
  <w:p w:rsidR="004E4934" w:rsidRDefault="004E4934">
    <w:pPr>
      <w:pStyle w:val="DocID"/>
    </w:pPr>
    <w:r>
      <w:fldChar w:fldCharType="begin"/>
    </w:r>
    <w:r>
      <w:instrText xml:space="preserve">  DOCPROPERTY "CUS_DocIDChunk0" </w:instrText>
    </w:r>
    <w:r>
      <w:fldChar w:fldCharType="separate"/>
    </w:r>
    <w:r>
      <w:rPr>
        <w:noProof/>
      </w:rPr>
      <w:t>DMSLIBRARY01\29108596.v1</w:t>
    </w:r>
    <w:r>
      <w:fldChar w:fldCharType="end"/>
    </w:r>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8D4" w:rsidRDefault="006C68D4" w:rsidP="00130C12">
      <w:r>
        <w:separator/>
      </w:r>
    </w:p>
  </w:footnote>
  <w:footnote w:type="continuationSeparator" w:id="0">
    <w:p w:rsidR="006C68D4" w:rsidRDefault="006C68D4" w:rsidP="00130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C12" w:rsidRDefault="00130C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C12" w:rsidRDefault="00130C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C12" w:rsidRDefault="00130C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65A46C6"/>
    <w:lvl w:ilvl="0">
      <w:start w:val="1"/>
      <w:numFmt w:val="bullet"/>
      <w:pStyle w:val="ListBullet2"/>
      <w:lvlText w:val=""/>
      <w:lvlJc w:val="left"/>
      <w:pPr>
        <w:ind w:left="720" w:hanging="360"/>
      </w:pPr>
      <w:rPr>
        <w:rFonts w:ascii="Symbol" w:hAnsi="Symbol" w:hint="default"/>
      </w:rPr>
    </w:lvl>
  </w:abstractNum>
  <w:abstractNum w:abstractNumId="1">
    <w:nsid w:val="09703C4D"/>
    <w:multiLevelType w:val="hybridMultilevel"/>
    <w:tmpl w:val="49908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2E0A0D"/>
    <w:multiLevelType w:val="hybridMultilevel"/>
    <w:tmpl w:val="7F02EE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3842067D"/>
    <w:multiLevelType w:val="hybridMultilevel"/>
    <w:tmpl w:val="0FAA5246"/>
    <w:lvl w:ilvl="0" w:tplc="D58CF388">
      <w:start w:val="1"/>
      <w:numFmt w:val="bullet"/>
      <w:lvlText w:val=""/>
      <w:lvlJc w:val="left"/>
      <w:pPr>
        <w:ind w:left="720" w:hanging="360"/>
      </w:pPr>
      <w:rPr>
        <w:rFonts w:ascii="Symbol" w:hAnsi="Symbol" w:hint="default"/>
      </w:rPr>
    </w:lvl>
    <w:lvl w:ilvl="1" w:tplc="730E419C" w:tentative="1">
      <w:start w:val="1"/>
      <w:numFmt w:val="bullet"/>
      <w:lvlText w:val="o"/>
      <w:lvlJc w:val="left"/>
      <w:pPr>
        <w:ind w:left="1440" w:hanging="360"/>
      </w:pPr>
      <w:rPr>
        <w:rFonts w:ascii="Courier New" w:hAnsi="Courier New" w:hint="default"/>
      </w:rPr>
    </w:lvl>
    <w:lvl w:ilvl="2" w:tplc="4BA80188" w:tentative="1">
      <w:start w:val="1"/>
      <w:numFmt w:val="bullet"/>
      <w:lvlText w:val=""/>
      <w:lvlJc w:val="left"/>
      <w:pPr>
        <w:ind w:left="2160" w:hanging="360"/>
      </w:pPr>
      <w:rPr>
        <w:rFonts w:ascii="Wingdings" w:hAnsi="Wingdings" w:hint="default"/>
      </w:rPr>
    </w:lvl>
    <w:lvl w:ilvl="3" w:tplc="3F3C5480" w:tentative="1">
      <w:start w:val="1"/>
      <w:numFmt w:val="bullet"/>
      <w:lvlText w:val=""/>
      <w:lvlJc w:val="left"/>
      <w:pPr>
        <w:ind w:left="2880" w:hanging="360"/>
      </w:pPr>
      <w:rPr>
        <w:rFonts w:ascii="Symbol" w:hAnsi="Symbol" w:hint="default"/>
      </w:rPr>
    </w:lvl>
    <w:lvl w:ilvl="4" w:tplc="1ED417F4" w:tentative="1">
      <w:start w:val="1"/>
      <w:numFmt w:val="bullet"/>
      <w:lvlText w:val="o"/>
      <w:lvlJc w:val="left"/>
      <w:pPr>
        <w:ind w:left="3600" w:hanging="360"/>
      </w:pPr>
      <w:rPr>
        <w:rFonts w:ascii="Courier New" w:hAnsi="Courier New" w:hint="default"/>
      </w:rPr>
    </w:lvl>
    <w:lvl w:ilvl="5" w:tplc="69567BFE" w:tentative="1">
      <w:start w:val="1"/>
      <w:numFmt w:val="bullet"/>
      <w:lvlText w:val=""/>
      <w:lvlJc w:val="left"/>
      <w:pPr>
        <w:ind w:left="4320" w:hanging="360"/>
      </w:pPr>
      <w:rPr>
        <w:rFonts w:ascii="Wingdings" w:hAnsi="Wingdings" w:hint="default"/>
      </w:rPr>
    </w:lvl>
    <w:lvl w:ilvl="6" w:tplc="4D04F87A" w:tentative="1">
      <w:start w:val="1"/>
      <w:numFmt w:val="bullet"/>
      <w:lvlText w:val=""/>
      <w:lvlJc w:val="left"/>
      <w:pPr>
        <w:ind w:left="5040" w:hanging="360"/>
      </w:pPr>
      <w:rPr>
        <w:rFonts w:ascii="Symbol" w:hAnsi="Symbol" w:hint="default"/>
      </w:rPr>
    </w:lvl>
    <w:lvl w:ilvl="7" w:tplc="0A02422A" w:tentative="1">
      <w:start w:val="1"/>
      <w:numFmt w:val="bullet"/>
      <w:lvlText w:val="o"/>
      <w:lvlJc w:val="left"/>
      <w:pPr>
        <w:ind w:left="5760" w:hanging="360"/>
      </w:pPr>
      <w:rPr>
        <w:rFonts w:ascii="Courier New" w:hAnsi="Courier New" w:hint="default"/>
      </w:rPr>
    </w:lvl>
    <w:lvl w:ilvl="8" w:tplc="A994FF62" w:tentative="1">
      <w:start w:val="1"/>
      <w:numFmt w:val="bullet"/>
      <w:lvlText w:val=""/>
      <w:lvlJc w:val="left"/>
      <w:pPr>
        <w:ind w:left="6480" w:hanging="360"/>
      </w:pPr>
      <w:rPr>
        <w:rFonts w:ascii="Wingdings" w:hAnsi="Wingdings" w:hint="default"/>
      </w:rPr>
    </w:lvl>
  </w:abstractNum>
  <w:abstractNum w:abstractNumId="6">
    <w:nsid w:val="45562CD3"/>
    <w:multiLevelType w:val="hybridMultilevel"/>
    <w:tmpl w:val="A37A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4656D3"/>
    <w:multiLevelType w:val="hybridMultilevel"/>
    <w:tmpl w:val="6C661360"/>
    <w:lvl w:ilvl="0" w:tplc="6FC0B9F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634F2541"/>
    <w:multiLevelType w:val="hybridMultilevel"/>
    <w:tmpl w:val="D13A530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78B0B00"/>
    <w:multiLevelType w:val="hybridMultilevel"/>
    <w:tmpl w:val="4FF03F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8A53D56"/>
    <w:multiLevelType w:val="hybridMultilevel"/>
    <w:tmpl w:val="AA669BC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E1F698D"/>
    <w:multiLevelType w:val="hybridMultilevel"/>
    <w:tmpl w:val="23C0D648"/>
    <w:lvl w:ilvl="0" w:tplc="1D128BD0">
      <w:start w:val="1"/>
      <w:numFmt w:val="decimal"/>
      <w:lvlText w:val="%1."/>
      <w:lvlJc w:val="left"/>
      <w:pPr>
        <w:ind w:left="3600" w:hanging="360"/>
      </w:pPr>
      <w:rPr>
        <w:rFonts w:ascii="Times New Roman" w:eastAsia="Times New Roman" w:hAnsi="Times New Roman" w:cs="Times New Roman"/>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9602D4F"/>
    <w:multiLevelType w:val="hybridMultilevel"/>
    <w:tmpl w:val="C46622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3"/>
  </w:num>
  <w:num w:numId="3">
    <w:abstractNumId w:val="2"/>
  </w:num>
  <w:num w:numId="4">
    <w:abstractNumId w:val="12"/>
  </w:num>
  <w:num w:numId="5">
    <w:abstractNumId w:val="1"/>
  </w:num>
  <w:num w:numId="6">
    <w:abstractNumId w:val="11"/>
  </w:num>
  <w:num w:numId="7">
    <w:abstractNumId w:val="5"/>
  </w:num>
  <w:num w:numId="8">
    <w:abstractNumId w:val="0"/>
  </w:num>
  <w:num w:numId="9">
    <w:abstractNumId w:val="10"/>
  </w:num>
  <w:num w:numId="10">
    <w:abstractNumId w:val="8"/>
  </w:num>
  <w:num w:numId="11">
    <w:abstractNumId w:val="4"/>
  </w:num>
  <w:num w:numId="12">
    <w:abstractNumId w:val="6"/>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AF3"/>
    <w:rsid w:val="0002712A"/>
    <w:rsid w:val="00043A0B"/>
    <w:rsid w:val="0006534B"/>
    <w:rsid w:val="00066E57"/>
    <w:rsid w:val="000A2B3D"/>
    <w:rsid w:val="000A76A9"/>
    <w:rsid w:val="000C019A"/>
    <w:rsid w:val="000E0A23"/>
    <w:rsid w:val="00103F31"/>
    <w:rsid w:val="00127544"/>
    <w:rsid w:val="00130C12"/>
    <w:rsid w:val="0014023B"/>
    <w:rsid w:val="00144B2A"/>
    <w:rsid w:val="001611F3"/>
    <w:rsid w:val="00186CB6"/>
    <w:rsid w:val="00195FBF"/>
    <w:rsid w:val="001E17D4"/>
    <w:rsid w:val="001F4704"/>
    <w:rsid w:val="00203349"/>
    <w:rsid w:val="00244855"/>
    <w:rsid w:val="00253F8E"/>
    <w:rsid w:val="00257477"/>
    <w:rsid w:val="002A52A1"/>
    <w:rsid w:val="002C4CF6"/>
    <w:rsid w:val="002D44B9"/>
    <w:rsid w:val="00305181"/>
    <w:rsid w:val="00326FD5"/>
    <w:rsid w:val="00331529"/>
    <w:rsid w:val="00387C96"/>
    <w:rsid w:val="003932F6"/>
    <w:rsid w:val="003B60F8"/>
    <w:rsid w:val="003C4A09"/>
    <w:rsid w:val="003D13DA"/>
    <w:rsid w:val="00453FC9"/>
    <w:rsid w:val="00480D0A"/>
    <w:rsid w:val="004A3903"/>
    <w:rsid w:val="004B445A"/>
    <w:rsid w:val="004E4934"/>
    <w:rsid w:val="00512AE2"/>
    <w:rsid w:val="00513CEA"/>
    <w:rsid w:val="0054381B"/>
    <w:rsid w:val="005447D9"/>
    <w:rsid w:val="00561123"/>
    <w:rsid w:val="00572E3C"/>
    <w:rsid w:val="00573A10"/>
    <w:rsid w:val="00587E19"/>
    <w:rsid w:val="005B63DC"/>
    <w:rsid w:val="0066512F"/>
    <w:rsid w:val="00676026"/>
    <w:rsid w:val="006B39B6"/>
    <w:rsid w:val="006C68D4"/>
    <w:rsid w:val="006F0964"/>
    <w:rsid w:val="006F5006"/>
    <w:rsid w:val="007016F0"/>
    <w:rsid w:val="0071156B"/>
    <w:rsid w:val="0071575D"/>
    <w:rsid w:val="00716314"/>
    <w:rsid w:val="00735B32"/>
    <w:rsid w:val="00766BFF"/>
    <w:rsid w:val="0077506A"/>
    <w:rsid w:val="00840A45"/>
    <w:rsid w:val="0085003D"/>
    <w:rsid w:val="00857CEF"/>
    <w:rsid w:val="00885D0E"/>
    <w:rsid w:val="00897C18"/>
    <w:rsid w:val="00916701"/>
    <w:rsid w:val="0093234B"/>
    <w:rsid w:val="00960AF8"/>
    <w:rsid w:val="00965F6A"/>
    <w:rsid w:val="00976193"/>
    <w:rsid w:val="009A36A5"/>
    <w:rsid w:val="009A7E35"/>
    <w:rsid w:val="009D1203"/>
    <w:rsid w:val="009D1E34"/>
    <w:rsid w:val="00A261B4"/>
    <w:rsid w:val="00A30EF6"/>
    <w:rsid w:val="00A3203E"/>
    <w:rsid w:val="00A41758"/>
    <w:rsid w:val="00A54704"/>
    <w:rsid w:val="00A90DF4"/>
    <w:rsid w:val="00A95608"/>
    <w:rsid w:val="00AA3845"/>
    <w:rsid w:val="00AC2C3D"/>
    <w:rsid w:val="00AC468B"/>
    <w:rsid w:val="00B04E77"/>
    <w:rsid w:val="00B26401"/>
    <w:rsid w:val="00B643B6"/>
    <w:rsid w:val="00B72AF3"/>
    <w:rsid w:val="00B95E24"/>
    <w:rsid w:val="00BB1638"/>
    <w:rsid w:val="00BC15E6"/>
    <w:rsid w:val="00BE2F33"/>
    <w:rsid w:val="00BE524F"/>
    <w:rsid w:val="00BE5377"/>
    <w:rsid w:val="00C265CF"/>
    <w:rsid w:val="00C26970"/>
    <w:rsid w:val="00C31F67"/>
    <w:rsid w:val="00C658EB"/>
    <w:rsid w:val="00C6702E"/>
    <w:rsid w:val="00C95072"/>
    <w:rsid w:val="00CC3AA0"/>
    <w:rsid w:val="00CD1452"/>
    <w:rsid w:val="00D346D3"/>
    <w:rsid w:val="00D85F73"/>
    <w:rsid w:val="00DE4673"/>
    <w:rsid w:val="00E8393A"/>
    <w:rsid w:val="00EA79E4"/>
    <w:rsid w:val="00EB581B"/>
    <w:rsid w:val="00EF5408"/>
    <w:rsid w:val="00F17509"/>
    <w:rsid w:val="00F3546D"/>
    <w:rsid w:val="00F44581"/>
    <w:rsid w:val="00F6611D"/>
    <w:rsid w:val="00F70604"/>
    <w:rsid w:val="00F707C0"/>
    <w:rsid w:val="00F837B9"/>
    <w:rsid w:val="00FA57AC"/>
    <w:rsid w:val="00FC5A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AF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0C12"/>
    <w:pPr>
      <w:tabs>
        <w:tab w:val="center" w:pos="4680"/>
        <w:tab w:val="right" w:pos="9360"/>
      </w:tabs>
    </w:pPr>
  </w:style>
  <w:style w:type="character" w:customStyle="1" w:styleId="HeaderChar">
    <w:name w:val="Header Char"/>
    <w:basedOn w:val="DefaultParagraphFont"/>
    <w:link w:val="Header"/>
    <w:uiPriority w:val="99"/>
    <w:semiHidden/>
    <w:rsid w:val="00130C1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30C12"/>
    <w:pPr>
      <w:tabs>
        <w:tab w:val="center" w:pos="4680"/>
        <w:tab w:val="right" w:pos="9360"/>
      </w:tabs>
    </w:pPr>
  </w:style>
  <w:style w:type="character" w:customStyle="1" w:styleId="FooterChar">
    <w:name w:val="Footer Char"/>
    <w:basedOn w:val="DefaultParagraphFont"/>
    <w:link w:val="Footer"/>
    <w:uiPriority w:val="99"/>
    <w:semiHidden/>
    <w:rsid w:val="00130C12"/>
    <w:rPr>
      <w:rFonts w:ascii="Times New Roman" w:eastAsia="Times New Roman" w:hAnsi="Times New Roman" w:cs="Times New Roman"/>
      <w:sz w:val="24"/>
      <w:szCs w:val="24"/>
    </w:rPr>
  </w:style>
  <w:style w:type="character" w:styleId="Hyperlink">
    <w:name w:val="Hyperlink"/>
    <w:basedOn w:val="DefaultParagraphFont"/>
    <w:semiHidden/>
    <w:rsid w:val="002A52A1"/>
    <w:rPr>
      <w:color w:val="0000FF"/>
      <w:u w:val="single"/>
    </w:rPr>
  </w:style>
  <w:style w:type="paragraph" w:styleId="ListParagraph">
    <w:name w:val="List Paragraph"/>
    <w:basedOn w:val="Normal"/>
    <w:uiPriority w:val="34"/>
    <w:qFormat/>
    <w:rsid w:val="002A52A1"/>
    <w:pPr>
      <w:ind w:left="720"/>
      <w:contextualSpacing/>
    </w:pPr>
    <w:rPr>
      <w:rFonts w:ascii="Calibri" w:eastAsia="Calibri" w:hAnsi="Calibri"/>
      <w:sz w:val="22"/>
      <w:szCs w:val="22"/>
    </w:rPr>
  </w:style>
  <w:style w:type="table" w:styleId="TableGrid">
    <w:name w:val="Table Grid"/>
    <w:basedOn w:val="TableNormal"/>
    <w:uiPriority w:val="59"/>
    <w:rsid w:val="002A52A1"/>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65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5CF"/>
    <w:rPr>
      <w:rFonts w:ascii="Segoe UI" w:eastAsia="Times New Roman" w:hAnsi="Segoe UI" w:cs="Segoe UI"/>
      <w:sz w:val="18"/>
      <w:szCs w:val="18"/>
    </w:rPr>
  </w:style>
  <w:style w:type="paragraph" w:styleId="BodyText">
    <w:name w:val="Body Text"/>
    <w:basedOn w:val="Normal"/>
    <w:link w:val="BodyTextChar"/>
    <w:semiHidden/>
    <w:rsid w:val="004A3903"/>
    <w:rPr>
      <w:rFonts w:ascii="Arial" w:hAnsi="Arial" w:cs="Arial"/>
      <w:sz w:val="22"/>
      <w:szCs w:val="22"/>
    </w:rPr>
  </w:style>
  <w:style w:type="character" w:customStyle="1" w:styleId="BodyTextChar">
    <w:name w:val="Body Text Char"/>
    <w:basedOn w:val="DefaultParagraphFont"/>
    <w:link w:val="BodyText"/>
    <w:semiHidden/>
    <w:rsid w:val="004A3903"/>
    <w:rPr>
      <w:rFonts w:ascii="Arial" w:eastAsia="Times New Roman" w:hAnsi="Arial" w:cs="Arial"/>
    </w:rPr>
  </w:style>
  <w:style w:type="paragraph" w:styleId="ListBullet2">
    <w:name w:val="List Bullet 2"/>
    <w:basedOn w:val="Normal"/>
    <w:rsid w:val="004A3903"/>
    <w:pPr>
      <w:numPr>
        <w:numId w:val="8"/>
      </w:numPr>
      <w:spacing w:after="240" w:line="310" w:lineRule="auto"/>
    </w:pPr>
    <w:rPr>
      <w:spacing w:val="4"/>
      <w:kern w:val="16"/>
      <w:sz w:val="22"/>
      <w:szCs w:val="20"/>
    </w:rPr>
  </w:style>
  <w:style w:type="paragraph" w:customStyle="1" w:styleId="xmsoplaintext">
    <w:name w:val="x_msoplaintext"/>
    <w:basedOn w:val="Normal"/>
    <w:rsid w:val="004A3903"/>
    <w:pPr>
      <w:spacing w:before="100" w:beforeAutospacing="1" w:after="100" w:afterAutospacing="1"/>
    </w:pPr>
  </w:style>
  <w:style w:type="paragraph" w:customStyle="1" w:styleId="DocID">
    <w:name w:val="DocID"/>
    <w:basedOn w:val="Footer"/>
    <w:next w:val="Footer"/>
    <w:link w:val="DocIDChar"/>
    <w:rsid w:val="004E4934"/>
    <w:pPr>
      <w:tabs>
        <w:tab w:val="clear" w:pos="4680"/>
        <w:tab w:val="clear" w:pos="9360"/>
      </w:tabs>
    </w:pPr>
    <w:rPr>
      <w:sz w:val="18"/>
      <w:szCs w:val="20"/>
    </w:rPr>
  </w:style>
  <w:style w:type="character" w:customStyle="1" w:styleId="DocIDChar">
    <w:name w:val="DocID Char"/>
    <w:basedOn w:val="DefaultParagraphFont"/>
    <w:link w:val="DocID"/>
    <w:rsid w:val="004E4934"/>
    <w:rPr>
      <w:rFonts w:ascii="Times New Roman" w:eastAsia="Times New Roman" w:hAnsi="Times New Roman" w:cs="Times New Roman"/>
      <w:sz w:val="1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AF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0C12"/>
    <w:pPr>
      <w:tabs>
        <w:tab w:val="center" w:pos="4680"/>
        <w:tab w:val="right" w:pos="9360"/>
      </w:tabs>
    </w:pPr>
  </w:style>
  <w:style w:type="character" w:customStyle="1" w:styleId="HeaderChar">
    <w:name w:val="Header Char"/>
    <w:basedOn w:val="DefaultParagraphFont"/>
    <w:link w:val="Header"/>
    <w:uiPriority w:val="99"/>
    <w:semiHidden/>
    <w:rsid w:val="00130C1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30C12"/>
    <w:pPr>
      <w:tabs>
        <w:tab w:val="center" w:pos="4680"/>
        <w:tab w:val="right" w:pos="9360"/>
      </w:tabs>
    </w:pPr>
  </w:style>
  <w:style w:type="character" w:customStyle="1" w:styleId="FooterChar">
    <w:name w:val="Footer Char"/>
    <w:basedOn w:val="DefaultParagraphFont"/>
    <w:link w:val="Footer"/>
    <w:uiPriority w:val="99"/>
    <w:semiHidden/>
    <w:rsid w:val="00130C12"/>
    <w:rPr>
      <w:rFonts w:ascii="Times New Roman" w:eastAsia="Times New Roman" w:hAnsi="Times New Roman" w:cs="Times New Roman"/>
      <w:sz w:val="24"/>
      <w:szCs w:val="24"/>
    </w:rPr>
  </w:style>
  <w:style w:type="character" w:styleId="Hyperlink">
    <w:name w:val="Hyperlink"/>
    <w:basedOn w:val="DefaultParagraphFont"/>
    <w:semiHidden/>
    <w:rsid w:val="002A52A1"/>
    <w:rPr>
      <w:color w:val="0000FF"/>
      <w:u w:val="single"/>
    </w:rPr>
  </w:style>
  <w:style w:type="paragraph" w:styleId="ListParagraph">
    <w:name w:val="List Paragraph"/>
    <w:basedOn w:val="Normal"/>
    <w:uiPriority w:val="34"/>
    <w:qFormat/>
    <w:rsid w:val="002A52A1"/>
    <w:pPr>
      <w:ind w:left="720"/>
      <w:contextualSpacing/>
    </w:pPr>
    <w:rPr>
      <w:rFonts w:ascii="Calibri" w:eastAsia="Calibri" w:hAnsi="Calibri"/>
      <w:sz w:val="22"/>
      <w:szCs w:val="22"/>
    </w:rPr>
  </w:style>
  <w:style w:type="table" w:styleId="TableGrid">
    <w:name w:val="Table Grid"/>
    <w:basedOn w:val="TableNormal"/>
    <w:uiPriority w:val="59"/>
    <w:rsid w:val="002A52A1"/>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65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5CF"/>
    <w:rPr>
      <w:rFonts w:ascii="Segoe UI" w:eastAsia="Times New Roman" w:hAnsi="Segoe UI" w:cs="Segoe UI"/>
      <w:sz w:val="18"/>
      <w:szCs w:val="18"/>
    </w:rPr>
  </w:style>
  <w:style w:type="paragraph" w:styleId="BodyText">
    <w:name w:val="Body Text"/>
    <w:basedOn w:val="Normal"/>
    <w:link w:val="BodyTextChar"/>
    <w:semiHidden/>
    <w:rsid w:val="004A3903"/>
    <w:rPr>
      <w:rFonts w:ascii="Arial" w:hAnsi="Arial" w:cs="Arial"/>
      <w:sz w:val="22"/>
      <w:szCs w:val="22"/>
    </w:rPr>
  </w:style>
  <w:style w:type="character" w:customStyle="1" w:styleId="BodyTextChar">
    <w:name w:val="Body Text Char"/>
    <w:basedOn w:val="DefaultParagraphFont"/>
    <w:link w:val="BodyText"/>
    <w:semiHidden/>
    <w:rsid w:val="004A3903"/>
    <w:rPr>
      <w:rFonts w:ascii="Arial" w:eastAsia="Times New Roman" w:hAnsi="Arial" w:cs="Arial"/>
    </w:rPr>
  </w:style>
  <w:style w:type="paragraph" w:styleId="ListBullet2">
    <w:name w:val="List Bullet 2"/>
    <w:basedOn w:val="Normal"/>
    <w:rsid w:val="004A3903"/>
    <w:pPr>
      <w:numPr>
        <w:numId w:val="8"/>
      </w:numPr>
      <w:spacing w:after="240" w:line="310" w:lineRule="auto"/>
    </w:pPr>
    <w:rPr>
      <w:spacing w:val="4"/>
      <w:kern w:val="16"/>
      <w:sz w:val="22"/>
      <w:szCs w:val="20"/>
    </w:rPr>
  </w:style>
  <w:style w:type="paragraph" w:customStyle="1" w:styleId="xmsoplaintext">
    <w:name w:val="x_msoplaintext"/>
    <w:basedOn w:val="Normal"/>
    <w:rsid w:val="004A3903"/>
    <w:pPr>
      <w:spacing w:before="100" w:beforeAutospacing="1" w:after="100" w:afterAutospacing="1"/>
    </w:pPr>
  </w:style>
  <w:style w:type="paragraph" w:customStyle="1" w:styleId="DocID">
    <w:name w:val="DocID"/>
    <w:basedOn w:val="Footer"/>
    <w:next w:val="Footer"/>
    <w:link w:val="DocIDChar"/>
    <w:rsid w:val="004E4934"/>
    <w:pPr>
      <w:tabs>
        <w:tab w:val="clear" w:pos="4680"/>
        <w:tab w:val="clear" w:pos="9360"/>
      </w:tabs>
    </w:pPr>
    <w:rPr>
      <w:sz w:val="18"/>
      <w:szCs w:val="20"/>
    </w:rPr>
  </w:style>
  <w:style w:type="character" w:customStyle="1" w:styleId="DocIDChar">
    <w:name w:val="DocID Char"/>
    <w:basedOn w:val="DefaultParagraphFont"/>
    <w:link w:val="DocID"/>
    <w:rsid w:val="004E4934"/>
    <w:rPr>
      <w:rFonts w:ascii="Times New Roman" w:eastAsia="Times New Roman" w:hAnsi="Times New Roman" w:cs="Times New Roman"/>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4619B-8EDA-4F96-9B07-0D693760F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3123</Words>
  <Characters>17490</Characters>
  <Application>Microsoft Office Word</Application>
  <DocSecurity>0</DocSecurity>
  <Lines>397</Lines>
  <Paragraphs>194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2016-06-29T19:16:00Z</dcterms:created>
  <dcterms:modified xsi:type="dcterms:W3CDTF">2016-06-30T19:29:00Z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DMSLIBRARY01\29108596.v1</vt:lpwstr>
  </property>
  <property fmtid="{D5CDD505-2E9C-101B-9397-08002B2CF9AE}" pid="3" name="CUS_DocIDChunk0">
    <vt:lpwstr>DMSLIBRARY01\29108596.v1</vt:lpwstr>
  </property>
  <property fmtid="{D5CDD505-2E9C-101B-9397-08002B2CF9AE}" pid="4" name="CUS_DocIDActiveBits">
    <vt:lpwstr>129024</vt:lpwstr>
  </property>
  <property fmtid="{D5CDD505-2E9C-101B-9397-08002B2CF9AE}" pid="5" name="CUS_DocIDLocation">
    <vt:lpwstr>EVERY_PAGE</vt:lpwstr>
  </property>
</Properties>
</file>