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49FE99" w14:textId="0E2E3F02" w:rsidR="00AF1DED" w:rsidRDefault="00562AF9" w:rsidP="00AF1DED">
      <w:pPr>
        <w:shd w:val="clear" w:color="auto" w:fill="FFFFFF"/>
        <w:rPr>
          <w:rFonts w:ascii="Times New Roman" w:eastAsia="Times New Roman" w:hAnsi="Times New Roman"/>
          <w:sz w:val="24"/>
          <w:szCs w:val="24"/>
        </w:rPr>
      </w:pPr>
      <w:r>
        <w:rPr>
          <w:rFonts w:ascii="Times New Roman" w:eastAsia="Times New Roman" w:hAnsi="Times New Roman"/>
          <w:sz w:val="24"/>
          <w:szCs w:val="24"/>
        </w:rPr>
        <w:t>Syllabus, 0</w:t>
      </w:r>
      <w:r w:rsidR="00F50ECE">
        <w:rPr>
          <w:rFonts w:ascii="Times New Roman" w:eastAsia="Times New Roman" w:hAnsi="Times New Roman"/>
          <w:sz w:val="24"/>
          <w:szCs w:val="24"/>
        </w:rPr>
        <w:t>6</w:t>
      </w:r>
      <w:r>
        <w:rPr>
          <w:rFonts w:ascii="Times New Roman" w:eastAsia="Times New Roman" w:hAnsi="Times New Roman"/>
          <w:sz w:val="24"/>
          <w:szCs w:val="24"/>
        </w:rPr>
        <w:t>/</w:t>
      </w:r>
      <w:r w:rsidR="00297CA1">
        <w:rPr>
          <w:rFonts w:ascii="Times New Roman" w:eastAsia="Times New Roman" w:hAnsi="Times New Roman"/>
          <w:sz w:val="24"/>
          <w:szCs w:val="24"/>
        </w:rPr>
        <w:t>2</w:t>
      </w:r>
      <w:r w:rsidR="00F50ECE">
        <w:rPr>
          <w:rFonts w:ascii="Times New Roman" w:eastAsia="Times New Roman" w:hAnsi="Times New Roman"/>
          <w:sz w:val="24"/>
          <w:szCs w:val="24"/>
        </w:rPr>
        <w:t>8/2017</w:t>
      </w:r>
      <w:r w:rsidR="00AF1DED">
        <w:rPr>
          <w:rFonts w:ascii="Times New Roman" w:eastAsia="Times New Roman" w:hAnsi="Times New Roman"/>
          <w:sz w:val="24"/>
          <w:szCs w:val="24"/>
        </w:rPr>
        <w:t xml:space="preserve"> version</w:t>
      </w:r>
    </w:p>
    <w:p w14:paraId="53B8FC30" w14:textId="77777777" w:rsidR="00AF1DED" w:rsidRDefault="00AF1DED" w:rsidP="00AF1DED">
      <w:pPr>
        <w:shd w:val="clear" w:color="auto" w:fill="FFFFFF"/>
        <w:rPr>
          <w:rFonts w:ascii="Times New Roman" w:eastAsia="Times New Roman" w:hAnsi="Times New Roman"/>
          <w:sz w:val="24"/>
          <w:szCs w:val="24"/>
        </w:rPr>
      </w:pPr>
    </w:p>
    <w:p w14:paraId="7AAF97A6" w14:textId="54054BB7" w:rsidR="009C3CB7" w:rsidRDefault="009C3CB7" w:rsidP="003A4973">
      <w:pPr>
        <w:shd w:val="clear" w:color="auto" w:fill="FFFFFF"/>
        <w:jc w:val="center"/>
        <w:rPr>
          <w:rFonts w:ascii="Times New Roman" w:eastAsia="Times New Roman" w:hAnsi="Times New Roman"/>
          <w:sz w:val="24"/>
          <w:szCs w:val="24"/>
        </w:rPr>
      </w:pPr>
      <w:r>
        <w:rPr>
          <w:rFonts w:ascii="Times New Roman" w:eastAsia="Times New Roman" w:hAnsi="Times New Roman"/>
          <w:sz w:val="24"/>
          <w:szCs w:val="24"/>
        </w:rPr>
        <w:t xml:space="preserve">RESEARCH TO REVENUE </w:t>
      </w:r>
    </w:p>
    <w:p w14:paraId="3D59AFD2" w14:textId="58EB5B34" w:rsidR="003A4973" w:rsidRDefault="002C6CCB" w:rsidP="003A4973">
      <w:pPr>
        <w:shd w:val="clear" w:color="auto" w:fill="FFFFFF"/>
        <w:jc w:val="center"/>
        <w:rPr>
          <w:rFonts w:ascii="Times New Roman" w:eastAsia="Times New Roman" w:hAnsi="Times New Roman"/>
          <w:sz w:val="24"/>
          <w:szCs w:val="24"/>
        </w:rPr>
      </w:pPr>
      <w:r>
        <w:rPr>
          <w:rFonts w:ascii="Times New Roman" w:eastAsia="Times New Roman" w:hAnsi="Times New Roman"/>
          <w:sz w:val="24"/>
          <w:szCs w:val="24"/>
        </w:rPr>
        <w:t>Fall</w:t>
      </w:r>
      <w:r w:rsidR="00E4515D">
        <w:rPr>
          <w:rFonts w:ascii="Times New Roman" w:eastAsia="Times New Roman" w:hAnsi="Times New Roman"/>
          <w:sz w:val="24"/>
          <w:szCs w:val="24"/>
        </w:rPr>
        <w:t xml:space="preserve"> 2017</w:t>
      </w:r>
      <w:r>
        <w:rPr>
          <w:rFonts w:ascii="Times New Roman" w:eastAsia="Times New Roman" w:hAnsi="Times New Roman"/>
          <w:sz w:val="24"/>
          <w:szCs w:val="24"/>
        </w:rPr>
        <w:t>,</w:t>
      </w:r>
      <w:r w:rsidR="00310626">
        <w:rPr>
          <w:rFonts w:ascii="Times New Roman" w:eastAsia="Times New Roman" w:hAnsi="Times New Roman"/>
          <w:sz w:val="24"/>
          <w:szCs w:val="24"/>
        </w:rPr>
        <w:t xml:space="preserve"> </w:t>
      </w:r>
      <w:r>
        <w:rPr>
          <w:rFonts w:ascii="Times New Roman" w:eastAsia="Times New Roman" w:hAnsi="Times New Roman"/>
          <w:sz w:val="24"/>
          <w:szCs w:val="24"/>
        </w:rPr>
        <w:t>Wednesdays</w:t>
      </w:r>
      <w:r w:rsidR="00310626">
        <w:rPr>
          <w:rFonts w:ascii="Times New Roman" w:eastAsia="Times New Roman" w:hAnsi="Times New Roman"/>
          <w:sz w:val="24"/>
          <w:szCs w:val="24"/>
        </w:rPr>
        <w:t xml:space="preserve"> </w:t>
      </w:r>
      <w:r w:rsidR="00600AEF">
        <w:rPr>
          <w:rFonts w:ascii="Times New Roman" w:eastAsia="Times New Roman" w:hAnsi="Times New Roman"/>
          <w:sz w:val="24"/>
          <w:szCs w:val="24"/>
        </w:rPr>
        <w:t>2.</w:t>
      </w:r>
      <w:r w:rsidR="008E2853">
        <w:rPr>
          <w:rFonts w:ascii="Times New Roman" w:eastAsia="Times New Roman" w:hAnsi="Times New Roman"/>
          <w:sz w:val="24"/>
          <w:szCs w:val="24"/>
        </w:rPr>
        <w:t>4</w:t>
      </w:r>
      <w:r w:rsidR="00600AEF">
        <w:rPr>
          <w:rFonts w:ascii="Times New Roman" w:eastAsia="Times New Roman" w:hAnsi="Times New Roman"/>
          <w:sz w:val="24"/>
          <w:szCs w:val="24"/>
        </w:rPr>
        <w:t>5</w:t>
      </w:r>
      <w:r>
        <w:rPr>
          <w:rFonts w:ascii="Times New Roman" w:eastAsia="Times New Roman" w:hAnsi="Times New Roman"/>
          <w:sz w:val="24"/>
          <w:szCs w:val="24"/>
        </w:rPr>
        <w:t>-6.00</w:t>
      </w:r>
      <w:r w:rsidR="00310626">
        <w:rPr>
          <w:rFonts w:ascii="Times New Roman" w:eastAsia="Times New Roman" w:hAnsi="Times New Roman"/>
          <w:sz w:val="24"/>
          <w:szCs w:val="24"/>
        </w:rPr>
        <w:t xml:space="preserve">pm, </w:t>
      </w:r>
      <w:r w:rsidR="00D2310F">
        <w:rPr>
          <w:rFonts w:ascii="Times New Roman" w:eastAsia="Times New Roman" w:hAnsi="Times New Roman"/>
          <w:sz w:val="24"/>
          <w:szCs w:val="24"/>
        </w:rPr>
        <w:t>Uris 333</w:t>
      </w:r>
    </w:p>
    <w:p w14:paraId="34BAD026" w14:textId="77777777" w:rsidR="00972F55" w:rsidRDefault="00972F55" w:rsidP="003A4973">
      <w:pPr>
        <w:shd w:val="clear" w:color="auto" w:fill="FFFFFF"/>
        <w:jc w:val="center"/>
        <w:rPr>
          <w:rFonts w:ascii="Times New Roman" w:eastAsia="Times New Roman" w:hAnsi="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4681"/>
        <w:gridCol w:w="4679"/>
      </w:tblGrid>
      <w:tr w:rsidR="00972F55" w14:paraId="4A818CA4" w14:textId="77777777" w:rsidTr="00972F55">
        <w:tc>
          <w:tcPr>
            <w:tcW w:w="4788" w:type="dxa"/>
          </w:tcPr>
          <w:p w14:paraId="7DD018DE" w14:textId="77777777" w:rsidR="00972F55" w:rsidRDefault="00972F55" w:rsidP="003A4973">
            <w:pPr>
              <w:jc w:val="center"/>
              <w:rPr>
                <w:rFonts w:ascii="Times New Roman" w:eastAsia="Times New Roman" w:hAnsi="Times New Roman"/>
                <w:sz w:val="24"/>
                <w:szCs w:val="24"/>
              </w:rPr>
            </w:pPr>
            <w:r>
              <w:rPr>
                <w:rFonts w:ascii="Times New Roman" w:eastAsia="Times New Roman" w:hAnsi="Times New Roman"/>
                <w:sz w:val="24"/>
                <w:szCs w:val="24"/>
              </w:rPr>
              <w:t>Professor Samuel K. Sia</w:t>
            </w:r>
          </w:p>
          <w:p w14:paraId="3356FF66" w14:textId="10696E9E" w:rsidR="00972F55" w:rsidRDefault="00972F55" w:rsidP="003A4973">
            <w:pPr>
              <w:jc w:val="center"/>
              <w:rPr>
                <w:rFonts w:ascii="Times New Roman" w:eastAsia="Times New Roman" w:hAnsi="Times New Roman"/>
                <w:sz w:val="24"/>
                <w:szCs w:val="24"/>
              </w:rPr>
            </w:pPr>
            <w:r>
              <w:rPr>
                <w:rFonts w:ascii="Times New Roman" w:eastAsia="Times New Roman" w:hAnsi="Times New Roman"/>
                <w:sz w:val="24"/>
                <w:szCs w:val="24"/>
              </w:rPr>
              <w:t>Professor of Biomedical Engineering</w:t>
            </w:r>
          </w:p>
        </w:tc>
        <w:tc>
          <w:tcPr>
            <w:tcW w:w="4788" w:type="dxa"/>
          </w:tcPr>
          <w:p w14:paraId="2B90C48C" w14:textId="77777777" w:rsidR="00972F55" w:rsidRDefault="00972F55" w:rsidP="003A4973">
            <w:pPr>
              <w:jc w:val="center"/>
              <w:rPr>
                <w:rFonts w:ascii="Times New Roman" w:eastAsia="Times New Roman" w:hAnsi="Times New Roman"/>
                <w:sz w:val="24"/>
                <w:szCs w:val="24"/>
              </w:rPr>
            </w:pPr>
            <w:r>
              <w:rPr>
                <w:rFonts w:ascii="Times New Roman" w:eastAsia="Times New Roman" w:hAnsi="Times New Roman"/>
                <w:sz w:val="24"/>
                <w:szCs w:val="24"/>
              </w:rPr>
              <w:t>Professor Olivier Toubia</w:t>
            </w:r>
          </w:p>
          <w:p w14:paraId="6BD0F630" w14:textId="77777777" w:rsidR="00972F55" w:rsidRDefault="00972F55" w:rsidP="003A4973">
            <w:pPr>
              <w:jc w:val="center"/>
              <w:rPr>
                <w:rFonts w:ascii="Times New Roman" w:eastAsia="Times New Roman" w:hAnsi="Times New Roman"/>
                <w:sz w:val="24"/>
                <w:szCs w:val="24"/>
              </w:rPr>
            </w:pPr>
            <w:r>
              <w:rPr>
                <w:rFonts w:ascii="Times New Roman" w:eastAsia="Times New Roman" w:hAnsi="Times New Roman"/>
                <w:sz w:val="24"/>
                <w:szCs w:val="24"/>
              </w:rPr>
              <w:t>Glaubinger Professor of Business</w:t>
            </w:r>
          </w:p>
        </w:tc>
      </w:tr>
    </w:tbl>
    <w:p w14:paraId="66FD5D7F" w14:textId="77777777" w:rsidR="003A4973" w:rsidRDefault="003A4973" w:rsidP="001B7674">
      <w:pPr>
        <w:shd w:val="clear" w:color="auto" w:fill="FFFFFF"/>
        <w:rPr>
          <w:rFonts w:ascii="Times New Roman" w:eastAsia="Times New Roman" w:hAnsi="Times New Roman"/>
          <w:sz w:val="24"/>
          <w:szCs w:val="24"/>
        </w:rPr>
      </w:pPr>
    </w:p>
    <w:p w14:paraId="20F8BCE3" w14:textId="77777777" w:rsidR="0007603C" w:rsidRPr="006F2983" w:rsidRDefault="0007603C" w:rsidP="0007603C">
      <w:pPr>
        <w:pStyle w:val="Heading1"/>
      </w:pPr>
      <w:r>
        <w:rPr>
          <w:noProof/>
        </w:rPr>
        <mc:AlternateContent>
          <mc:Choice Requires="wps">
            <w:drawing>
              <wp:anchor distT="4294967294" distB="4294967294" distL="114300" distR="114300" simplePos="0" relativeHeight="251659264" behindDoc="0" locked="0" layoutInCell="1" allowOverlap="1" wp14:anchorId="6238723C" wp14:editId="2A834F20">
                <wp:simplePos x="0" y="0"/>
                <wp:positionH relativeFrom="column">
                  <wp:posOffset>-138430</wp:posOffset>
                </wp:positionH>
                <wp:positionV relativeFrom="paragraph">
                  <wp:posOffset>92709</wp:posOffset>
                </wp:positionV>
                <wp:extent cx="6286500" cy="0"/>
                <wp:effectExtent l="0" t="0" r="19050" b="1905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8260C" id="Line 2"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0.9pt,7.3pt" to="484.1pt,7.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5/fm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fgJI0U6&#10;kGgrFEd5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6fFnHN0AAAAJAQAADwAAAGRycy9kb3ducmV2LnhtbEyPwU7DMBBE70j8g7VIXKrWaUBR&#10;CXEqBOTGhQLiuo2XJCJep7HbBr6eRT3AcXZGM2+L9eR6daAxdJ4NLBcJKOLa244bA68v1XwFKkRk&#10;i71nMvBFAdbl+VmBufVHfqbDJjZKSjjkaKCNcci1DnVLDsPCD8TiffjRYRQ5NtqOeJRy1+s0STLt&#10;sGNZaHGg+5bqz83eGQjVG+2q71k9S96vGk/p7uHpEY25vJjubkFFmuJfGH7xBR1KYdr6PdugegPz&#10;dCnoUYzrDJQEbrJVCmp7Ouiy0P8/KH8AAAD//wMAUEsBAi0AFAAGAAgAAAAhALaDOJL+AAAA4QEA&#10;ABMAAAAAAAAAAAAAAAAAAAAAAFtDb250ZW50X1R5cGVzXS54bWxQSwECLQAUAAYACAAAACEAOP0h&#10;/9YAAACUAQAACwAAAAAAAAAAAAAAAAAvAQAAX3JlbHMvLnJlbHNQSwECLQAUAAYACAAAACEA2ef3&#10;5hICAAAoBAAADgAAAAAAAAAAAAAAAAAuAgAAZHJzL2Uyb0RvYy54bWxQSwECLQAUAAYACAAAACEA&#10;6fFnHN0AAAAJAQAADwAAAAAAAAAAAAAAAABsBAAAZHJzL2Rvd25yZXYueG1sUEsFBgAAAAAEAAQA&#10;8wAAAHYFAAAAAA==&#10;"/>
            </w:pict>
          </mc:Fallback>
        </mc:AlternateContent>
      </w:r>
      <w:r w:rsidRPr="006F2983">
        <w:t>Course Description</w:t>
      </w:r>
    </w:p>
    <w:p w14:paraId="01730B96" w14:textId="5C01D5D6" w:rsidR="0073207C" w:rsidRPr="00201250" w:rsidRDefault="0073207C" w:rsidP="00D95F67">
      <w:pPr>
        <w:ind w:firstLine="720"/>
        <w:rPr>
          <w:rFonts w:ascii="Times New Roman" w:hAnsi="Times New Roman"/>
          <w:sz w:val="24"/>
          <w:szCs w:val="24"/>
        </w:rPr>
      </w:pPr>
      <w:r>
        <w:rPr>
          <w:rFonts w:ascii="Times New Roman" w:hAnsi="Times New Roman"/>
          <w:sz w:val="24"/>
          <w:szCs w:val="24"/>
        </w:rPr>
        <w:t>T</w:t>
      </w:r>
      <w:r w:rsidRPr="00201250">
        <w:rPr>
          <w:rFonts w:ascii="Times New Roman" w:hAnsi="Times New Roman"/>
          <w:sz w:val="24"/>
          <w:szCs w:val="24"/>
        </w:rPr>
        <w:t>he</w:t>
      </w:r>
      <w:r>
        <w:rPr>
          <w:rFonts w:ascii="Times New Roman" w:hAnsi="Times New Roman"/>
          <w:sz w:val="24"/>
          <w:szCs w:val="24"/>
        </w:rPr>
        <w:t xml:space="preserve"> target audience for this course is </w:t>
      </w:r>
      <w:r w:rsidRPr="00201250">
        <w:rPr>
          <w:rFonts w:ascii="Times New Roman" w:hAnsi="Times New Roman"/>
          <w:sz w:val="24"/>
          <w:szCs w:val="24"/>
        </w:rPr>
        <w:t xml:space="preserve">MBA and Engineering students interested in </w:t>
      </w:r>
      <w:r w:rsidR="00E4515D">
        <w:rPr>
          <w:rFonts w:ascii="Times New Roman" w:hAnsi="Times New Roman"/>
          <w:sz w:val="24"/>
          <w:szCs w:val="24"/>
        </w:rPr>
        <w:t xml:space="preserve">developing business models </w:t>
      </w:r>
      <w:r w:rsidRPr="00201250">
        <w:rPr>
          <w:rFonts w:ascii="Times New Roman" w:hAnsi="Times New Roman"/>
          <w:sz w:val="24"/>
          <w:szCs w:val="24"/>
        </w:rPr>
        <w:t xml:space="preserve">that drive value from intellectual property. What makes this course different from many other innovation and entrepreneurship courses is the focus on turning </w:t>
      </w:r>
      <w:r w:rsidR="00541645">
        <w:rPr>
          <w:rFonts w:ascii="Times New Roman" w:hAnsi="Times New Roman"/>
          <w:sz w:val="24"/>
          <w:szCs w:val="24"/>
        </w:rPr>
        <w:t>s</w:t>
      </w:r>
      <w:r w:rsidRPr="00201250">
        <w:rPr>
          <w:rFonts w:ascii="Times New Roman" w:hAnsi="Times New Roman"/>
          <w:sz w:val="24"/>
          <w:szCs w:val="24"/>
        </w:rPr>
        <w:t>c</w:t>
      </w:r>
      <w:r w:rsidR="00541645">
        <w:rPr>
          <w:rFonts w:ascii="Times New Roman" w:hAnsi="Times New Roman"/>
          <w:sz w:val="24"/>
          <w:szCs w:val="24"/>
        </w:rPr>
        <w:t>ientific</w:t>
      </w:r>
      <w:r w:rsidRPr="00201250">
        <w:rPr>
          <w:rFonts w:ascii="Times New Roman" w:hAnsi="Times New Roman"/>
          <w:sz w:val="24"/>
          <w:szCs w:val="24"/>
        </w:rPr>
        <w:t xml:space="preserve"> research into intellectual property and then into business value.</w:t>
      </w:r>
    </w:p>
    <w:p w14:paraId="35903908" w14:textId="77777777" w:rsidR="0073207C" w:rsidRDefault="0073207C" w:rsidP="00201250">
      <w:pPr>
        <w:rPr>
          <w:rFonts w:ascii="Times New Roman" w:hAnsi="Times New Roman"/>
          <w:sz w:val="24"/>
          <w:szCs w:val="24"/>
        </w:rPr>
      </w:pPr>
    </w:p>
    <w:p w14:paraId="78E8C2F1" w14:textId="77777777" w:rsidR="008223BD" w:rsidRPr="00201250" w:rsidRDefault="00201250" w:rsidP="00D95F67">
      <w:pPr>
        <w:ind w:firstLine="720"/>
        <w:rPr>
          <w:rFonts w:ascii="Times New Roman" w:hAnsi="Times New Roman"/>
          <w:sz w:val="24"/>
          <w:szCs w:val="24"/>
        </w:rPr>
      </w:pPr>
      <w:r w:rsidRPr="00201250">
        <w:rPr>
          <w:rFonts w:ascii="Times New Roman" w:hAnsi="Times New Roman"/>
          <w:sz w:val="24"/>
          <w:szCs w:val="24"/>
        </w:rPr>
        <w:t>A</w:t>
      </w:r>
      <w:r w:rsidR="008223BD" w:rsidRPr="00201250">
        <w:rPr>
          <w:rFonts w:ascii="Times New Roman" w:hAnsi="Times New Roman"/>
          <w:sz w:val="24"/>
          <w:szCs w:val="24"/>
        </w:rPr>
        <w:t xml:space="preserve">s a world-class research institution, </w:t>
      </w:r>
      <w:r w:rsidRPr="00201250">
        <w:rPr>
          <w:rFonts w:ascii="Times New Roman" w:hAnsi="Times New Roman"/>
          <w:sz w:val="24"/>
          <w:szCs w:val="24"/>
        </w:rPr>
        <w:t xml:space="preserve">Columbia University </w:t>
      </w:r>
      <w:r w:rsidR="008223BD" w:rsidRPr="00201250">
        <w:rPr>
          <w:rFonts w:ascii="Times New Roman" w:hAnsi="Times New Roman"/>
          <w:sz w:val="24"/>
          <w:szCs w:val="24"/>
        </w:rPr>
        <w:t xml:space="preserve">is a prime producer of academic research. Every year Columbia researchers submit inventions on over 350 potential breakthroughs, which Columbia’s office of Columbia Technology Ventures converts into over 100 licenses with industry, including 20+ new startup companies, which collectively have generated hundreds of millions of dollars in licensing revenue for Columbia and its researchers over the past decade.  However, even with this track record, for every invention that reaches the market there are many more that never find a commercial partner to complete the journey.  </w:t>
      </w:r>
    </w:p>
    <w:p w14:paraId="148B9775" w14:textId="77777777" w:rsidR="00044457" w:rsidRPr="00201250" w:rsidRDefault="00044457" w:rsidP="00201250">
      <w:pPr>
        <w:rPr>
          <w:rFonts w:ascii="Times New Roman" w:hAnsi="Times New Roman"/>
          <w:sz w:val="24"/>
          <w:szCs w:val="24"/>
        </w:rPr>
      </w:pPr>
    </w:p>
    <w:p w14:paraId="4A3E1961" w14:textId="77777777" w:rsidR="007260CD" w:rsidRPr="00201250" w:rsidRDefault="00651346" w:rsidP="00D95F67">
      <w:pPr>
        <w:ind w:firstLine="720"/>
        <w:rPr>
          <w:rFonts w:ascii="Times New Roman" w:eastAsia="Times New Roman" w:hAnsi="Times New Roman"/>
          <w:sz w:val="24"/>
          <w:szCs w:val="24"/>
        </w:rPr>
      </w:pPr>
      <w:r>
        <w:rPr>
          <w:rFonts w:ascii="Times New Roman" w:hAnsi="Times New Roman"/>
          <w:sz w:val="24"/>
          <w:szCs w:val="24"/>
        </w:rPr>
        <w:t>Such</w:t>
      </w:r>
      <w:r w:rsidR="00922DA8">
        <w:rPr>
          <w:rFonts w:ascii="Times New Roman" w:hAnsi="Times New Roman"/>
          <w:sz w:val="24"/>
          <w:szCs w:val="24"/>
        </w:rPr>
        <w:t xml:space="preserve"> resources</w:t>
      </w:r>
      <w:r w:rsidR="0073207C">
        <w:rPr>
          <w:rFonts w:ascii="Times New Roman" w:hAnsi="Times New Roman"/>
          <w:sz w:val="24"/>
          <w:szCs w:val="24"/>
        </w:rPr>
        <w:t>, which are</w:t>
      </w:r>
      <w:r w:rsidR="001B46FF">
        <w:rPr>
          <w:rFonts w:ascii="Times New Roman" w:hAnsi="Times New Roman"/>
          <w:sz w:val="24"/>
          <w:szCs w:val="24"/>
        </w:rPr>
        <w:t xml:space="preserve"> available </w:t>
      </w:r>
      <w:r w:rsidR="0073207C">
        <w:rPr>
          <w:rFonts w:ascii="Times New Roman" w:hAnsi="Times New Roman"/>
          <w:sz w:val="24"/>
          <w:szCs w:val="24"/>
        </w:rPr>
        <w:t xml:space="preserve">only </w:t>
      </w:r>
      <w:r w:rsidR="001B46FF">
        <w:rPr>
          <w:rFonts w:ascii="Times New Roman" w:hAnsi="Times New Roman"/>
          <w:sz w:val="24"/>
          <w:szCs w:val="24"/>
        </w:rPr>
        <w:t xml:space="preserve">at </w:t>
      </w:r>
      <w:r w:rsidR="00BE1B68">
        <w:rPr>
          <w:rFonts w:ascii="Times New Roman" w:hAnsi="Times New Roman"/>
          <w:sz w:val="24"/>
          <w:szCs w:val="24"/>
        </w:rPr>
        <w:t xml:space="preserve">a </w:t>
      </w:r>
      <w:r w:rsidR="001B46FF">
        <w:rPr>
          <w:rFonts w:ascii="Times New Roman" w:hAnsi="Times New Roman"/>
          <w:sz w:val="24"/>
          <w:szCs w:val="24"/>
        </w:rPr>
        <w:t>world-class research institution like Columbia University</w:t>
      </w:r>
      <w:r w:rsidR="0073207C">
        <w:rPr>
          <w:rFonts w:ascii="Times New Roman" w:hAnsi="Times New Roman"/>
          <w:sz w:val="24"/>
          <w:szCs w:val="24"/>
        </w:rPr>
        <w:t>,</w:t>
      </w:r>
      <w:r w:rsidR="00922DA8">
        <w:rPr>
          <w:rFonts w:ascii="Times New Roman" w:hAnsi="Times New Roman"/>
          <w:sz w:val="24"/>
          <w:szCs w:val="24"/>
        </w:rPr>
        <w:t xml:space="preserve"> may be</w:t>
      </w:r>
      <w:r w:rsidR="0073207C">
        <w:rPr>
          <w:rFonts w:ascii="Times New Roman" w:hAnsi="Times New Roman"/>
          <w:sz w:val="24"/>
          <w:szCs w:val="24"/>
        </w:rPr>
        <w:t xml:space="preserve"> turned into</w:t>
      </w:r>
      <w:r w:rsidR="00922DA8">
        <w:rPr>
          <w:rFonts w:ascii="Times New Roman" w:hAnsi="Times New Roman"/>
          <w:sz w:val="24"/>
          <w:szCs w:val="24"/>
        </w:rPr>
        <w:t xml:space="preserve"> a s</w:t>
      </w:r>
      <w:r w:rsidR="00C45B9C">
        <w:rPr>
          <w:rFonts w:ascii="Times New Roman" w:hAnsi="Times New Roman"/>
          <w:sz w:val="24"/>
          <w:szCs w:val="24"/>
        </w:rPr>
        <w:t xml:space="preserve">ource of competitive advantage </w:t>
      </w:r>
      <w:r w:rsidR="0073207C">
        <w:rPr>
          <w:rFonts w:ascii="Times New Roman" w:hAnsi="Times New Roman"/>
          <w:sz w:val="24"/>
          <w:szCs w:val="24"/>
        </w:rPr>
        <w:t>by</w:t>
      </w:r>
      <w:r w:rsidR="00922DA8">
        <w:rPr>
          <w:rFonts w:ascii="Times New Roman" w:hAnsi="Times New Roman"/>
          <w:sz w:val="24"/>
          <w:szCs w:val="24"/>
        </w:rPr>
        <w:t xml:space="preserve"> s</w:t>
      </w:r>
      <w:r w:rsidR="00312123">
        <w:rPr>
          <w:rFonts w:ascii="Times New Roman" w:hAnsi="Times New Roman"/>
          <w:sz w:val="24"/>
          <w:szCs w:val="24"/>
        </w:rPr>
        <w:t>tudents</w:t>
      </w:r>
      <w:r w:rsidR="00922DA8">
        <w:rPr>
          <w:rFonts w:ascii="Times New Roman" w:hAnsi="Times New Roman"/>
          <w:sz w:val="24"/>
          <w:szCs w:val="24"/>
        </w:rPr>
        <w:t xml:space="preserve"> interested in entrepreneurship. </w:t>
      </w:r>
      <w:r w:rsidR="007260CD">
        <w:rPr>
          <w:rFonts w:ascii="Times New Roman" w:hAnsi="Times New Roman"/>
          <w:sz w:val="24"/>
          <w:szCs w:val="24"/>
        </w:rPr>
        <w:t>Indeed, o</w:t>
      </w:r>
      <w:r w:rsidR="007260CD" w:rsidRPr="00201250">
        <w:rPr>
          <w:rFonts w:ascii="Times New Roman" w:eastAsia="Times New Roman" w:hAnsi="Times New Roman"/>
          <w:sz w:val="24"/>
          <w:szCs w:val="24"/>
        </w:rPr>
        <w:t>ne of the major ways in which companies (in particular technology-based startups) create barriers to entry is through their intellectual property, including patents and trade secrets.</w:t>
      </w:r>
      <w:r w:rsidR="007260CD">
        <w:rPr>
          <w:rFonts w:ascii="Times New Roman" w:eastAsia="Times New Roman" w:hAnsi="Times New Roman"/>
          <w:sz w:val="24"/>
          <w:szCs w:val="24"/>
        </w:rPr>
        <w:t xml:space="preserve"> Collaboration with academia is a great way to create such barriers to entry.</w:t>
      </w:r>
    </w:p>
    <w:p w14:paraId="4B6068B7" w14:textId="77777777" w:rsidR="007260CD" w:rsidRDefault="007260CD" w:rsidP="00B15AE5">
      <w:pPr>
        <w:rPr>
          <w:rFonts w:ascii="Times New Roman" w:hAnsi="Times New Roman"/>
          <w:sz w:val="24"/>
          <w:szCs w:val="24"/>
        </w:rPr>
      </w:pPr>
    </w:p>
    <w:p w14:paraId="4C9E2373" w14:textId="03A7D348" w:rsidR="0073207C" w:rsidRDefault="00B15AE5" w:rsidP="00D95F67">
      <w:pPr>
        <w:ind w:firstLine="720"/>
        <w:rPr>
          <w:rFonts w:ascii="Times New Roman" w:hAnsi="Times New Roman"/>
          <w:sz w:val="24"/>
          <w:szCs w:val="24"/>
        </w:rPr>
      </w:pPr>
      <w:r>
        <w:rPr>
          <w:rFonts w:ascii="Times New Roman" w:hAnsi="Times New Roman"/>
          <w:sz w:val="24"/>
          <w:szCs w:val="24"/>
        </w:rPr>
        <w:t xml:space="preserve">This course trains students to identify and pursue innovation opportunities that rely on intellectual property coming out of </w:t>
      </w:r>
      <w:r w:rsidR="007B07E3">
        <w:rPr>
          <w:rFonts w:ascii="Times New Roman" w:hAnsi="Times New Roman"/>
          <w:sz w:val="24"/>
          <w:szCs w:val="24"/>
        </w:rPr>
        <w:t>s</w:t>
      </w:r>
      <w:r>
        <w:rPr>
          <w:rFonts w:ascii="Times New Roman" w:hAnsi="Times New Roman"/>
          <w:sz w:val="24"/>
          <w:szCs w:val="24"/>
        </w:rPr>
        <w:t>c</w:t>
      </w:r>
      <w:r w:rsidR="007B07E3">
        <w:rPr>
          <w:rFonts w:ascii="Times New Roman" w:hAnsi="Times New Roman"/>
          <w:sz w:val="24"/>
          <w:szCs w:val="24"/>
        </w:rPr>
        <w:t>ientific</w:t>
      </w:r>
      <w:r>
        <w:rPr>
          <w:rFonts w:ascii="Times New Roman" w:hAnsi="Times New Roman"/>
          <w:sz w:val="24"/>
          <w:szCs w:val="24"/>
        </w:rPr>
        <w:t xml:space="preserve"> research. </w:t>
      </w:r>
      <w:r w:rsidR="007260CD">
        <w:rPr>
          <w:rFonts w:ascii="Times New Roman" w:hAnsi="Times New Roman"/>
          <w:sz w:val="24"/>
          <w:szCs w:val="24"/>
        </w:rPr>
        <w:t>It</w:t>
      </w:r>
      <w:r>
        <w:rPr>
          <w:rFonts w:ascii="Times New Roman" w:hAnsi="Times New Roman"/>
          <w:sz w:val="24"/>
          <w:szCs w:val="24"/>
        </w:rPr>
        <w:t xml:space="preserve"> </w:t>
      </w:r>
      <w:r w:rsidR="00922DA8">
        <w:rPr>
          <w:rFonts w:ascii="Times New Roman" w:hAnsi="Times New Roman"/>
          <w:sz w:val="24"/>
          <w:szCs w:val="24"/>
        </w:rPr>
        <w:t>provid</w:t>
      </w:r>
      <w:r>
        <w:rPr>
          <w:rFonts w:ascii="Times New Roman" w:hAnsi="Times New Roman"/>
          <w:sz w:val="24"/>
          <w:szCs w:val="24"/>
        </w:rPr>
        <w:t xml:space="preserve">es students </w:t>
      </w:r>
      <w:r w:rsidR="00922DA8">
        <w:rPr>
          <w:rFonts w:ascii="Times New Roman" w:hAnsi="Times New Roman"/>
          <w:sz w:val="24"/>
          <w:szCs w:val="24"/>
        </w:rPr>
        <w:t xml:space="preserve">with some basic knowledge of research frontiers in relevant fields of knowledge, </w:t>
      </w:r>
      <w:r w:rsidR="007B07E3">
        <w:rPr>
          <w:rFonts w:ascii="Times New Roman" w:hAnsi="Times New Roman"/>
          <w:sz w:val="24"/>
          <w:szCs w:val="24"/>
        </w:rPr>
        <w:t>as well as tools and frameworks for developing business models based on scientific research. In addition, the course</w:t>
      </w:r>
      <w:r w:rsidR="00922DA8">
        <w:rPr>
          <w:rFonts w:ascii="Times New Roman" w:hAnsi="Times New Roman"/>
          <w:sz w:val="24"/>
          <w:szCs w:val="24"/>
        </w:rPr>
        <w:t xml:space="preserve"> </w:t>
      </w:r>
      <w:r w:rsidR="007B07E3">
        <w:rPr>
          <w:rFonts w:ascii="Times New Roman" w:hAnsi="Times New Roman"/>
          <w:sz w:val="24"/>
          <w:szCs w:val="24"/>
        </w:rPr>
        <w:t xml:space="preserve">connects students with different backgrounds and skills, and </w:t>
      </w:r>
      <w:r w:rsidR="00922DA8">
        <w:rPr>
          <w:rFonts w:ascii="Times New Roman" w:hAnsi="Times New Roman"/>
          <w:sz w:val="24"/>
          <w:szCs w:val="24"/>
        </w:rPr>
        <w:t>train</w:t>
      </w:r>
      <w:r w:rsidR="0073207C">
        <w:rPr>
          <w:rFonts w:ascii="Times New Roman" w:hAnsi="Times New Roman"/>
          <w:sz w:val="24"/>
          <w:szCs w:val="24"/>
        </w:rPr>
        <w:t>s</w:t>
      </w:r>
      <w:r w:rsidR="00922DA8">
        <w:rPr>
          <w:rFonts w:ascii="Times New Roman" w:hAnsi="Times New Roman"/>
          <w:sz w:val="24"/>
          <w:szCs w:val="24"/>
        </w:rPr>
        <w:t xml:space="preserve"> </w:t>
      </w:r>
      <w:r w:rsidR="007B07E3">
        <w:rPr>
          <w:rFonts w:ascii="Times New Roman" w:hAnsi="Times New Roman"/>
          <w:sz w:val="24"/>
          <w:szCs w:val="24"/>
        </w:rPr>
        <w:t>them to collaborate effectively with each other</w:t>
      </w:r>
      <w:r w:rsidR="00922DA8">
        <w:rPr>
          <w:rFonts w:ascii="Times New Roman" w:hAnsi="Times New Roman"/>
          <w:sz w:val="24"/>
          <w:szCs w:val="24"/>
        </w:rPr>
        <w:t>.</w:t>
      </w:r>
    </w:p>
    <w:p w14:paraId="69C2CCFD" w14:textId="77777777" w:rsidR="00A12C26" w:rsidRDefault="00A12C26" w:rsidP="00D95F67">
      <w:pPr>
        <w:ind w:firstLine="720"/>
        <w:rPr>
          <w:rFonts w:ascii="Times New Roman" w:hAnsi="Times New Roman"/>
          <w:sz w:val="24"/>
          <w:szCs w:val="24"/>
        </w:rPr>
      </w:pPr>
    </w:p>
    <w:p w14:paraId="713EFA6C" w14:textId="77777777" w:rsidR="00435A13" w:rsidRDefault="00435A13" w:rsidP="00435A13">
      <w:pPr>
        <w:spacing w:after="200" w:line="276" w:lineRule="auto"/>
        <w:ind w:firstLine="720"/>
        <w:rPr>
          <w:rFonts w:ascii="Times New Roman" w:eastAsia="Times New Roman" w:hAnsi="Times New Roman"/>
          <w:sz w:val="24"/>
          <w:szCs w:val="24"/>
        </w:rPr>
      </w:pPr>
      <w:r>
        <w:rPr>
          <w:rFonts w:ascii="Times New Roman" w:eastAsia="Times New Roman" w:hAnsi="Times New Roman"/>
          <w:sz w:val="24"/>
          <w:szCs w:val="24"/>
        </w:rPr>
        <w:t xml:space="preserve">Enrollment in this course is limited, and split evenly between the Engineering School and the Business School. </w:t>
      </w:r>
    </w:p>
    <w:p w14:paraId="1819EC62" w14:textId="77777777" w:rsidR="00435A13" w:rsidRDefault="00435A13" w:rsidP="00435A13">
      <w:pPr>
        <w:pStyle w:val="Heading1"/>
      </w:pPr>
      <w:r>
        <w:t>Project</w:t>
      </w:r>
    </w:p>
    <w:p w14:paraId="358E3BDA" w14:textId="77777777" w:rsidR="00D76A82" w:rsidRPr="00201250" w:rsidRDefault="0073207C" w:rsidP="00D95F67">
      <w:pPr>
        <w:ind w:firstLine="720"/>
        <w:rPr>
          <w:rFonts w:ascii="Times New Roman" w:hAnsi="Times New Roman"/>
          <w:sz w:val="24"/>
          <w:szCs w:val="24"/>
        </w:rPr>
      </w:pPr>
      <w:r>
        <w:rPr>
          <w:rFonts w:ascii="Times New Roman" w:hAnsi="Times New Roman"/>
          <w:sz w:val="24"/>
          <w:szCs w:val="24"/>
        </w:rPr>
        <w:t xml:space="preserve">Lectures are complemented with a hands-on project. </w:t>
      </w:r>
      <w:r w:rsidR="003A4973" w:rsidRPr="00201250">
        <w:rPr>
          <w:rFonts w:ascii="Times New Roman" w:hAnsi="Times New Roman"/>
          <w:sz w:val="24"/>
          <w:szCs w:val="24"/>
        </w:rPr>
        <w:t xml:space="preserve">Projects </w:t>
      </w:r>
      <w:r w:rsidR="000F5F2B" w:rsidRPr="00201250">
        <w:rPr>
          <w:rFonts w:ascii="Times New Roman" w:hAnsi="Times New Roman"/>
          <w:sz w:val="24"/>
          <w:szCs w:val="24"/>
        </w:rPr>
        <w:t>are</w:t>
      </w:r>
      <w:r w:rsidR="003A4973" w:rsidRPr="00201250">
        <w:rPr>
          <w:rFonts w:ascii="Times New Roman" w:hAnsi="Times New Roman"/>
          <w:sz w:val="24"/>
          <w:szCs w:val="24"/>
        </w:rPr>
        <w:t xml:space="preserve"> proposed by teams of </w:t>
      </w:r>
      <w:r w:rsidR="007064E8">
        <w:rPr>
          <w:rFonts w:ascii="Times New Roman" w:hAnsi="Times New Roman"/>
          <w:sz w:val="24"/>
          <w:szCs w:val="24"/>
        </w:rPr>
        <w:t xml:space="preserve">Columbia </w:t>
      </w:r>
      <w:r w:rsidR="003A4973" w:rsidRPr="00201250">
        <w:rPr>
          <w:rFonts w:ascii="Times New Roman" w:hAnsi="Times New Roman"/>
          <w:sz w:val="24"/>
          <w:szCs w:val="24"/>
        </w:rPr>
        <w:t>researchers (</w:t>
      </w:r>
      <w:r w:rsidR="004754FA" w:rsidRPr="00201250">
        <w:rPr>
          <w:rFonts w:ascii="Times New Roman" w:hAnsi="Times New Roman"/>
          <w:sz w:val="24"/>
          <w:szCs w:val="24"/>
        </w:rPr>
        <w:t xml:space="preserve">PhD students, Post Docs, and at least one </w:t>
      </w:r>
      <w:r w:rsidR="003A4973" w:rsidRPr="00201250">
        <w:rPr>
          <w:rFonts w:ascii="Times New Roman" w:hAnsi="Times New Roman"/>
          <w:sz w:val="24"/>
          <w:szCs w:val="24"/>
        </w:rPr>
        <w:t>faculty</w:t>
      </w:r>
      <w:r w:rsidR="004754FA" w:rsidRPr="00201250">
        <w:rPr>
          <w:rFonts w:ascii="Times New Roman" w:hAnsi="Times New Roman"/>
          <w:sz w:val="24"/>
          <w:szCs w:val="24"/>
        </w:rPr>
        <w:t xml:space="preserve"> sponsor per project</w:t>
      </w:r>
      <w:r w:rsidR="003A4973" w:rsidRPr="00201250">
        <w:rPr>
          <w:rFonts w:ascii="Times New Roman" w:hAnsi="Times New Roman"/>
          <w:sz w:val="24"/>
          <w:szCs w:val="24"/>
        </w:rPr>
        <w:t>)</w:t>
      </w:r>
      <w:r w:rsidR="000F5F2B" w:rsidRPr="00201250">
        <w:rPr>
          <w:rFonts w:ascii="Times New Roman" w:hAnsi="Times New Roman"/>
          <w:sz w:val="24"/>
          <w:szCs w:val="24"/>
        </w:rPr>
        <w:t xml:space="preserve"> </w:t>
      </w:r>
      <w:r w:rsidR="000F5F2B" w:rsidRPr="00201250">
        <w:rPr>
          <w:rFonts w:ascii="Times New Roman" w:hAnsi="Times New Roman"/>
          <w:sz w:val="24"/>
          <w:szCs w:val="24"/>
        </w:rPr>
        <w:lastRenderedPageBreak/>
        <w:t>who have developed academic research with commercial potential</w:t>
      </w:r>
      <w:r w:rsidR="000709D9" w:rsidRPr="00201250">
        <w:rPr>
          <w:rFonts w:ascii="Times New Roman" w:hAnsi="Times New Roman"/>
          <w:sz w:val="24"/>
          <w:szCs w:val="24"/>
        </w:rPr>
        <w:t>, and have submitted that invention to Columbia Technology Ventures for an initial patentability and commercial analysis</w:t>
      </w:r>
      <w:r w:rsidR="000F5F2B" w:rsidRPr="00201250">
        <w:rPr>
          <w:rFonts w:ascii="Times New Roman" w:hAnsi="Times New Roman"/>
          <w:sz w:val="24"/>
          <w:szCs w:val="24"/>
        </w:rPr>
        <w:t xml:space="preserve">. </w:t>
      </w:r>
      <w:r w:rsidR="000709D9" w:rsidRPr="00201250">
        <w:rPr>
          <w:rFonts w:ascii="Times New Roman" w:hAnsi="Times New Roman"/>
          <w:sz w:val="24"/>
          <w:szCs w:val="24"/>
        </w:rPr>
        <w:t xml:space="preserve">Priority will be given to </w:t>
      </w:r>
      <w:r w:rsidR="000F5F2B" w:rsidRPr="00201250">
        <w:rPr>
          <w:rFonts w:ascii="Times New Roman" w:hAnsi="Times New Roman"/>
          <w:sz w:val="24"/>
          <w:szCs w:val="24"/>
        </w:rPr>
        <w:t xml:space="preserve">projects </w:t>
      </w:r>
      <w:r w:rsidR="000709D9" w:rsidRPr="00201250">
        <w:rPr>
          <w:rFonts w:ascii="Times New Roman" w:hAnsi="Times New Roman"/>
          <w:sz w:val="24"/>
          <w:szCs w:val="24"/>
        </w:rPr>
        <w:t xml:space="preserve">for which </w:t>
      </w:r>
      <w:r w:rsidR="00B307AD" w:rsidRPr="00201250">
        <w:rPr>
          <w:rFonts w:ascii="Times New Roman" w:hAnsi="Times New Roman"/>
          <w:sz w:val="24"/>
          <w:szCs w:val="24"/>
        </w:rPr>
        <w:t xml:space="preserve">students </w:t>
      </w:r>
      <w:r w:rsidR="000709D9" w:rsidRPr="00201250">
        <w:rPr>
          <w:rFonts w:ascii="Times New Roman" w:hAnsi="Times New Roman"/>
          <w:sz w:val="24"/>
          <w:szCs w:val="24"/>
        </w:rPr>
        <w:t xml:space="preserve">could </w:t>
      </w:r>
      <w:r w:rsidR="000F5F2B" w:rsidRPr="00201250">
        <w:rPr>
          <w:rFonts w:ascii="Times New Roman" w:hAnsi="Times New Roman"/>
          <w:sz w:val="24"/>
          <w:szCs w:val="24"/>
        </w:rPr>
        <w:t>develop a tangible deliverable (prototype of Minimum Viable Product) withi</w:t>
      </w:r>
      <w:r w:rsidR="00B307AD" w:rsidRPr="00201250">
        <w:rPr>
          <w:rFonts w:ascii="Times New Roman" w:hAnsi="Times New Roman"/>
          <w:sz w:val="24"/>
          <w:szCs w:val="24"/>
        </w:rPr>
        <w:t>n the time frame of the course.</w:t>
      </w:r>
      <w:r w:rsidR="008223BD" w:rsidRPr="00201250">
        <w:rPr>
          <w:rFonts w:ascii="Times New Roman" w:hAnsi="Times New Roman"/>
          <w:sz w:val="24"/>
          <w:szCs w:val="24"/>
        </w:rPr>
        <w:t xml:space="preserve"> </w:t>
      </w:r>
      <w:r w:rsidR="003A4973" w:rsidRPr="00201250">
        <w:rPr>
          <w:rFonts w:ascii="Times New Roman" w:hAnsi="Times New Roman"/>
          <w:sz w:val="24"/>
          <w:szCs w:val="24"/>
        </w:rPr>
        <w:t xml:space="preserve">Teams of MBA </w:t>
      </w:r>
      <w:r w:rsidR="00C75943" w:rsidRPr="00201250">
        <w:rPr>
          <w:rFonts w:ascii="Times New Roman" w:hAnsi="Times New Roman"/>
          <w:sz w:val="24"/>
          <w:szCs w:val="24"/>
        </w:rPr>
        <w:t xml:space="preserve">and Engineering </w:t>
      </w:r>
      <w:r w:rsidR="003A4973" w:rsidRPr="00201250">
        <w:rPr>
          <w:rFonts w:ascii="Times New Roman" w:hAnsi="Times New Roman"/>
          <w:sz w:val="24"/>
          <w:szCs w:val="24"/>
        </w:rPr>
        <w:t xml:space="preserve">students work on these projects </w:t>
      </w:r>
      <w:r w:rsidR="00044457" w:rsidRPr="00201250">
        <w:rPr>
          <w:rFonts w:ascii="Times New Roman" w:hAnsi="Times New Roman"/>
          <w:sz w:val="24"/>
          <w:szCs w:val="24"/>
        </w:rPr>
        <w:t xml:space="preserve">jointly with the researchers </w:t>
      </w:r>
      <w:r w:rsidR="003A4973" w:rsidRPr="00201250">
        <w:rPr>
          <w:rFonts w:ascii="Times New Roman" w:hAnsi="Times New Roman"/>
          <w:sz w:val="24"/>
          <w:szCs w:val="24"/>
        </w:rPr>
        <w:t>through</w:t>
      </w:r>
      <w:r w:rsidR="00044457" w:rsidRPr="00201250">
        <w:rPr>
          <w:rFonts w:ascii="Times New Roman" w:hAnsi="Times New Roman"/>
          <w:sz w:val="24"/>
          <w:szCs w:val="24"/>
        </w:rPr>
        <w:t xml:space="preserve">out the course. </w:t>
      </w:r>
    </w:p>
    <w:p w14:paraId="2C9AE247" w14:textId="77777777" w:rsidR="00C75943" w:rsidRPr="00201250" w:rsidRDefault="00C75943" w:rsidP="00D76A82">
      <w:pPr>
        <w:shd w:val="clear" w:color="auto" w:fill="FFFFFF"/>
        <w:rPr>
          <w:rFonts w:ascii="Times New Roman" w:eastAsia="Times New Roman" w:hAnsi="Times New Roman"/>
          <w:sz w:val="24"/>
          <w:szCs w:val="24"/>
        </w:rPr>
      </w:pPr>
    </w:p>
    <w:p w14:paraId="4CE78D97" w14:textId="77777777" w:rsidR="00C75943" w:rsidRDefault="00C75943" w:rsidP="00D95F67">
      <w:pPr>
        <w:shd w:val="clear" w:color="auto" w:fill="FFFFFF"/>
        <w:ind w:firstLine="720"/>
        <w:rPr>
          <w:rFonts w:ascii="Times New Roman" w:eastAsia="Times New Roman" w:hAnsi="Times New Roman"/>
          <w:sz w:val="24"/>
          <w:szCs w:val="24"/>
        </w:rPr>
      </w:pPr>
      <w:r w:rsidRPr="00201250">
        <w:rPr>
          <w:rFonts w:ascii="Times New Roman" w:eastAsia="Times New Roman" w:hAnsi="Times New Roman"/>
          <w:sz w:val="24"/>
          <w:szCs w:val="24"/>
        </w:rPr>
        <w:t xml:space="preserve">Researchers will benefit from the business development </w:t>
      </w:r>
      <w:r w:rsidR="009C3CB7" w:rsidRPr="00201250">
        <w:rPr>
          <w:rFonts w:ascii="Times New Roman" w:eastAsia="Times New Roman" w:hAnsi="Times New Roman"/>
          <w:sz w:val="24"/>
          <w:szCs w:val="24"/>
        </w:rPr>
        <w:t xml:space="preserve">and prototyping </w:t>
      </w:r>
      <w:r w:rsidRPr="00201250">
        <w:rPr>
          <w:rFonts w:ascii="Times New Roman" w:eastAsia="Times New Roman" w:hAnsi="Times New Roman"/>
          <w:sz w:val="24"/>
          <w:szCs w:val="24"/>
        </w:rPr>
        <w:t>work of the student teams. Students will</w:t>
      </w:r>
      <w:r>
        <w:rPr>
          <w:rFonts w:ascii="Times New Roman" w:eastAsia="Times New Roman" w:hAnsi="Times New Roman"/>
          <w:sz w:val="24"/>
          <w:szCs w:val="24"/>
        </w:rPr>
        <w:t xml:space="preserve"> benefit from the opportunity to work on tangible early-stage business ideas</w:t>
      </w:r>
      <w:r w:rsidR="005D498D">
        <w:rPr>
          <w:rFonts w:ascii="Times New Roman" w:eastAsia="Times New Roman" w:hAnsi="Times New Roman"/>
          <w:sz w:val="24"/>
          <w:szCs w:val="24"/>
        </w:rPr>
        <w:t xml:space="preserve">, and experience the benefits of studying at a world-class research university. </w:t>
      </w:r>
      <w:r w:rsidR="009703C0">
        <w:rPr>
          <w:rFonts w:ascii="Times New Roman" w:eastAsia="Times New Roman" w:hAnsi="Times New Roman"/>
          <w:sz w:val="24"/>
          <w:szCs w:val="24"/>
        </w:rPr>
        <w:t xml:space="preserve">Interested students may leverage the many resources available at Columbia to pursue their projects further </w:t>
      </w:r>
      <w:r w:rsidR="0083581D">
        <w:rPr>
          <w:rFonts w:ascii="Times New Roman" w:eastAsia="Times New Roman" w:hAnsi="Times New Roman"/>
          <w:sz w:val="24"/>
          <w:szCs w:val="24"/>
        </w:rPr>
        <w:t xml:space="preserve">beyond this course </w:t>
      </w:r>
      <w:r w:rsidR="009703C0">
        <w:rPr>
          <w:rFonts w:ascii="Times New Roman" w:eastAsia="Times New Roman" w:hAnsi="Times New Roman"/>
          <w:sz w:val="24"/>
          <w:szCs w:val="24"/>
        </w:rPr>
        <w:t xml:space="preserve">(e.g., </w:t>
      </w:r>
      <w:r w:rsidR="0073207C" w:rsidRPr="0073207C">
        <w:rPr>
          <w:rFonts w:ascii="Times New Roman" w:eastAsia="Times New Roman" w:hAnsi="Times New Roman"/>
          <w:sz w:val="24"/>
          <w:szCs w:val="24"/>
        </w:rPr>
        <w:t>i.e@Columbia</w:t>
      </w:r>
      <w:r w:rsidR="0073207C">
        <w:rPr>
          <w:rFonts w:ascii="Times New Roman" w:eastAsia="Times New Roman" w:hAnsi="Times New Roman"/>
          <w:sz w:val="24"/>
          <w:szCs w:val="24"/>
        </w:rPr>
        <w:t xml:space="preserve">, </w:t>
      </w:r>
      <w:r w:rsidR="009703C0">
        <w:rPr>
          <w:rFonts w:ascii="Times New Roman" w:eastAsia="Times New Roman" w:hAnsi="Times New Roman"/>
          <w:sz w:val="24"/>
          <w:szCs w:val="24"/>
        </w:rPr>
        <w:t xml:space="preserve">Columbia Venture Competition, and the various entrepreneurship bootcamps offered throughout the campus). </w:t>
      </w:r>
    </w:p>
    <w:p w14:paraId="688F7B6C" w14:textId="77777777" w:rsidR="00882CDB" w:rsidRDefault="00882CDB" w:rsidP="00D95F67">
      <w:pPr>
        <w:shd w:val="clear" w:color="auto" w:fill="FFFFFF"/>
        <w:ind w:firstLine="720"/>
        <w:rPr>
          <w:rFonts w:ascii="Times New Roman" w:eastAsia="Times New Roman" w:hAnsi="Times New Roman"/>
          <w:sz w:val="24"/>
          <w:szCs w:val="24"/>
        </w:rPr>
      </w:pPr>
    </w:p>
    <w:p w14:paraId="459FC7B8" w14:textId="77777777" w:rsidR="001B7674" w:rsidRDefault="005D498D" w:rsidP="001B7674">
      <w:pPr>
        <w:shd w:val="clear" w:color="auto" w:fill="FFFFFF"/>
        <w:rPr>
          <w:rFonts w:ascii="Times New Roman" w:eastAsia="Times New Roman" w:hAnsi="Times New Roman"/>
          <w:sz w:val="24"/>
          <w:szCs w:val="24"/>
        </w:rPr>
      </w:pPr>
      <w:r>
        <w:rPr>
          <w:rFonts w:ascii="Times New Roman" w:eastAsia="Times New Roman" w:hAnsi="Times New Roman"/>
          <w:sz w:val="24"/>
          <w:szCs w:val="24"/>
        </w:rPr>
        <w:t>P</w:t>
      </w:r>
      <w:r w:rsidR="00044457">
        <w:rPr>
          <w:rFonts w:ascii="Times New Roman" w:eastAsia="Times New Roman" w:hAnsi="Times New Roman"/>
          <w:sz w:val="24"/>
          <w:szCs w:val="24"/>
        </w:rPr>
        <w:t>roject d</w:t>
      </w:r>
      <w:r w:rsidR="001B7674" w:rsidRPr="001B7674">
        <w:rPr>
          <w:rFonts w:ascii="Times New Roman" w:eastAsia="Times New Roman" w:hAnsi="Times New Roman"/>
          <w:sz w:val="24"/>
          <w:szCs w:val="24"/>
        </w:rPr>
        <w:t>eliverables:</w:t>
      </w:r>
    </w:p>
    <w:p w14:paraId="3430E689" w14:textId="37EE965F" w:rsidR="006C7894" w:rsidRDefault="001E3FB7" w:rsidP="006C7894">
      <w:pPr>
        <w:shd w:val="clear" w:color="auto" w:fill="FFFFFF"/>
        <w:rPr>
          <w:rFonts w:ascii="Times New Roman" w:eastAsia="Times New Roman" w:hAnsi="Times New Roman"/>
          <w:sz w:val="24"/>
          <w:szCs w:val="24"/>
        </w:rPr>
      </w:pPr>
      <w:r>
        <w:rPr>
          <w:rFonts w:ascii="Times New Roman" w:eastAsia="Times New Roman" w:hAnsi="Times New Roman"/>
          <w:sz w:val="24"/>
          <w:szCs w:val="24"/>
        </w:rPr>
        <w:t>-A Business Model (based on the Research to Revenue</w:t>
      </w:r>
      <w:r w:rsidR="006C7894" w:rsidRPr="001B7674">
        <w:rPr>
          <w:rFonts w:ascii="Times New Roman" w:eastAsia="Times New Roman" w:hAnsi="Times New Roman"/>
          <w:sz w:val="24"/>
          <w:szCs w:val="24"/>
        </w:rPr>
        <w:t xml:space="preserve"> </w:t>
      </w:r>
      <w:r>
        <w:rPr>
          <w:rFonts w:ascii="Times New Roman" w:eastAsia="Times New Roman" w:hAnsi="Times New Roman"/>
          <w:sz w:val="24"/>
          <w:szCs w:val="24"/>
        </w:rPr>
        <w:t>“Business Model Roadmap”</w:t>
      </w:r>
      <w:r w:rsidR="006C7894" w:rsidRPr="001B7674">
        <w:rPr>
          <w:rFonts w:ascii="Times New Roman" w:eastAsia="Times New Roman" w:hAnsi="Times New Roman"/>
          <w:sz w:val="24"/>
          <w:szCs w:val="24"/>
        </w:rPr>
        <w:t xml:space="preserve">) </w:t>
      </w:r>
    </w:p>
    <w:p w14:paraId="15CC48A7" w14:textId="77777777" w:rsidR="006C7894" w:rsidRPr="001B7674" w:rsidRDefault="006C7894" w:rsidP="006C7894">
      <w:pPr>
        <w:shd w:val="clear" w:color="auto" w:fill="FFFFFF"/>
        <w:rPr>
          <w:rFonts w:ascii="Times New Roman" w:eastAsia="Times New Roman" w:hAnsi="Times New Roman"/>
          <w:sz w:val="24"/>
          <w:szCs w:val="24"/>
        </w:rPr>
      </w:pPr>
      <w:r w:rsidRPr="001B7674">
        <w:rPr>
          <w:rFonts w:ascii="Times New Roman" w:eastAsia="Times New Roman" w:hAnsi="Times New Roman"/>
          <w:sz w:val="24"/>
          <w:szCs w:val="24"/>
        </w:rPr>
        <w:t>-</w:t>
      </w:r>
      <w:r>
        <w:rPr>
          <w:rFonts w:ascii="Times New Roman" w:eastAsia="Times New Roman" w:hAnsi="Times New Roman"/>
          <w:sz w:val="24"/>
          <w:szCs w:val="24"/>
        </w:rPr>
        <w:t>A</w:t>
      </w:r>
      <w:r w:rsidRPr="001B7674">
        <w:rPr>
          <w:rFonts w:ascii="Times New Roman" w:eastAsia="Times New Roman" w:hAnsi="Times New Roman"/>
          <w:sz w:val="24"/>
          <w:szCs w:val="24"/>
        </w:rPr>
        <w:t xml:space="preserve"> </w:t>
      </w:r>
      <w:r>
        <w:rPr>
          <w:rFonts w:ascii="Times New Roman" w:eastAsia="Times New Roman" w:hAnsi="Times New Roman"/>
          <w:sz w:val="24"/>
          <w:szCs w:val="24"/>
        </w:rPr>
        <w:t>demo</w:t>
      </w:r>
    </w:p>
    <w:p w14:paraId="1DBDC699" w14:textId="77777777" w:rsidR="005D498D" w:rsidRPr="001B7674" w:rsidRDefault="005D498D" w:rsidP="001B7674">
      <w:pPr>
        <w:shd w:val="clear" w:color="auto" w:fill="FFFFFF"/>
        <w:rPr>
          <w:rFonts w:ascii="Times New Roman" w:eastAsia="Times New Roman" w:hAnsi="Times New Roman"/>
          <w:sz w:val="24"/>
          <w:szCs w:val="24"/>
        </w:rPr>
      </w:pPr>
      <w:r>
        <w:rPr>
          <w:rFonts w:ascii="Times New Roman" w:eastAsia="Times New Roman" w:hAnsi="Times New Roman"/>
          <w:sz w:val="24"/>
          <w:szCs w:val="24"/>
        </w:rPr>
        <w:t>-Some primary market research</w:t>
      </w:r>
    </w:p>
    <w:p w14:paraId="19861814" w14:textId="4AD45C6B" w:rsidR="00D76A82" w:rsidRDefault="00D76A82" w:rsidP="001B7674">
      <w:pPr>
        <w:shd w:val="clear" w:color="auto" w:fill="FFFFFF"/>
        <w:rPr>
          <w:rFonts w:ascii="Times New Roman" w:eastAsia="Times New Roman" w:hAnsi="Times New Roman"/>
          <w:sz w:val="24"/>
          <w:szCs w:val="24"/>
        </w:rPr>
      </w:pPr>
      <w:r>
        <w:rPr>
          <w:rFonts w:ascii="Times New Roman" w:eastAsia="Times New Roman" w:hAnsi="Times New Roman"/>
          <w:sz w:val="24"/>
          <w:szCs w:val="24"/>
        </w:rPr>
        <w:t xml:space="preserve">-A pitch </w:t>
      </w:r>
      <w:r w:rsidR="00E4515D">
        <w:rPr>
          <w:rFonts w:ascii="Times New Roman" w:eastAsia="Times New Roman" w:hAnsi="Times New Roman"/>
          <w:sz w:val="24"/>
          <w:szCs w:val="24"/>
        </w:rPr>
        <w:t>(</w:t>
      </w:r>
      <w:r>
        <w:rPr>
          <w:rFonts w:ascii="Times New Roman" w:eastAsia="Times New Roman" w:hAnsi="Times New Roman"/>
          <w:sz w:val="24"/>
          <w:szCs w:val="24"/>
        </w:rPr>
        <w:t xml:space="preserve">to </w:t>
      </w:r>
      <w:r w:rsidR="00E4515D">
        <w:rPr>
          <w:rFonts w:ascii="Times New Roman" w:eastAsia="Times New Roman" w:hAnsi="Times New Roman"/>
          <w:sz w:val="24"/>
          <w:szCs w:val="24"/>
        </w:rPr>
        <w:t xml:space="preserve">the audience of your choice, e.g., </w:t>
      </w:r>
      <w:r>
        <w:rPr>
          <w:rFonts w:ascii="Times New Roman" w:eastAsia="Times New Roman" w:hAnsi="Times New Roman"/>
          <w:sz w:val="24"/>
          <w:szCs w:val="24"/>
        </w:rPr>
        <w:t>inv</w:t>
      </w:r>
      <w:r w:rsidR="007C729D">
        <w:rPr>
          <w:rFonts w:ascii="Times New Roman" w:eastAsia="Times New Roman" w:hAnsi="Times New Roman"/>
          <w:sz w:val="24"/>
          <w:szCs w:val="24"/>
        </w:rPr>
        <w:t>estors</w:t>
      </w:r>
      <w:r w:rsidR="00E4515D">
        <w:rPr>
          <w:rFonts w:ascii="Times New Roman" w:eastAsia="Times New Roman" w:hAnsi="Times New Roman"/>
          <w:sz w:val="24"/>
          <w:szCs w:val="24"/>
        </w:rPr>
        <w:t>, grant agencies, partners, customers)</w:t>
      </w:r>
    </w:p>
    <w:p w14:paraId="4AB9B1E3" w14:textId="5A9B7599" w:rsidR="00AE5EB2" w:rsidRPr="001B7674" w:rsidRDefault="00AE5EB2" w:rsidP="001B7674">
      <w:pPr>
        <w:shd w:val="clear" w:color="auto" w:fill="FFFFFF"/>
        <w:rPr>
          <w:rFonts w:ascii="Times New Roman" w:eastAsia="Times New Roman" w:hAnsi="Times New Roman"/>
          <w:sz w:val="24"/>
          <w:szCs w:val="24"/>
        </w:rPr>
      </w:pPr>
      <w:r>
        <w:rPr>
          <w:rFonts w:ascii="Times New Roman" w:eastAsia="Times New Roman" w:hAnsi="Times New Roman"/>
          <w:sz w:val="24"/>
          <w:szCs w:val="24"/>
        </w:rPr>
        <w:t>-</w:t>
      </w:r>
      <w:r w:rsidRPr="00AE5EB2">
        <w:rPr>
          <w:rFonts w:ascii="Times New Roman" w:hAnsi="Times New Roman"/>
          <w:sz w:val="24"/>
          <w:szCs w:val="24"/>
        </w:rPr>
        <w:t>A written report which includes technical advantages over competitive technologies.  The report should have sufficient technical depth such that specialists in the field can grasp the advantages over competitive technologies</w:t>
      </w:r>
    </w:p>
    <w:p w14:paraId="41B5AEFE" w14:textId="619CBB24" w:rsidR="009A7ABD" w:rsidRPr="009A7ABD" w:rsidRDefault="00435A13" w:rsidP="0092154C">
      <w:pPr>
        <w:pStyle w:val="Heading1"/>
        <w:rPr>
          <w:rFonts w:cs="Times New Roman"/>
        </w:rPr>
      </w:pPr>
      <w:r w:rsidRPr="00814D1A">
        <w:t>Evaluation</w:t>
      </w:r>
      <w:r>
        <w:t xml:space="preserve"> Overview</w:t>
      </w:r>
      <w:r w:rsidR="009A7ABD">
        <w:t xml:space="preserve"> </w:t>
      </w:r>
    </w:p>
    <w:p w14:paraId="72070FB3" w14:textId="77777777" w:rsidR="009A7ABD" w:rsidRDefault="009A7ABD" w:rsidP="009A7ABD">
      <w:pPr>
        <w:shd w:val="clear" w:color="auto" w:fill="FFFFFF"/>
        <w:rPr>
          <w:rFonts w:ascii="Times New Roman" w:eastAsia="Times New Roman" w:hAnsi="Times New Roman"/>
          <w:sz w:val="24"/>
          <w:szCs w:val="24"/>
        </w:rPr>
      </w:pPr>
      <w:r>
        <w:rPr>
          <w:rFonts w:ascii="Times New Roman" w:eastAsia="Times New Roman" w:hAnsi="Times New Roman"/>
          <w:sz w:val="24"/>
          <w:szCs w:val="24"/>
        </w:rPr>
        <w:t>Class participation</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20%</w:t>
      </w:r>
    </w:p>
    <w:p w14:paraId="670006B9" w14:textId="6BD9C744" w:rsidR="0092154C" w:rsidRDefault="0092154C" w:rsidP="009A7ABD">
      <w:pPr>
        <w:shd w:val="clear" w:color="auto" w:fill="FFFFFF"/>
        <w:rPr>
          <w:rFonts w:ascii="Times New Roman" w:eastAsia="Times New Roman" w:hAnsi="Times New Roman"/>
          <w:sz w:val="24"/>
          <w:szCs w:val="24"/>
        </w:rPr>
      </w:pPr>
      <w:r>
        <w:rPr>
          <w:rFonts w:ascii="Times New Roman" w:eastAsia="Times New Roman" w:hAnsi="Times New Roman"/>
          <w:sz w:val="24"/>
          <w:szCs w:val="24"/>
        </w:rPr>
        <w:t>BMC case write up</w:t>
      </w:r>
      <w:r w:rsidR="00465DF9">
        <w:rPr>
          <w:rFonts w:ascii="Times New Roman" w:eastAsia="Times New Roman" w:hAnsi="Times New Roman"/>
          <w:sz w:val="24"/>
          <w:szCs w:val="24"/>
        </w:rPr>
        <w:tab/>
      </w:r>
      <w:r w:rsidR="00465DF9">
        <w:rPr>
          <w:rFonts w:ascii="Times New Roman" w:eastAsia="Times New Roman" w:hAnsi="Times New Roman"/>
          <w:sz w:val="24"/>
          <w:szCs w:val="24"/>
        </w:rPr>
        <w:tab/>
      </w:r>
      <w:r w:rsidR="00465DF9">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10%</w:t>
      </w:r>
    </w:p>
    <w:p w14:paraId="13F24688" w14:textId="77777777" w:rsidR="009A7ABD" w:rsidRPr="001B7674" w:rsidRDefault="009A7ABD" w:rsidP="009A7ABD">
      <w:pPr>
        <w:shd w:val="clear" w:color="auto" w:fill="FFFFFF"/>
        <w:rPr>
          <w:rFonts w:ascii="Times New Roman" w:eastAsia="Times New Roman" w:hAnsi="Times New Roman"/>
          <w:sz w:val="24"/>
          <w:szCs w:val="24"/>
        </w:rPr>
      </w:pPr>
      <w:r>
        <w:rPr>
          <w:rFonts w:ascii="Times New Roman" w:eastAsia="Times New Roman" w:hAnsi="Times New Roman"/>
          <w:sz w:val="24"/>
          <w:szCs w:val="24"/>
        </w:rPr>
        <w:t>Project</w:t>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r>
      <w:r>
        <w:rPr>
          <w:rFonts w:ascii="Times New Roman" w:eastAsia="Times New Roman" w:hAnsi="Times New Roman"/>
          <w:sz w:val="24"/>
          <w:szCs w:val="24"/>
        </w:rPr>
        <w:tab/>
        <w:t>70%</w:t>
      </w:r>
    </w:p>
    <w:p w14:paraId="2308C7A2" w14:textId="77777777" w:rsidR="002048DF" w:rsidRDefault="002048DF" w:rsidP="002048DF"/>
    <w:p w14:paraId="22DF5D75" w14:textId="77777777" w:rsidR="002048DF" w:rsidRDefault="002048DF" w:rsidP="002048DF"/>
    <w:p w14:paraId="6E110F8B" w14:textId="77777777" w:rsidR="002048DF" w:rsidRDefault="002048DF" w:rsidP="002048DF"/>
    <w:p w14:paraId="1F8E309F" w14:textId="77777777" w:rsidR="009C3CB7" w:rsidRDefault="009C3CB7">
      <w:pPr>
        <w:spacing w:after="200" w:line="276" w:lineRule="auto"/>
        <w:rPr>
          <w:rFonts w:ascii="Times New Roman" w:eastAsia="Times New Roman" w:hAnsi="Times New Roman"/>
          <w:sz w:val="24"/>
          <w:szCs w:val="24"/>
        </w:rPr>
      </w:pPr>
      <w:r>
        <w:rPr>
          <w:rFonts w:ascii="Times New Roman" w:eastAsia="Times New Roman" w:hAnsi="Times New Roman"/>
          <w:sz w:val="24"/>
          <w:szCs w:val="24"/>
        </w:rPr>
        <w:br w:type="page"/>
      </w:r>
    </w:p>
    <w:p w14:paraId="2CEC179C" w14:textId="4B80ECAE" w:rsidR="00E6529E" w:rsidRDefault="00195453" w:rsidP="00F27B6E">
      <w:pPr>
        <w:pStyle w:val="Heading1"/>
      </w:pPr>
      <w:r>
        <w:lastRenderedPageBreak/>
        <w:t xml:space="preserve">Tentative </w:t>
      </w:r>
      <w:bookmarkStart w:id="0" w:name="_GoBack"/>
      <w:bookmarkEnd w:id="0"/>
      <w:r w:rsidR="00F27B6E">
        <w:t>Schedule</w:t>
      </w:r>
      <w:r w:rsidR="007063EE">
        <w:t xml:space="preserve"> </w:t>
      </w:r>
    </w:p>
    <w:tbl>
      <w:tblPr>
        <w:tblW w:w="10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91"/>
        <w:gridCol w:w="3056"/>
        <w:gridCol w:w="3057"/>
        <w:gridCol w:w="3057"/>
      </w:tblGrid>
      <w:tr w:rsidR="00F44686" w:rsidRPr="00CE4219" w14:paraId="57320060" w14:textId="17E902B6" w:rsidTr="00CE4219">
        <w:trPr>
          <w:trHeight w:val="468"/>
        </w:trPr>
        <w:tc>
          <w:tcPr>
            <w:tcW w:w="891" w:type="dxa"/>
            <w:vAlign w:val="center"/>
          </w:tcPr>
          <w:p w14:paraId="52CF2078" w14:textId="77777777" w:rsidR="00F44686" w:rsidRPr="00CE4219" w:rsidRDefault="00F44686" w:rsidP="000F23E0">
            <w:pPr>
              <w:pStyle w:val="table"/>
              <w:ind w:left="0" w:firstLine="0"/>
              <w:jc w:val="center"/>
            </w:pPr>
            <w:r w:rsidRPr="00CE4219">
              <w:t>Session</w:t>
            </w:r>
          </w:p>
        </w:tc>
        <w:tc>
          <w:tcPr>
            <w:tcW w:w="3056" w:type="dxa"/>
            <w:vAlign w:val="center"/>
          </w:tcPr>
          <w:p w14:paraId="6F1D6ED6" w14:textId="785E8325" w:rsidR="00F44686" w:rsidRPr="00CE4219" w:rsidRDefault="00F44686" w:rsidP="000F23E0">
            <w:pPr>
              <w:pStyle w:val="table"/>
              <w:ind w:left="0" w:firstLine="0"/>
              <w:jc w:val="center"/>
            </w:pPr>
            <w:r w:rsidRPr="00CE4219">
              <w:t>Class Topics</w:t>
            </w:r>
          </w:p>
        </w:tc>
        <w:tc>
          <w:tcPr>
            <w:tcW w:w="3057" w:type="dxa"/>
            <w:vAlign w:val="center"/>
          </w:tcPr>
          <w:p w14:paraId="22FA8C1D" w14:textId="6FC2C40D" w:rsidR="00F44686" w:rsidRPr="00CE4219" w:rsidRDefault="00F44686" w:rsidP="000F23E0">
            <w:pPr>
              <w:pStyle w:val="table"/>
              <w:ind w:left="0" w:firstLine="0"/>
              <w:jc w:val="center"/>
            </w:pPr>
            <w:r w:rsidRPr="00CE4219">
              <w:t>Project Work</w:t>
            </w:r>
          </w:p>
        </w:tc>
        <w:tc>
          <w:tcPr>
            <w:tcW w:w="3057" w:type="dxa"/>
            <w:vAlign w:val="center"/>
          </w:tcPr>
          <w:p w14:paraId="6119C726" w14:textId="4B44A1A8" w:rsidR="00F44686" w:rsidRPr="00CE4219" w:rsidRDefault="00F44686" w:rsidP="000F23E0">
            <w:pPr>
              <w:pStyle w:val="table"/>
              <w:ind w:left="0" w:firstLine="0"/>
              <w:jc w:val="center"/>
            </w:pPr>
            <w:r w:rsidRPr="00CE4219">
              <w:t>Due that day</w:t>
            </w:r>
          </w:p>
        </w:tc>
      </w:tr>
      <w:tr w:rsidR="00F44686" w:rsidRPr="00CE4219" w14:paraId="09431C30" w14:textId="34F9DE23" w:rsidTr="008F2519">
        <w:trPr>
          <w:trHeight w:val="845"/>
        </w:trPr>
        <w:tc>
          <w:tcPr>
            <w:tcW w:w="891" w:type="dxa"/>
            <w:vAlign w:val="center"/>
          </w:tcPr>
          <w:p w14:paraId="34454DCC" w14:textId="77777777" w:rsidR="00F44686" w:rsidRPr="00CE4219" w:rsidRDefault="00F44686" w:rsidP="000F23E0">
            <w:pPr>
              <w:pStyle w:val="BodyTextIndent"/>
              <w:ind w:left="0"/>
              <w:jc w:val="center"/>
              <w:rPr>
                <w:sz w:val="20"/>
              </w:rPr>
            </w:pPr>
            <w:r w:rsidRPr="00CE4219">
              <w:rPr>
                <w:sz w:val="20"/>
              </w:rPr>
              <w:t>1</w:t>
            </w:r>
          </w:p>
          <w:p w14:paraId="36B9260F" w14:textId="092C28EB" w:rsidR="00F44686" w:rsidRPr="00CE4219" w:rsidRDefault="00F44686" w:rsidP="000F23E0">
            <w:pPr>
              <w:pStyle w:val="BodyTextIndent"/>
              <w:ind w:left="0"/>
              <w:jc w:val="center"/>
              <w:rPr>
                <w:sz w:val="20"/>
              </w:rPr>
            </w:pPr>
            <w:r w:rsidRPr="00CE4219">
              <w:rPr>
                <w:sz w:val="20"/>
              </w:rPr>
              <w:t>09/06</w:t>
            </w:r>
          </w:p>
          <w:p w14:paraId="61C66CAA" w14:textId="77777777" w:rsidR="00F44686" w:rsidRPr="00CE4219" w:rsidRDefault="00F44686" w:rsidP="000F23E0">
            <w:pPr>
              <w:pStyle w:val="BodyTextIndent"/>
              <w:ind w:left="0"/>
              <w:jc w:val="center"/>
              <w:rPr>
                <w:sz w:val="20"/>
              </w:rPr>
            </w:pPr>
          </w:p>
        </w:tc>
        <w:tc>
          <w:tcPr>
            <w:tcW w:w="3056" w:type="dxa"/>
            <w:vAlign w:val="center"/>
          </w:tcPr>
          <w:p w14:paraId="1443A2A2" w14:textId="43465D05" w:rsidR="00F44686" w:rsidRPr="00CE4219" w:rsidRDefault="00F44686" w:rsidP="000F23E0">
            <w:pPr>
              <w:pStyle w:val="table"/>
              <w:ind w:left="0" w:firstLine="0"/>
            </w:pPr>
            <w:r w:rsidRPr="00CE4219">
              <w:t>Course introduction</w:t>
            </w:r>
          </w:p>
          <w:p w14:paraId="7044724D" w14:textId="77777777" w:rsidR="00F44686" w:rsidRPr="00CE4219" w:rsidRDefault="00F44686" w:rsidP="000F23E0">
            <w:pPr>
              <w:pStyle w:val="table"/>
              <w:ind w:left="0" w:firstLine="0"/>
            </w:pPr>
          </w:p>
          <w:p w14:paraId="0578E057" w14:textId="6DBC0301" w:rsidR="00F44686" w:rsidRPr="00CE4219" w:rsidRDefault="00F44686" w:rsidP="000F23E0">
            <w:pPr>
              <w:pStyle w:val="table"/>
              <w:ind w:left="0" w:firstLine="0"/>
            </w:pPr>
            <w:r w:rsidRPr="00CE4219">
              <w:t>Modern Meadow discussion</w:t>
            </w:r>
          </w:p>
        </w:tc>
        <w:tc>
          <w:tcPr>
            <w:tcW w:w="3057" w:type="dxa"/>
            <w:vAlign w:val="center"/>
          </w:tcPr>
          <w:p w14:paraId="608439EF" w14:textId="77777777" w:rsidR="00F44686" w:rsidRPr="00CE4219" w:rsidRDefault="00F44686" w:rsidP="000F23E0">
            <w:pPr>
              <w:pStyle w:val="table"/>
              <w:ind w:left="0" w:firstLine="0"/>
            </w:pPr>
          </w:p>
        </w:tc>
        <w:tc>
          <w:tcPr>
            <w:tcW w:w="3057" w:type="dxa"/>
            <w:vAlign w:val="center"/>
          </w:tcPr>
          <w:p w14:paraId="70CBBCAE" w14:textId="5A782967" w:rsidR="00F44686" w:rsidRPr="00CE4219" w:rsidRDefault="00F44686" w:rsidP="0045672E">
            <w:pPr>
              <w:pStyle w:val="table"/>
              <w:ind w:left="0" w:firstLine="0"/>
            </w:pPr>
            <w:r w:rsidRPr="00CE4219">
              <w:t>Read:</w:t>
            </w:r>
            <w:r w:rsidR="0045672E" w:rsidRPr="00CE4219">
              <w:t xml:space="preserve"> </w:t>
            </w:r>
            <w:r w:rsidRPr="00CE4219">
              <w:t>“Why the Lean StartUp Changes Everything”</w:t>
            </w:r>
          </w:p>
        </w:tc>
      </w:tr>
      <w:tr w:rsidR="00F44686" w:rsidRPr="00CE4219" w14:paraId="3FF072A7" w14:textId="5312427D" w:rsidTr="00CE4219">
        <w:trPr>
          <w:trHeight w:val="1136"/>
        </w:trPr>
        <w:tc>
          <w:tcPr>
            <w:tcW w:w="891" w:type="dxa"/>
            <w:vAlign w:val="center"/>
          </w:tcPr>
          <w:p w14:paraId="2D750D8D" w14:textId="77777777" w:rsidR="00F44686" w:rsidRPr="00CE4219" w:rsidRDefault="00F44686" w:rsidP="000F23E0">
            <w:pPr>
              <w:pStyle w:val="BodyTextIndent"/>
              <w:ind w:left="0"/>
              <w:jc w:val="center"/>
              <w:rPr>
                <w:sz w:val="20"/>
              </w:rPr>
            </w:pPr>
            <w:r w:rsidRPr="00CE4219">
              <w:rPr>
                <w:sz w:val="20"/>
              </w:rPr>
              <w:t>2</w:t>
            </w:r>
          </w:p>
          <w:p w14:paraId="6E9D01DA" w14:textId="7E2A61FC" w:rsidR="00F44686" w:rsidRPr="00CE4219" w:rsidRDefault="00F44686" w:rsidP="000F23E0">
            <w:pPr>
              <w:pStyle w:val="BodyTextIndent"/>
              <w:ind w:left="0"/>
              <w:jc w:val="center"/>
              <w:rPr>
                <w:sz w:val="20"/>
              </w:rPr>
            </w:pPr>
            <w:r w:rsidRPr="00CE4219">
              <w:rPr>
                <w:sz w:val="20"/>
              </w:rPr>
              <w:t>09/13</w:t>
            </w:r>
          </w:p>
        </w:tc>
        <w:tc>
          <w:tcPr>
            <w:tcW w:w="3056" w:type="dxa"/>
            <w:vAlign w:val="center"/>
          </w:tcPr>
          <w:p w14:paraId="185CECAD" w14:textId="5CDA1F32" w:rsidR="00F44686" w:rsidRPr="00CE4219" w:rsidRDefault="00F44686" w:rsidP="000F23E0">
            <w:pPr>
              <w:pStyle w:val="table"/>
              <w:ind w:left="0" w:firstLine="0"/>
            </w:pPr>
            <w:r w:rsidRPr="00CE4219">
              <w:t>Modern Meadow discussion debrief</w:t>
            </w:r>
          </w:p>
        </w:tc>
        <w:tc>
          <w:tcPr>
            <w:tcW w:w="3057" w:type="dxa"/>
            <w:vAlign w:val="center"/>
          </w:tcPr>
          <w:p w14:paraId="266546D0" w14:textId="0DAEFAC4" w:rsidR="00F44686" w:rsidRPr="00CE4219" w:rsidRDefault="00F44686" w:rsidP="000F23E0">
            <w:pPr>
              <w:pStyle w:val="table"/>
              <w:ind w:left="0" w:firstLine="0"/>
            </w:pPr>
            <w:r w:rsidRPr="00CE4219">
              <w:t>Project pitches / team formation</w:t>
            </w:r>
          </w:p>
        </w:tc>
        <w:tc>
          <w:tcPr>
            <w:tcW w:w="3057" w:type="dxa"/>
            <w:vAlign w:val="center"/>
          </w:tcPr>
          <w:p w14:paraId="5BB668DB" w14:textId="4BAF7D43" w:rsidR="00F44686" w:rsidRPr="00CE4219" w:rsidRDefault="00F44686" w:rsidP="000F23E0">
            <w:pPr>
              <w:pStyle w:val="table"/>
              <w:ind w:left="0" w:firstLine="0"/>
            </w:pPr>
            <w:r w:rsidRPr="00CE4219">
              <w:t xml:space="preserve">Hand in Modern Meadow Business Model Roadmap </w:t>
            </w:r>
          </w:p>
          <w:p w14:paraId="55D62D04" w14:textId="77777777" w:rsidR="00F44686" w:rsidRPr="00CE4219" w:rsidRDefault="00F44686" w:rsidP="000F23E0">
            <w:pPr>
              <w:pStyle w:val="table"/>
              <w:ind w:left="0" w:firstLine="0"/>
            </w:pPr>
          </w:p>
          <w:p w14:paraId="34DE4BDB" w14:textId="77777777" w:rsidR="00F44686" w:rsidRPr="00CE4219" w:rsidRDefault="00F44686" w:rsidP="000F23E0">
            <w:pPr>
              <w:pStyle w:val="table"/>
              <w:ind w:left="0" w:firstLine="0"/>
            </w:pPr>
            <w:r w:rsidRPr="00CE4219">
              <w:t>Prepare project pitches (student inventors)</w:t>
            </w:r>
          </w:p>
          <w:p w14:paraId="1489E386" w14:textId="77777777" w:rsidR="00F44686" w:rsidRPr="00CE4219" w:rsidRDefault="00F44686" w:rsidP="000F23E0">
            <w:pPr>
              <w:pStyle w:val="table"/>
              <w:ind w:left="0" w:firstLine="0"/>
            </w:pPr>
          </w:p>
          <w:p w14:paraId="7E8DA92C" w14:textId="4F10EA66" w:rsidR="00F44686" w:rsidRPr="00CE4219" w:rsidRDefault="00F44686" w:rsidP="000F23E0">
            <w:pPr>
              <w:pStyle w:val="table"/>
              <w:ind w:left="0" w:firstLine="0"/>
            </w:pPr>
            <w:r w:rsidRPr="00CE4219">
              <w:t>Send your top 3 project preferences by Friday</w:t>
            </w:r>
          </w:p>
        </w:tc>
      </w:tr>
      <w:tr w:rsidR="00F44686" w:rsidRPr="00CE4219" w14:paraId="599E68B3" w14:textId="1B9FEF2D" w:rsidTr="00CE4219">
        <w:trPr>
          <w:trHeight w:val="703"/>
        </w:trPr>
        <w:tc>
          <w:tcPr>
            <w:tcW w:w="891" w:type="dxa"/>
            <w:vAlign w:val="center"/>
          </w:tcPr>
          <w:p w14:paraId="4DC27729" w14:textId="1DB3938C" w:rsidR="00F44686" w:rsidRPr="00CE4219" w:rsidRDefault="00F44686" w:rsidP="000F23E0">
            <w:pPr>
              <w:pStyle w:val="BodyTextIndent"/>
              <w:ind w:left="0"/>
              <w:jc w:val="center"/>
              <w:rPr>
                <w:sz w:val="20"/>
              </w:rPr>
            </w:pPr>
            <w:r w:rsidRPr="00CE4219">
              <w:rPr>
                <w:sz w:val="20"/>
              </w:rPr>
              <w:t>3</w:t>
            </w:r>
          </w:p>
          <w:p w14:paraId="5260C84A" w14:textId="3AFDFD9A" w:rsidR="00F44686" w:rsidRPr="00CE4219" w:rsidRDefault="00F44686" w:rsidP="000F23E0">
            <w:pPr>
              <w:pStyle w:val="BodyTextIndent"/>
              <w:ind w:left="0"/>
              <w:jc w:val="center"/>
              <w:rPr>
                <w:sz w:val="20"/>
              </w:rPr>
            </w:pPr>
            <w:r w:rsidRPr="00CE4219">
              <w:rPr>
                <w:sz w:val="20"/>
              </w:rPr>
              <w:t>09/20</w:t>
            </w:r>
          </w:p>
        </w:tc>
        <w:tc>
          <w:tcPr>
            <w:tcW w:w="3056" w:type="dxa"/>
            <w:vAlign w:val="center"/>
          </w:tcPr>
          <w:p w14:paraId="65F09559" w14:textId="4D7FC042" w:rsidR="00F44686" w:rsidRPr="00CE4219" w:rsidRDefault="00F44686" w:rsidP="000F23E0">
            <w:pPr>
              <w:pStyle w:val="table"/>
              <w:ind w:left="0" w:firstLine="0"/>
            </w:pPr>
            <w:r w:rsidRPr="00CE4219">
              <w:t xml:space="preserve">Disruptive Technologies </w:t>
            </w:r>
          </w:p>
        </w:tc>
        <w:tc>
          <w:tcPr>
            <w:tcW w:w="3057" w:type="dxa"/>
            <w:vAlign w:val="center"/>
          </w:tcPr>
          <w:p w14:paraId="2349F349" w14:textId="6033E50B" w:rsidR="00F44686" w:rsidRPr="00CE4219" w:rsidRDefault="00F44686" w:rsidP="000F23E0">
            <w:pPr>
              <w:pStyle w:val="table"/>
              <w:ind w:left="0" w:firstLine="0"/>
            </w:pPr>
            <w:r w:rsidRPr="00CE4219">
              <w:t>Customers, Competitors, Experts</w:t>
            </w:r>
            <w:r w:rsidR="000F23E0" w:rsidRPr="00CE4219">
              <w:t>, Research to Revenue Roadmap</w:t>
            </w:r>
          </w:p>
        </w:tc>
        <w:tc>
          <w:tcPr>
            <w:tcW w:w="3057" w:type="dxa"/>
            <w:vAlign w:val="center"/>
          </w:tcPr>
          <w:p w14:paraId="7319F1EB" w14:textId="165A5A61" w:rsidR="00F44686" w:rsidRPr="00CE4219" w:rsidRDefault="00F44686" w:rsidP="000F23E0">
            <w:pPr>
              <w:pStyle w:val="table"/>
              <w:ind w:left="0" w:firstLine="0"/>
            </w:pPr>
            <w:r w:rsidRPr="00CE4219">
              <w:t>Read:</w:t>
            </w:r>
          </w:p>
          <w:p w14:paraId="6AFFC137" w14:textId="1036D384" w:rsidR="00F44686" w:rsidRPr="00CE4219" w:rsidRDefault="00F44686" w:rsidP="000F23E0">
            <w:pPr>
              <w:pStyle w:val="table"/>
              <w:ind w:left="0" w:firstLine="0"/>
            </w:pPr>
            <w:r w:rsidRPr="00CE4219">
              <w:t xml:space="preserve">“What is Disruptive Innovation?” </w:t>
            </w:r>
          </w:p>
          <w:p w14:paraId="61A7644B" w14:textId="67E6FE4F" w:rsidR="00F44686" w:rsidRPr="00CE4219" w:rsidRDefault="00F44686" w:rsidP="000F23E0">
            <w:pPr>
              <w:pStyle w:val="table"/>
              <w:ind w:left="0" w:firstLine="0"/>
            </w:pPr>
            <w:r w:rsidRPr="00CE4219">
              <w:t>“Will Disruptive Innovations Cure Health Care?”</w:t>
            </w:r>
          </w:p>
        </w:tc>
      </w:tr>
      <w:tr w:rsidR="00F44686" w:rsidRPr="00CE4219" w14:paraId="16962A62" w14:textId="6DBF6E01" w:rsidTr="00CE4219">
        <w:trPr>
          <w:trHeight w:val="782"/>
        </w:trPr>
        <w:tc>
          <w:tcPr>
            <w:tcW w:w="891" w:type="dxa"/>
            <w:vAlign w:val="center"/>
          </w:tcPr>
          <w:p w14:paraId="2B2B3486" w14:textId="2DF7FD0C" w:rsidR="00F44686" w:rsidRPr="00CE4219" w:rsidRDefault="00F44686" w:rsidP="000F23E0">
            <w:pPr>
              <w:pStyle w:val="BodyTextIndent"/>
              <w:ind w:left="0"/>
              <w:jc w:val="center"/>
              <w:rPr>
                <w:sz w:val="20"/>
              </w:rPr>
            </w:pPr>
            <w:r w:rsidRPr="00CE4219">
              <w:rPr>
                <w:sz w:val="20"/>
              </w:rPr>
              <w:t>4</w:t>
            </w:r>
          </w:p>
          <w:p w14:paraId="3BCFC76C" w14:textId="3CF6DCEE" w:rsidR="00F44686" w:rsidRPr="00CE4219" w:rsidRDefault="00F44686" w:rsidP="000F23E0">
            <w:pPr>
              <w:pStyle w:val="BodyTextIndent"/>
              <w:ind w:left="0"/>
              <w:jc w:val="center"/>
              <w:rPr>
                <w:sz w:val="20"/>
              </w:rPr>
            </w:pPr>
            <w:r w:rsidRPr="00CE4219">
              <w:rPr>
                <w:sz w:val="20"/>
              </w:rPr>
              <w:t>09/27</w:t>
            </w:r>
          </w:p>
        </w:tc>
        <w:tc>
          <w:tcPr>
            <w:tcW w:w="3056" w:type="dxa"/>
            <w:vAlign w:val="center"/>
          </w:tcPr>
          <w:p w14:paraId="65F5BD4A" w14:textId="3D6ED6D1" w:rsidR="000F23E0" w:rsidRPr="00CE4219" w:rsidRDefault="00F44686" w:rsidP="000F23E0">
            <w:pPr>
              <w:pStyle w:val="table"/>
              <w:ind w:left="0" w:firstLine="0"/>
            </w:pPr>
            <w:r w:rsidRPr="00CE4219">
              <w:t xml:space="preserve">Intellectual </w:t>
            </w:r>
            <w:r w:rsidR="000F23E0" w:rsidRPr="00CE4219">
              <w:t>Property</w:t>
            </w:r>
            <w:r w:rsidRPr="00CE4219">
              <w:t xml:space="preserve"> </w:t>
            </w:r>
          </w:p>
          <w:p w14:paraId="2D2243F7" w14:textId="1F6BAEC8" w:rsidR="00F44686" w:rsidRPr="00CE4219" w:rsidRDefault="00F44686" w:rsidP="000F23E0">
            <w:pPr>
              <w:pStyle w:val="table"/>
              <w:ind w:left="0" w:firstLine="0"/>
            </w:pPr>
            <w:r w:rsidRPr="00CE4219">
              <w:t>(Orin Herskowitz, Executive Director of Columbia Technology Ventures)</w:t>
            </w:r>
            <w:r w:rsidRPr="00CE4219">
              <w:rPr>
                <w:highlight w:val="yellow"/>
              </w:rPr>
              <w:t xml:space="preserve"> </w:t>
            </w:r>
          </w:p>
        </w:tc>
        <w:tc>
          <w:tcPr>
            <w:tcW w:w="3057" w:type="dxa"/>
            <w:vAlign w:val="center"/>
          </w:tcPr>
          <w:p w14:paraId="146E50E4" w14:textId="7CE22972" w:rsidR="00F44686" w:rsidRPr="00CE4219" w:rsidRDefault="00F44686" w:rsidP="000F23E0">
            <w:pPr>
              <w:pStyle w:val="table"/>
              <w:ind w:left="0" w:firstLine="0"/>
            </w:pPr>
            <w:r w:rsidRPr="00CE4219">
              <w:t>Regulators, Lawyers, Patent Office / grantors of IP, Academic Institutions / Labs</w:t>
            </w:r>
          </w:p>
        </w:tc>
        <w:tc>
          <w:tcPr>
            <w:tcW w:w="3057" w:type="dxa"/>
            <w:vAlign w:val="center"/>
          </w:tcPr>
          <w:p w14:paraId="438AAF81" w14:textId="67070C43" w:rsidR="00F44686" w:rsidRPr="00CE4219" w:rsidRDefault="00F44686" w:rsidP="000F23E0">
            <w:pPr>
              <w:pStyle w:val="table"/>
              <w:ind w:left="0" w:firstLine="0"/>
            </w:pPr>
            <w:r w:rsidRPr="00CE4219">
              <w:t>Watch:</w:t>
            </w:r>
          </w:p>
          <w:p w14:paraId="4BF9054B" w14:textId="3F40EF9A" w:rsidR="00F44686" w:rsidRPr="00CE4219" w:rsidRDefault="00195453" w:rsidP="000F23E0">
            <w:pPr>
              <w:pStyle w:val="table"/>
              <w:ind w:left="0" w:firstLine="0"/>
            </w:pPr>
            <w:hyperlink r:id="rId6" w:history="1">
              <w:r w:rsidR="00F44686" w:rsidRPr="00CE4219">
                <w:rPr>
                  <w:rStyle w:val="Hyperlink"/>
                </w:rPr>
                <w:t>http://techventures.columbia.edu/news-events/videos/patenting-licensing-early-stage-university-technology</w:t>
              </w:r>
            </w:hyperlink>
          </w:p>
          <w:p w14:paraId="63EC179E" w14:textId="26F848EB" w:rsidR="00F44686" w:rsidRPr="00CE4219" w:rsidRDefault="00195453" w:rsidP="000F23E0">
            <w:pPr>
              <w:pStyle w:val="table"/>
              <w:ind w:left="0" w:firstLine="0"/>
            </w:pPr>
            <w:hyperlink r:id="rId7" w:history="1">
              <w:r w:rsidR="00F44686" w:rsidRPr="00CE4219">
                <w:rPr>
                  <w:rStyle w:val="Hyperlink"/>
                </w:rPr>
                <w:t>http://techventures.columbia.edu/news-events/videos/patents-101</w:t>
              </w:r>
            </w:hyperlink>
          </w:p>
        </w:tc>
      </w:tr>
      <w:tr w:rsidR="00F44686" w:rsidRPr="00CE4219" w14:paraId="0BF9B6E1" w14:textId="735300F5" w:rsidTr="008F2519">
        <w:trPr>
          <w:trHeight w:val="1286"/>
        </w:trPr>
        <w:tc>
          <w:tcPr>
            <w:tcW w:w="891" w:type="dxa"/>
            <w:vAlign w:val="center"/>
          </w:tcPr>
          <w:p w14:paraId="45D55AB9" w14:textId="295E9E9F" w:rsidR="00F44686" w:rsidRPr="00CE4219" w:rsidRDefault="00F44686" w:rsidP="000F23E0">
            <w:pPr>
              <w:pStyle w:val="BodyTextIndent"/>
              <w:ind w:left="0"/>
              <w:jc w:val="center"/>
              <w:rPr>
                <w:sz w:val="20"/>
              </w:rPr>
            </w:pPr>
            <w:r w:rsidRPr="00CE4219">
              <w:rPr>
                <w:sz w:val="20"/>
              </w:rPr>
              <w:t>5</w:t>
            </w:r>
          </w:p>
          <w:p w14:paraId="19E4A84D" w14:textId="65866416" w:rsidR="00F44686" w:rsidRPr="00CE4219" w:rsidRDefault="00F44686" w:rsidP="000F23E0">
            <w:pPr>
              <w:pStyle w:val="BodyTextIndent"/>
              <w:ind w:left="0"/>
              <w:jc w:val="center"/>
              <w:rPr>
                <w:sz w:val="20"/>
              </w:rPr>
            </w:pPr>
            <w:r w:rsidRPr="00CE4219">
              <w:rPr>
                <w:sz w:val="20"/>
              </w:rPr>
              <w:t>10/04</w:t>
            </w:r>
          </w:p>
        </w:tc>
        <w:tc>
          <w:tcPr>
            <w:tcW w:w="3056" w:type="dxa"/>
            <w:vAlign w:val="center"/>
          </w:tcPr>
          <w:p w14:paraId="095DE332" w14:textId="77777777" w:rsidR="00F44686" w:rsidRPr="00CE4219" w:rsidRDefault="00F44686" w:rsidP="000F23E0">
            <w:pPr>
              <w:pStyle w:val="table"/>
              <w:ind w:left="0" w:firstLine="0"/>
            </w:pPr>
            <w:r w:rsidRPr="00CE4219">
              <w:t>Customer Discovery</w:t>
            </w:r>
          </w:p>
          <w:p w14:paraId="71E1A2CB" w14:textId="77777777" w:rsidR="00F44686" w:rsidRPr="00CE4219" w:rsidRDefault="00F44686" w:rsidP="000F23E0">
            <w:pPr>
              <w:pStyle w:val="table"/>
              <w:ind w:left="0" w:firstLine="0"/>
            </w:pPr>
          </w:p>
          <w:p w14:paraId="74195C60" w14:textId="782F3756" w:rsidR="00F44686" w:rsidRPr="00CE4219" w:rsidRDefault="00F44686" w:rsidP="000F23E0">
            <w:pPr>
              <w:pStyle w:val="table"/>
              <w:ind w:left="0" w:firstLine="0"/>
            </w:pPr>
            <w:r w:rsidRPr="00CE4219">
              <w:t xml:space="preserve">Designing complex products and services (Voice of the Customer / House of Quality) </w:t>
            </w:r>
          </w:p>
        </w:tc>
        <w:tc>
          <w:tcPr>
            <w:tcW w:w="3057" w:type="dxa"/>
            <w:vAlign w:val="center"/>
          </w:tcPr>
          <w:p w14:paraId="1D6F249D" w14:textId="0B5D0243" w:rsidR="00F44686" w:rsidRPr="00CE4219" w:rsidRDefault="00F44686" w:rsidP="000F23E0">
            <w:pPr>
              <w:pStyle w:val="table"/>
              <w:ind w:left="0" w:firstLine="0"/>
            </w:pPr>
            <w:r w:rsidRPr="00CE4219">
              <w:t>Customers</w:t>
            </w:r>
          </w:p>
        </w:tc>
        <w:tc>
          <w:tcPr>
            <w:tcW w:w="3057" w:type="dxa"/>
            <w:vAlign w:val="center"/>
          </w:tcPr>
          <w:p w14:paraId="466AC62B" w14:textId="6721F98B" w:rsidR="00F44686" w:rsidRPr="00CE4219" w:rsidRDefault="00F44686" w:rsidP="000F23E0">
            <w:pPr>
              <w:pStyle w:val="table"/>
              <w:ind w:left="0" w:firstLine="0"/>
            </w:pPr>
            <w:r w:rsidRPr="00CE4219">
              <w:t xml:space="preserve">Read: </w:t>
            </w:r>
          </w:p>
          <w:p w14:paraId="09413711" w14:textId="77777777" w:rsidR="00F44686" w:rsidRPr="00CE4219" w:rsidRDefault="00F44686" w:rsidP="000F23E0">
            <w:pPr>
              <w:pStyle w:val="table"/>
              <w:ind w:left="0" w:firstLine="0"/>
            </w:pPr>
            <w:r w:rsidRPr="00CE4219">
              <w:t>"Note on the Voice of the Customer"</w:t>
            </w:r>
          </w:p>
          <w:p w14:paraId="25EA39AE" w14:textId="77777777" w:rsidR="00F44686" w:rsidRPr="00CE4219" w:rsidRDefault="00F44686" w:rsidP="000F23E0">
            <w:pPr>
              <w:pStyle w:val="table"/>
              <w:ind w:left="0" w:firstLine="0"/>
            </w:pPr>
            <w:r w:rsidRPr="00CE4219">
              <w:t>“How Puritan Bennett used the House of Quality”</w:t>
            </w:r>
          </w:p>
          <w:p w14:paraId="52589ACF" w14:textId="6B48DA9C" w:rsidR="00F44686" w:rsidRPr="00CE4219" w:rsidRDefault="00F44686" w:rsidP="000F23E0">
            <w:pPr>
              <w:pStyle w:val="table"/>
              <w:ind w:left="0" w:firstLine="0"/>
            </w:pPr>
          </w:p>
        </w:tc>
      </w:tr>
      <w:tr w:rsidR="00F44686" w:rsidRPr="00CE4219" w14:paraId="3008B580" w14:textId="2C37CEF1" w:rsidTr="00CE4219">
        <w:trPr>
          <w:trHeight w:val="612"/>
        </w:trPr>
        <w:tc>
          <w:tcPr>
            <w:tcW w:w="891" w:type="dxa"/>
            <w:vAlign w:val="center"/>
          </w:tcPr>
          <w:p w14:paraId="47AE5540" w14:textId="7F13D8E8" w:rsidR="00F44686" w:rsidRPr="00CE4219" w:rsidRDefault="00F44686" w:rsidP="000F23E0">
            <w:pPr>
              <w:pStyle w:val="BodyTextIndent"/>
              <w:ind w:left="0"/>
              <w:jc w:val="center"/>
              <w:rPr>
                <w:sz w:val="20"/>
              </w:rPr>
            </w:pPr>
            <w:r w:rsidRPr="00CE4219">
              <w:rPr>
                <w:sz w:val="20"/>
              </w:rPr>
              <w:t>6</w:t>
            </w:r>
          </w:p>
          <w:p w14:paraId="05E98DB7" w14:textId="6FBA80B9" w:rsidR="00F44686" w:rsidRPr="00CE4219" w:rsidRDefault="00F44686" w:rsidP="000F23E0">
            <w:pPr>
              <w:pStyle w:val="BodyTextIndent"/>
              <w:ind w:left="0"/>
              <w:jc w:val="center"/>
              <w:rPr>
                <w:sz w:val="20"/>
              </w:rPr>
            </w:pPr>
            <w:r w:rsidRPr="00CE4219">
              <w:rPr>
                <w:sz w:val="20"/>
              </w:rPr>
              <w:t>10/11</w:t>
            </w:r>
          </w:p>
        </w:tc>
        <w:tc>
          <w:tcPr>
            <w:tcW w:w="3056" w:type="dxa"/>
            <w:vAlign w:val="center"/>
          </w:tcPr>
          <w:p w14:paraId="6BEE4CE4" w14:textId="24083BAE" w:rsidR="00F44686" w:rsidRPr="00CE4219" w:rsidRDefault="00F44686" w:rsidP="000F23E0">
            <w:pPr>
              <w:pStyle w:val="table"/>
              <w:ind w:left="0" w:firstLine="0"/>
            </w:pPr>
            <w:r w:rsidRPr="00CE4219">
              <w:t>Product development</w:t>
            </w:r>
          </w:p>
        </w:tc>
        <w:tc>
          <w:tcPr>
            <w:tcW w:w="3057" w:type="dxa"/>
            <w:vAlign w:val="center"/>
          </w:tcPr>
          <w:p w14:paraId="5D04D189" w14:textId="0A2C83F5" w:rsidR="00F44686" w:rsidRPr="00CE4219" w:rsidRDefault="00F44686" w:rsidP="000F23E0">
            <w:pPr>
              <w:pStyle w:val="table"/>
              <w:ind w:left="0" w:firstLine="0"/>
            </w:pPr>
            <w:r w:rsidRPr="00CE4219">
              <w:t>Research to Revenue Roadmap</w:t>
            </w:r>
          </w:p>
        </w:tc>
        <w:tc>
          <w:tcPr>
            <w:tcW w:w="3057" w:type="dxa"/>
            <w:vAlign w:val="center"/>
          </w:tcPr>
          <w:p w14:paraId="740AC1EC" w14:textId="7F1231A6" w:rsidR="00F44686" w:rsidRPr="00CE4219" w:rsidRDefault="00F44686" w:rsidP="0045672E">
            <w:pPr>
              <w:pStyle w:val="table"/>
              <w:ind w:left="0" w:firstLine="0"/>
            </w:pPr>
            <w:r w:rsidRPr="00CE4219">
              <w:t>Read:</w:t>
            </w:r>
            <w:r w:rsidR="0045672E" w:rsidRPr="00CE4219">
              <w:t xml:space="preserve"> </w:t>
            </w:r>
            <w:r w:rsidRPr="00CE4219">
              <w:t>“Share and share alike”</w:t>
            </w:r>
          </w:p>
        </w:tc>
      </w:tr>
      <w:tr w:rsidR="00F44686" w:rsidRPr="00CE4219" w14:paraId="667E0C55" w14:textId="5BBE7AC9" w:rsidTr="00CE4219">
        <w:trPr>
          <w:trHeight w:val="420"/>
        </w:trPr>
        <w:tc>
          <w:tcPr>
            <w:tcW w:w="891" w:type="dxa"/>
            <w:vAlign w:val="center"/>
          </w:tcPr>
          <w:p w14:paraId="60448CF1" w14:textId="04089927" w:rsidR="00F44686" w:rsidRPr="00CE4219" w:rsidRDefault="00F44686" w:rsidP="000F23E0">
            <w:pPr>
              <w:pStyle w:val="BodyTextIndent"/>
              <w:ind w:left="0"/>
              <w:jc w:val="center"/>
              <w:rPr>
                <w:sz w:val="20"/>
              </w:rPr>
            </w:pPr>
            <w:r w:rsidRPr="00CE4219">
              <w:rPr>
                <w:sz w:val="20"/>
              </w:rPr>
              <w:t>10/18</w:t>
            </w:r>
          </w:p>
        </w:tc>
        <w:tc>
          <w:tcPr>
            <w:tcW w:w="3056" w:type="dxa"/>
            <w:vAlign w:val="center"/>
          </w:tcPr>
          <w:p w14:paraId="40DFD869" w14:textId="49DC6D04" w:rsidR="00F44686" w:rsidRPr="00CE4219" w:rsidRDefault="00F44686" w:rsidP="000F23E0">
            <w:pPr>
              <w:pStyle w:val="table"/>
              <w:ind w:left="0" w:firstLine="0"/>
            </w:pPr>
            <w:r w:rsidRPr="00CE4219">
              <w:t>Mid-term pitch preparation and discussion of technical metrics (optional for students registered via business school, mandatory for those registered via SEAS)</w:t>
            </w:r>
          </w:p>
        </w:tc>
        <w:tc>
          <w:tcPr>
            <w:tcW w:w="3057" w:type="dxa"/>
            <w:vAlign w:val="center"/>
          </w:tcPr>
          <w:p w14:paraId="75B60F2E" w14:textId="77777777" w:rsidR="00F44686" w:rsidRPr="00CE4219" w:rsidRDefault="00F44686" w:rsidP="000F23E0">
            <w:pPr>
              <w:pStyle w:val="table"/>
              <w:ind w:left="0" w:firstLine="0"/>
            </w:pPr>
          </w:p>
        </w:tc>
        <w:tc>
          <w:tcPr>
            <w:tcW w:w="3057" w:type="dxa"/>
            <w:vAlign w:val="center"/>
          </w:tcPr>
          <w:p w14:paraId="35795B32" w14:textId="1CE76FBB" w:rsidR="00F44686" w:rsidRPr="00CE4219" w:rsidRDefault="00F44686" w:rsidP="000F23E0">
            <w:pPr>
              <w:pStyle w:val="table"/>
              <w:ind w:left="0" w:firstLine="0"/>
            </w:pPr>
            <w:r w:rsidRPr="00CE4219">
              <w:t>Each project team presents one slide on a draft of technical metrics</w:t>
            </w:r>
          </w:p>
        </w:tc>
      </w:tr>
      <w:tr w:rsidR="00F44686" w:rsidRPr="00CE4219" w14:paraId="77F47932" w14:textId="0BAC4F67" w:rsidTr="00CE4219">
        <w:trPr>
          <w:trHeight w:val="782"/>
        </w:trPr>
        <w:tc>
          <w:tcPr>
            <w:tcW w:w="891" w:type="dxa"/>
            <w:vAlign w:val="center"/>
          </w:tcPr>
          <w:p w14:paraId="2D5A3CA5" w14:textId="58E77E8D" w:rsidR="00F44686" w:rsidRPr="00CE4219" w:rsidRDefault="00F44686" w:rsidP="000F23E0">
            <w:pPr>
              <w:pStyle w:val="BodyTextIndent"/>
              <w:ind w:left="0"/>
              <w:jc w:val="center"/>
              <w:rPr>
                <w:sz w:val="20"/>
              </w:rPr>
            </w:pPr>
            <w:r w:rsidRPr="00CE4219">
              <w:rPr>
                <w:sz w:val="20"/>
              </w:rPr>
              <w:t>7</w:t>
            </w:r>
          </w:p>
          <w:p w14:paraId="5927ADEA" w14:textId="6B698433" w:rsidR="00F44686" w:rsidRPr="00CE4219" w:rsidRDefault="00F44686" w:rsidP="000F23E0">
            <w:pPr>
              <w:pStyle w:val="BodyTextIndent"/>
              <w:ind w:left="0"/>
              <w:jc w:val="center"/>
              <w:rPr>
                <w:sz w:val="20"/>
              </w:rPr>
            </w:pPr>
            <w:r w:rsidRPr="00CE4219">
              <w:rPr>
                <w:sz w:val="20"/>
              </w:rPr>
              <w:t>10/25</w:t>
            </w:r>
          </w:p>
        </w:tc>
        <w:tc>
          <w:tcPr>
            <w:tcW w:w="3056" w:type="dxa"/>
            <w:vAlign w:val="center"/>
          </w:tcPr>
          <w:p w14:paraId="6247CF9C" w14:textId="31F2031E" w:rsidR="00F44686" w:rsidRPr="00CE4219" w:rsidRDefault="00F44686" w:rsidP="000F23E0">
            <w:pPr>
              <w:pStyle w:val="table"/>
              <w:ind w:left="0" w:firstLine="0"/>
            </w:pPr>
            <w:r w:rsidRPr="00CE4219">
              <w:t xml:space="preserve">Mid-term pitches </w:t>
            </w:r>
          </w:p>
        </w:tc>
        <w:tc>
          <w:tcPr>
            <w:tcW w:w="3057" w:type="dxa"/>
            <w:vAlign w:val="center"/>
          </w:tcPr>
          <w:p w14:paraId="68721E58" w14:textId="5B11F330" w:rsidR="00F44686" w:rsidRPr="00CE4219" w:rsidRDefault="009566AE" w:rsidP="000F23E0">
            <w:pPr>
              <w:pStyle w:val="table"/>
              <w:ind w:left="0" w:firstLine="0"/>
            </w:pPr>
            <w:r w:rsidRPr="00CE4219">
              <w:t>MBA students present technical metrics, SEAS students present business side</w:t>
            </w:r>
          </w:p>
        </w:tc>
        <w:tc>
          <w:tcPr>
            <w:tcW w:w="3057" w:type="dxa"/>
            <w:vAlign w:val="center"/>
          </w:tcPr>
          <w:p w14:paraId="6C6EEBC5" w14:textId="7E2649EC" w:rsidR="00F44686" w:rsidRPr="00CE4219" w:rsidRDefault="009566AE" w:rsidP="009566AE">
            <w:pPr>
              <w:pStyle w:val="table"/>
              <w:ind w:left="0" w:firstLine="0"/>
            </w:pPr>
            <w:r w:rsidRPr="00CE4219">
              <w:t>Prepare mid-term pitches</w:t>
            </w:r>
            <w:r w:rsidR="00F44686" w:rsidRPr="00CE4219">
              <w:t xml:space="preserve"> </w:t>
            </w:r>
          </w:p>
        </w:tc>
      </w:tr>
      <w:tr w:rsidR="00F44686" w:rsidRPr="00CE4219" w14:paraId="0D01569C" w14:textId="7657DE19" w:rsidTr="00CE4219">
        <w:trPr>
          <w:trHeight w:val="492"/>
        </w:trPr>
        <w:tc>
          <w:tcPr>
            <w:tcW w:w="891" w:type="dxa"/>
            <w:vAlign w:val="center"/>
          </w:tcPr>
          <w:p w14:paraId="04C36724" w14:textId="30210D9C" w:rsidR="00F44686" w:rsidRPr="00CE4219" w:rsidRDefault="00F44686" w:rsidP="000F23E0">
            <w:pPr>
              <w:pStyle w:val="BodyTextIndent"/>
              <w:ind w:left="0"/>
              <w:jc w:val="center"/>
              <w:rPr>
                <w:sz w:val="20"/>
              </w:rPr>
            </w:pPr>
            <w:r w:rsidRPr="00CE4219">
              <w:rPr>
                <w:sz w:val="20"/>
              </w:rPr>
              <w:t>8</w:t>
            </w:r>
          </w:p>
          <w:p w14:paraId="78DA7815" w14:textId="4A019728" w:rsidR="00F44686" w:rsidRPr="00CE4219" w:rsidRDefault="00F44686" w:rsidP="000F23E0">
            <w:pPr>
              <w:pStyle w:val="BodyTextIndent"/>
              <w:ind w:left="0"/>
              <w:jc w:val="center"/>
              <w:rPr>
                <w:sz w:val="20"/>
              </w:rPr>
            </w:pPr>
            <w:r w:rsidRPr="00CE4219">
              <w:rPr>
                <w:sz w:val="20"/>
              </w:rPr>
              <w:t>11/01</w:t>
            </w:r>
          </w:p>
        </w:tc>
        <w:tc>
          <w:tcPr>
            <w:tcW w:w="3056" w:type="dxa"/>
            <w:vAlign w:val="center"/>
          </w:tcPr>
          <w:p w14:paraId="703DC6D2" w14:textId="0A7E6A6B" w:rsidR="00F44686" w:rsidRPr="00CE4219" w:rsidRDefault="009566AE" w:rsidP="009566AE">
            <w:pPr>
              <w:pStyle w:val="table"/>
              <w:ind w:left="0" w:firstLine="0"/>
            </w:pPr>
            <w:r w:rsidRPr="00CE4219">
              <w:t>Mid-term follow up</w:t>
            </w:r>
          </w:p>
        </w:tc>
        <w:tc>
          <w:tcPr>
            <w:tcW w:w="3057" w:type="dxa"/>
            <w:vAlign w:val="center"/>
          </w:tcPr>
          <w:p w14:paraId="761839F6" w14:textId="321C809A" w:rsidR="00F44686" w:rsidRPr="00CE4219" w:rsidRDefault="009566AE" w:rsidP="000F23E0">
            <w:pPr>
              <w:pStyle w:val="table"/>
              <w:ind w:left="0" w:firstLine="0"/>
            </w:pPr>
            <w:r w:rsidRPr="00CE4219">
              <w:t>Each team meets with instructors</w:t>
            </w:r>
          </w:p>
        </w:tc>
        <w:tc>
          <w:tcPr>
            <w:tcW w:w="3057" w:type="dxa"/>
            <w:vAlign w:val="center"/>
          </w:tcPr>
          <w:p w14:paraId="23F056E6" w14:textId="7D02F905" w:rsidR="00F44686" w:rsidRPr="00CE4219" w:rsidRDefault="00F44686" w:rsidP="000F23E0">
            <w:pPr>
              <w:pStyle w:val="table"/>
              <w:ind w:left="0" w:firstLine="0"/>
            </w:pPr>
          </w:p>
        </w:tc>
      </w:tr>
      <w:tr w:rsidR="00F44686" w:rsidRPr="00CE4219" w14:paraId="4434AAF7" w14:textId="56428C19" w:rsidTr="00CE4219">
        <w:trPr>
          <w:trHeight w:val="517"/>
        </w:trPr>
        <w:tc>
          <w:tcPr>
            <w:tcW w:w="891" w:type="dxa"/>
            <w:vAlign w:val="center"/>
          </w:tcPr>
          <w:p w14:paraId="79C72FBD" w14:textId="5E27A47C" w:rsidR="00F44686" w:rsidRPr="00CE4219" w:rsidRDefault="00F44686" w:rsidP="000F23E0">
            <w:pPr>
              <w:pStyle w:val="BodyTextIndent"/>
              <w:ind w:left="0"/>
              <w:jc w:val="center"/>
              <w:rPr>
                <w:sz w:val="20"/>
              </w:rPr>
            </w:pPr>
            <w:r w:rsidRPr="00CE4219">
              <w:rPr>
                <w:sz w:val="20"/>
              </w:rPr>
              <w:t>9</w:t>
            </w:r>
          </w:p>
          <w:p w14:paraId="07645CF1" w14:textId="3A10B279" w:rsidR="00F44686" w:rsidRPr="00CE4219" w:rsidRDefault="00F44686" w:rsidP="000F23E0">
            <w:pPr>
              <w:pStyle w:val="BodyTextIndent"/>
              <w:ind w:left="0"/>
              <w:jc w:val="center"/>
              <w:rPr>
                <w:sz w:val="20"/>
              </w:rPr>
            </w:pPr>
            <w:r w:rsidRPr="00CE4219">
              <w:rPr>
                <w:sz w:val="20"/>
              </w:rPr>
              <w:t>11/08</w:t>
            </w:r>
          </w:p>
        </w:tc>
        <w:tc>
          <w:tcPr>
            <w:tcW w:w="3056" w:type="dxa"/>
            <w:vAlign w:val="center"/>
          </w:tcPr>
          <w:p w14:paraId="304E3ADB" w14:textId="410B7504" w:rsidR="00F44686" w:rsidRPr="00CE4219" w:rsidRDefault="00F44686" w:rsidP="000F23E0">
            <w:pPr>
              <w:pStyle w:val="table"/>
              <w:ind w:left="0" w:firstLine="0"/>
            </w:pPr>
            <w:r w:rsidRPr="00CE4219">
              <w:t xml:space="preserve">Financing </w:t>
            </w:r>
          </w:p>
        </w:tc>
        <w:tc>
          <w:tcPr>
            <w:tcW w:w="3057" w:type="dxa"/>
            <w:vAlign w:val="center"/>
          </w:tcPr>
          <w:p w14:paraId="03E00B88" w14:textId="6F94E454" w:rsidR="00F44686" w:rsidRPr="00CE4219" w:rsidRDefault="00F44686" w:rsidP="000F23E0">
            <w:pPr>
              <w:pStyle w:val="table"/>
              <w:ind w:left="0" w:firstLine="0"/>
            </w:pPr>
            <w:r w:rsidRPr="00CE4219">
              <w:t>Funders, Employees, Distributors</w:t>
            </w:r>
          </w:p>
        </w:tc>
        <w:tc>
          <w:tcPr>
            <w:tcW w:w="3057" w:type="dxa"/>
            <w:vAlign w:val="center"/>
          </w:tcPr>
          <w:p w14:paraId="52056D0E" w14:textId="1A748A08" w:rsidR="00F44686" w:rsidRPr="00CE4219" w:rsidRDefault="00F44686" w:rsidP="000F23E0">
            <w:pPr>
              <w:pStyle w:val="table"/>
              <w:ind w:left="0" w:firstLine="0"/>
            </w:pPr>
          </w:p>
        </w:tc>
      </w:tr>
      <w:tr w:rsidR="00F44686" w:rsidRPr="00CE4219" w14:paraId="16E98CB7" w14:textId="353580FD" w:rsidTr="008F2519">
        <w:trPr>
          <w:trHeight w:val="494"/>
        </w:trPr>
        <w:tc>
          <w:tcPr>
            <w:tcW w:w="891" w:type="dxa"/>
            <w:vAlign w:val="center"/>
          </w:tcPr>
          <w:p w14:paraId="54E9FE42" w14:textId="66FD29A3" w:rsidR="00F44686" w:rsidRPr="00CE4219" w:rsidRDefault="00F44686" w:rsidP="000F23E0">
            <w:pPr>
              <w:pStyle w:val="BodyTextIndent"/>
              <w:ind w:left="0"/>
              <w:jc w:val="center"/>
              <w:rPr>
                <w:sz w:val="20"/>
              </w:rPr>
            </w:pPr>
            <w:r w:rsidRPr="00CE4219">
              <w:rPr>
                <w:sz w:val="20"/>
              </w:rPr>
              <w:t>10</w:t>
            </w:r>
          </w:p>
          <w:p w14:paraId="338FA38B" w14:textId="2D9B96BD" w:rsidR="00F44686" w:rsidRPr="00CE4219" w:rsidRDefault="00F44686" w:rsidP="000F23E0">
            <w:pPr>
              <w:pStyle w:val="BodyTextIndent"/>
              <w:ind w:left="0"/>
              <w:jc w:val="center"/>
              <w:rPr>
                <w:sz w:val="20"/>
              </w:rPr>
            </w:pPr>
            <w:r w:rsidRPr="00CE4219">
              <w:rPr>
                <w:sz w:val="20"/>
              </w:rPr>
              <w:t>11/15</w:t>
            </w:r>
          </w:p>
        </w:tc>
        <w:tc>
          <w:tcPr>
            <w:tcW w:w="3056" w:type="dxa"/>
            <w:vAlign w:val="center"/>
          </w:tcPr>
          <w:p w14:paraId="2881CEDC" w14:textId="49D1127C" w:rsidR="00F44686" w:rsidRPr="00CE4219" w:rsidRDefault="00F44686" w:rsidP="000F23E0">
            <w:pPr>
              <w:pStyle w:val="table"/>
              <w:ind w:left="0" w:firstLine="0"/>
            </w:pPr>
            <w:r w:rsidRPr="00CE4219">
              <w:t xml:space="preserve">Research frontiers </w:t>
            </w:r>
          </w:p>
        </w:tc>
        <w:tc>
          <w:tcPr>
            <w:tcW w:w="3057" w:type="dxa"/>
            <w:vAlign w:val="center"/>
          </w:tcPr>
          <w:p w14:paraId="0996DB3B" w14:textId="77777777" w:rsidR="00F44686" w:rsidRPr="00CE4219" w:rsidRDefault="00F44686" w:rsidP="000F23E0">
            <w:pPr>
              <w:pStyle w:val="table"/>
              <w:ind w:left="0" w:firstLine="0"/>
            </w:pPr>
          </w:p>
        </w:tc>
        <w:tc>
          <w:tcPr>
            <w:tcW w:w="3057" w:type="dxa"/>
            <w:vAlign w:val="center"/>
          </w:tcPr>
          <w:p w14:paraId="60A227A6" w14:textId="452723D7" w:rsidR="00F44686" w:rsidRPr="00CE4219" w:rsidRDefault="00F44686" w:rsidP="000F23E0">
            <w:pPr>
              <w:pStyle w:val="table"/>
              <w:ind w:left="0" w:firstLine="0"/>
            </w:pPr>
          </w:p>
        </w:tc>
      </w:tr>
      <w:tr w:rsidR="00F44686" w:rsidRPr="00CE4219" w14:paraId="16E9C136" w14:textId="47D7FEEB" w:rsidTr="008F2519">
        <w:trPr>
          <w:trHeight w:val="576"/>
        </w:trPr>
        <w:tc>
          <w:tcPr>
            <w:tcW w:w="891" w:type="dxa"/>
            <w:vAlign w:val="center"/>
          </w:tcPr>
          <w:p w14:paraId="434D7CFB" w14:textId="6DAE0136" w:rsidR="00F44686" w:rsidRPr="00CE4219" w:rsidRDefault="00F44686" w:rsidP="000F23E0">
            <w:pPr>
              <w:pStyle w:val="BodyTextIndent"/>
              <w:ind w:left="0"/>
              <w:jc w:val="center"/>
              <w:rPr>
                <w:sz w:val="20"/>
              </w:rPr>
            </w:pPr>
            <w:r w:rsidRPr="00CE4219">
              <w:rPr>
                <w:sz w:val="20"/>
              </w:rPr>
              <w:t>11</w:t>
            </w:r>
          </w:p>
          <w:p w14:paraId="18C80433" w14:textId="44F28EC7" w:rsidR="00F44686" w:rsidRPr="00CE4219" w:rsidRDefault="00F44686" w:rsidP="000F23E0">
            <w:pPr>
              <w:pStyle w:val="BodyTextIndent"/>
              <w:ind w:left="0"/>
              <w:jc w:val="center"/>
              <w:rPr>
                <w:sz w:val="20"/>
              </w:rPr>
            </w:pPr>
            <w:r w:rsidRPr="00CE4219">
              <w:rPr>
                <w:sz w:val="20"/>
              </w:rPr>
              <w:t>11/29</w:t>
            </w:r>
          </w:p>
        </w:tc>
        <w:tc>
          <w:tcPr>
            <w:tcW w:w="3056" w:type="dxa"/>
            <w:vAlign w:val="center"/>
          </w:tcPr>
          <w:p w14:paraId="4C55E973" w14:textId="3A8CE244" w:rsidR="00F44686" w:rsidRPr="00CE4219" w:rsidRDefault="00F44686" w:rsidP="000F23E0">
            <w:pPr>
              <w:pStyle w:val="table"/>
              <w:ind w:left="0" w:firstLine="0"/>
            </w:pPr>
            <w:r w:rsidRPr="00CE4219">
              <w:t xml:space="preserve">Research frontiers </w:t>
            </w:r>
          </w:p>
        </w:tc>
        <w:tc>
          <w:tcPr>
            <w:tcW w:w="3057" w:type="dxa"/>
            <w:vAlign w:val="center"/>
          </w:tcPr>
          <w:p w14:paraId="713DEA33" w14:textId="77777777" w:rsidR="00F44686" w:rsidRPr="00CE4219" w:rsidRDefault="00F44686" w:rsidP="000F23E0">
            <w:pPr>
              <w:pStyle w:val="table"/>
              <w:ind w:left="0" w:firstLine="0"/>
            </w:pPr>
          </w:p>
        </w:tc>
        <w:tc>
          <w:tcPr>
            <w:tcW w:w="3057" w:type="dxa"/>
            <w:vAlign w:val="center"/>
          </w:tcPr>
          <w:p w14:paraId="445B61A0" w14:textId="7B651E07" w:rsidR="00F44686" w:rsidRPr="00CE4219" w:rsidRDefault="00F44686" w:rsidP="000F23E0">
            <w:pPr>
              <w:pStyle w:val="table"/>
              <w:ind w:left="0" w:firstLine="0"/>
            </w:pPr>
          </w:p>
        </w:tc>
      </w:tr>
      <w:tr w:rsidR="00F44686" w:rsidRPr="00CE4219" w14:paraId="1154C10C" w14:textId="00BD1251" w:rsidTr="00CE4219">
        <w:trPr>
          <w:trHeight w:val="429"/>
        </w:trPr>
        <w:tc>
          <w:tcPr>
            <w:tcW w:w="891" w:type="dxa"/>
            <w:vAlign w:val="center"/>
          </w:tcPr>
          <w:p w14:paraId="0CAB551E" w14:textId="77777777" w:rsidR="00F44686" w:rsidRPr="00CE4219" w:rsidRDefault="00F44686" w:rsidP="000F23E0">
            <w:pPr>
              <w:pStyle w:val="BodyTextIndent"/>
              <w:ind w:left="0"/>
              <w:jc w:val="center"/>
              <w:rPr>
                <w:sz w:val="20"/>
              </w:rPr>
            </w:pPr>
            <w:r w:rsidRPr="00CE4219">
              <w:rPr>
                <w:sz w:val="20"/>
              </w:rPr>
              <w:t>12</w:t>
            </w:r>
          </w:p>
          <w:p w14:paraId="20A605B1" w14:textId="285C3206" w:rsidR="00F44686" w:rsidRPr="00CE4219" w:rsidRDefault="00F44686" w:rsidP="000F23E0">
            <w:pPr>
              <w:pStyle w:val="BodyTextIndent"/>
              <w:ind w:left="0"/>
              <w:jc w:val="center"/>
              <w:rPr>
                <w:sz w:val="20"/>
              </w:rPr>
            </w:pPr>
            <w:r w:rsidRPr="00CE4219">
              <w:rPr>
                <w:sz w:val="20"/>
              </w:rPr>
              <w:t>12/06</w:t>
            </w:r>
          </w:p>
        </w:tc>
        <w:tc>
          <w:tcPr>
            <w:tcW w:w="3056" w:type="dxa"/>
            <w:vAlign w:val="center"/>
          </w:tcPr>
          <w:p w14:paraId="1945442A" w14:textId="489C7E53" w:rsidR="00F44686" w:rsidRPr="00CE4219" w:rsidRDefault="00F44686" w:rsidP="000F23E0">
            <w:pPr>
              <w:pStyle w:val="table"/>
              <w:ind w:left="0" w:firstLine="0"/>
            </w:pPr>
            <w:r w:rsidRPr="00CE4219">
              <w:t>Next steps and additional resources</w:t>
            </w:r>
          </w:p>
        </w:tc>
        <w:tc>
          <w:tcPr>
            <w:tcW w:w="3057" w:type="dxa"/>
            <w:vAlign w:val="center"/>
          </w:tcPr>
          <w:p w14:paraId="37D7E040" w14:textId="1DEED05B" w:rsidR="00F44686" w:rsidRPr="00CE4219" w:rsidRDefault="00F44686" w:rsidP="000F23E0">
            <w:pPr>
              <w:pStyle w:val="table"/>
              <w:ind w:left="0" w:firstLine="0"/>
            </w:pPr>
            <w:r w:rsidRPr="00CE4219">
              <w:t>Final project presentations</w:t>
            </w:r>
          </w:p>
        </w:tc>
        <w:tc>
          <w:tcPr>
            <w:tcW w:w="3057" w:type="dxa"/>
            <w:vAlign w:val="center"/>
          </w:tcPr>
          <w:p w14:paraId="70746312" w14:textId="6F4EA9E0" w:rsidR="00F44686" w:rsidRPr="00CE4219" w:rsidRDefault="00F44686" w:rsidP="000F23E0">
            <w:pPr>
              <w:pStyle w:val="table"/>
              <w:ind w:left="0" w:firstLine="0"/>
            </w:pPr>
          </w:p>
        </w:tc>
      </w:tr>
    </w:tbl>
    <w:p w14:paraId="7E3C1682" w14:textId="74D02303" w:rsidR="00E6529E" w:rsidRPr="00882CDB" w:rsidRDefault="00E6529E" w:rsidP="008F2519">
      <w:pPr>
        <w:spacing w:line="276" w:lineRule="auto"/>
        <w:rPr>
          <w:rFonts w:ascii="Times New Roman" w:hAnsi="Times New Roman"/>
          <w:sz w:val="20"/>
          <w:szCs w:val="20"/>
        </w:rPr>
      </w:pPr>
    </w:p>
    <w:sectPr w:rsidR="00E6529E" w:rsidRPr="00882C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8937A88"/>
    <w:multiLevelType w:val="hybridMultilevel"/>
    <w:tmpl w:val="BAD4D950"/>
    <w:lvl w:ilvl="0" w:tplc="BC22F3E2">
      <w:numFmt w:val="bullet"/>
      <w:lvlText w:val="-"/>
      <w:lvlJc w:val="left"/>
      <w:pPr>
        <w:ind w:left="720" w:hanging="360"/>
      </w:pPr>
      <w:rPr>
        <w:rFonts w:ascii="Calibri" w:eastAsiaTheme="minorHAns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0440EC"/>
    <w:multiLevelType w:val="hybridMultilevel"/>
    <w:tmpl w:val="C1963462"/>
    <w:lvl w:ilvl="0" w:tplc="C0EA4F2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674"/>
    <w:rsid w:val="0003293B"/>
    <w:rsid w:val="00044457"/>
    <w:rsid w:val="00063D89"/>
    <w:rsid w:val="000709D9"/>
    <w:rsid w:val="0007481D"/>
    <w:rsid w:val="0007603C"/>
    <w:rsid w:val="000827BB"/>
    <w:rsid w:val="000909E0"/>
    <w:rsid w:val="00090DD0"/>
    <w:rsid w:val="000A5814"/>
    <w:rsid w:val="000C6321"/>
    <w:rsid w:val="000C7DBE"/>
    <w:rsid w:val="000F23E0"/>
    <w:rsid w:val="000F5F2B"/>
    <w:rsid w:val="00160505"/>
    <w:rsid w:val="00166CCF"/>
    <w:rsid w:val="00195453"/>
    <w:rsid w:val="001A6479"/>
    <w:rsid w:val="001B1EFD"/>
    <w:rsid w:val="001B46FF"/>
    <w:rsid w:val="001B7674"/>
    <w:rsid w:val="001C6808"/>
    <w:rsid w:val="001E3FB7"/>
    <w:rsid w:val="002011F4"/>
    <w:rsid w:val="00201250"/>
    <w:rsid w:val="002048DF"/>
    <w:rsid w:val="00223746"/>
    <w:rsid w:val="00225B34"/>
    <w:rsid w:val="00231DBE"/>
    <w:rsid w:val="00253BD6"/>
    <w:rsid w:val="0025403C"/>
    <w:rsid w:val="002646A8"/>
    <w:rsid w:val="0028775F"/>
    <w:rsid w:val="00297CA1"/>
    <w:rsid w:val="002C111D"/>
    <w:rsid w:val="002C6CCB"/>
    <w:rsid w:val="002D6DF7"/>
    <w:rsid w:val="002E3D9C"/>
    <w:rsid w:val="00310626"/>
    <w:rsid w:val="00312123"/>
    <w:rsid w:val="00322652"/>
    <w:rsid w:val="003347AA"/>
    <w:rsid w:val="003371D8"/>
    <w:rsid w:val="003402D4"/>
    <w:rsid w:val="0036270C"/>
    <w:rsid w:val="0036709E"/>
    <w:rsid w:val="00377F4B"/>
    <w:rsid w:val="0038201A"/>
    <w:rsid w:val="00392FF4"/>
    <w:rsid w:val="003A04DC"/>
    <w:rsid w:val="003A0C33"/>
    <w:rsid w:val="003A2857"/>
    <w:rsid w:val="003A34ED"/>
    <w:rsid w:val="003A4973"/>
    <w:rsid w:val="003E49D0"/>
    <w:rsid w:val="003F4E82"/>
    <w:rsid w:val="0040174F"/>
    <w:rsid w:val="00411AB3"/>
    <w:rsid w:val="00414AF9"/>
    <w:rsid w:val="004169E9"/>
    <w:rsid w:val="00425B18"/>
    <w:rsid w:val="00435A13"/>
    <w:rsid w:val="00445F16"/>
    <w:rsid w:val="00455BB9"/>
    <w:rsid w:val="0045672E"/>
    <w:rsid w:val="00465DF9"/>
    <w:rsid w:val="004754FA"/>
    <w:rsid w:val="004A6FF3"/>
    <w:rsid w:val="004B3701"/>
    <w:rsid w:val="004C3A3D"/>
    <w:rsid w:val="004D097D"/>
    <w:rsid w:val="004D28AE"/>
    <w:rsid w:val="004E5BF0"/>
    <w:rsid w:val="004F6F2B"/>
    <w:rsid w:val="004F7283"/>
    <w:rsid w:val="00532869"/>
    <w:rsid w:val="00534A58"/>
    <w:rsid w:val="00541645"/>
    <w:rsid w:val="00562AF9"/>
    <w:rsid w:val="00564BDE"/>
    <w:rsid w:val="00571D5E"/>
    <w:rsid w:val="00572F5F"/>
    <w:rsid w:val="00585867"/>
    <w:rsid w:val="00594174"/>
    <w:rsid w:val="005A2E0B"/>
    <w:rsid w:val="005C34CA"/>
    <w:rsid w:val="005C56E3"/>
    <w:rsid w:val="005D498D"/>
    <w:rsid w:val="005E34CA"/>
    <w:rsid w:val="005E3F1E"/>
    <w:rsid w:val="00600AEF"/>
    <w:rsid w:val="00651346"/>
    <w:rsid w:val="00681249"/>
    <w:rsid w:val="006C113C"/>
    <w:rsid w:val="006C7894"/>
    <w:rsid w:val="006D4E82"/>
    <w:rsid w:val="006D6B1C"/>
    <w:rsid w:val="006F15DB"/>
    <w:rsid w:val="006F2CC5"/>
    <w:rsid w:val="007063EE"/>
    <w:rsid w:val="007064E8"/>
    <w:rsid w:val="0071663F"/>
    <w:rsid w:val="00721F1C"/>
    <w:rsid w:val="007260CD"/>
    <w:rsid w:val="0073207C"/>
    <w:rsid w:val="007A5262"/>
    <w:rsid w:val="007B07E3"/>
    <w:rsid w:val="007C729D"/>
    <w:rsid w:val="007F16BB"/>
    <w:rsid w:val="007F6C10"/>
    <w:rsid w:val="00810D06"/>
    <w:rsid w:val="008223BD"/>
    <w:rsid w:val="0083581D"/>
    <w:rsid w:val="00836F03"/>
    <w:rsid w:val="00864993"/>
    <w:rsid w:val="00873360"/>
    <w:rsid w:val="00875F03"/>
    <w:rsid w:val="00882CDB"/>
    <w:rsid w:val="008A6D55"/>
    <w:rsid w:val="008D5F58"/>
    <w:rsid w:val="008E113D"/>
    <w:rsid w:val="008E2853"/>
    <w:rsid w:val="008F09C3"/>
    <w:rsid w:val="008F2519"/>
    <w:rsid w:val="009041E5"/>
    <w:rsid w:val="0091133C"/>
    <w:rsid w:val="0092154C"/>
    <w:rsid w:val="00922DA8"/>
    <w:rsid w:val="009342BD"/>
    <w:rsid w:val="00935524"/>
    <w:rsid w:val="009566AE"/>
    <w:rsid w:val="009703C0"/>
    <w:rsid w:val="00971127"/>
    <w:rsid w:val="00972F55"/>
    <w:rsid w:val="00984FDA"/>
    <w:rsid w:val="00985268"/>
    <w:rsid w:val="009A7ABD"/>
    <w:rsid w:val="009B2D9A"/>
    <w:rsid w:val="009C3CB7"/>
    <w:rsid w:val="009C6306"/>
    <w:rsid w:val="009F0123"/>
    <w:rsid w:val="00A06D58"/>
    <w:rsid w:val="00A12C26"/>
    <w:rsid w:val="00A17A7C"/>
    <w:rsid w:val="00A31016"/>
    <w:rsid w:val="00A8576C"/>
    <w:rsid w:val="00A90B1B"/>
    <w:rsid w:val="00AB547F"/>
    <w:rsid w:val="00AE570E"/>
    <w:rsid w:val="00AE5EB2"/>
    <w:rsid w:val="00AF1DED"/>
    <w:rsid w:val="00B06219"/>
    <w:rsid w:val="00B15AE5"/>
    <w:rsid w:val="00B24BAA"/>
    <w:rsid w:val="00B307AD"/>
    <w:rsid w:val="00B46663"/>
    <w:rsid w:val="00B55E51"/>
    <w:rsid w:val="00B60676"/>
    <w:rsid w:val="00B70F52"/>
    <w:rsid w:val="00B75610"/>
    <w:rsid w:val="00B964A3"/>
    <w:rsid w:val="00BC04ED"/>
    <w:rsid w:val="00BE1B68"/>
    <w:rsid w:val="00BF74D0"/>
    <w:rsid w:val="00C1063F"/>
    <w:rsid w:val="00C16A06"/>
    <w:rsid w:val="00C342D4"/>
    <w:rsid w:val="00C367B2"/>
    <w:rsid w:val="00C3689B"/>
    <w:rsid w:val="00C40C84"/>
    <w:rsid w:val="00C45B9C"/>
    <w:rsid w:val="00C466A3"/>
    <w:rsid w:val="00C5589C"/>
    <w:rsid w:val="00C62E49"/>
    <w:rsid w:val="00C71A5E"/>
    <w:rsid w:val="00C75943"/>
    <w:rsid w:val="00C9341E"/>
    <w:rsid w:val="00C970ED"/>
    <w:rsid w:val="00CC034D"/>
    <w:rsid w:val="00CC41B3"/>
    <w:rsid w:val="00CD44FF"/>
    <w:rsid w:val="00CE4219"/>
    <w:rsid w:val="00D11C3E"/>
    <w:rsid w:val="00D2310F"/>
    <w:rsid w:val="00D32989"/>
    <w:rsid w:val="00D3781D"/>
    <w:rsid w:val="00D76A82"/>
    <w:rsid w:val="00D8540E"/>
    <w:rsid w:val="00D86729"/>
    <w:rsid w:val="00D95F67"/>
    <w:rsid w:val="00DB4928"/>
    <w:rsid w:val="00DC70F2"/>
    <w:rsid w:val="00DF1BBB"/>
    <w:rsid w:val="00DF2F84"/>
    <w:rsid w:val="00E41FF6"/>
    <w:rsid w:val="00E4515D"/>
    <w:rsid w:val="00E50FE0"/>
    <w:rsid w:val="00E6529E"/>
    <w:rsid w:val="00E820D3"/>
    <w:rsid w:val="00E87E61"/>
    <w:rsid w:val="00E90659"/>
    <w:rsid w:val="00E939CE"/>
    <w:rsid w:val="00EF0C8A"/>
    <w:rsid w:val="00F00DBD"/>
    <w:rsid w:val="00F12236"/>
    <w:rsid w:val="00F27B6E"/>
    <w:rsid w:val="00F37299"/>
    <w:rsid w:val="00F44686"/>
    <w:rsid w:val="00F50ECE"/>
    <w:rsid w:val="00F74213"/>
    <w:rsid w:val="00F853EE"/>
    <w:rsid w:val="00FA3C17"/>
    <w:rsid w:val="00FD0544"/>
    <w:rsid w:val="00FD0BE9"/>
    <w:rsid w:val="00FD57C9"/>
    <w:rsid w:val="00FF38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7B72F0"/>
  <w15:docId w15:val="{65FB3777-CD77-4F29-8587-F5949C0D8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674"/>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435A13"/>
    <w:pPr>
      <w:keepNext/>
      <w:keepLines/>
      <w:spacing w:before="480" w:after="240"/>
      <w:jc w:val="center"/>
      <w:outlineLvl w:val="0"/>
    </w:pPr>
    <w:rPr>
      <w:rFonts w:ascii="Times New Roman" w:eastAsiaTheme="majorEastAsia" w:hAnsi="Times New Roman" w:cstheme="majorBidi"/>
      <w:b/>
      <w:bCs/>
      <w:color w:val="000000" w:themeColor="text1"/>
      <w:sz w:val="28"/>
      <w:szCs w:val="28"/>
    </w:rPr>
  </w:style>
  <w:style w:type="paragraph" w:styleId="Heading3">
    <w:name w:val="heading 3"/>
    <w:basedOn w:val="Normal"/>
    <w:link w:val="Heading3Char"/>
    <w:uiPriority w:val="9"/>
    <w:qFormat/>
    <w:rsid w:val="009C3CB7"/>
    <w:pPr>
      <w:spacing w:before="100" w:beforeAutospacing="1" w:after="100" w:afterAutospacing="1"/>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semiHidden/>
    <w:unhideWhenUsed/>
    <w:rsid w:val="0071663F"/>
    <w:rPr>
      <w:sz w:val="16"/>
      <w:szCs w:val="16"/>
    </w:rPr>
  </w:style>
  <w:style w:type="paragraph" w:styleId="CommentText">
    <w:name w:val="annotation text"/>
    <w:basedOn w:val="Normal"/>
    <w:link w:val="CommentTextChar"/>
    <w:semiHidden/>
    <w:unhideWhenUsed/>
    <w:rsid w:val="0071663F"/>
    <w:rPr>
      <w:sz w:val="20"/>
      <w:szCs w:val="20"/>
    </w:rPr>
  </w:style>
  <w:style w:type="character" w:customStyle="1" w:styleId="CommentTextChar">
    <w:name w:val="Comment Text Char"/>
    <w:basedOn w:val="DefaultParagraphFont"/>
    <w:link w:val="CommentText"/>
    <w:uiPriority w:val="99"/>
    <w:semiHidden/>
    <w:rsid w:val="0071663F"/>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71663F"/>
    <w:rPr>
      <w:b/>
      <w:bCs/>
    </w:rPr>
  </w:style>
  <w:style w:type="character" w:customStyle="1" w:styleId="CommentSubjectChar">
    <w:name w:val="Comment Subject Char"/>
    <w:basedOn w:val="CommentTextChar"/>
    <w:link w:val="CommentSubject"/>
    <w:uiPriority w:val="99"/>
    <w:semiHidden/>
    <w:rsid w:val="0071663F"/>
    <w:rPr>
      <w:rFonts w:ascii="Calibri" w:hAnsi="Calibri" w:cs="Times New Roman"/>
      <w:b/>
      <w:bCs/>
      <w:sz w:val="20"/>
      <w:szCs w:val="20"/>
    </w:rPr>
  </w:style>
  <w:style w:type="paragraph" w:styleId="BalloonText">
    <w:name w:val="Balloon Text"/>
    <w:basedOn w:val="Normal"/>
    <w:link w:val="BalloonTextChar"/>
    <w:uiPriority w:val="99"/>
    <w:semiHidden/>
    <w:unhideWhenUsed/>
    <w:rsid w:val="0071663F"/>
    <w:rPr>
      <w:rFonts w:ascii="Tahoma" w:hAnsi="Tahoma" w:cs="Tahoma"/>
      <w:sz w:val="16"/>
      <w:szCs w:val="16"/>
    </w:rPr>
  </w:style>
  <w:style w:type="character" w:customStyle="1" w:styleId="BalloonTextChar">
    <w:name w:val="Balloon Text Char"/>
    <w:basedOn w:val="DefaultParagraphFont"/>
    <w:link w:val="BalloonText"/>
    <w:uiPriority w:val="99"/>
    <w:semiHidden/>
    <w:rsid w:val="0071663F"/>
    <w:rPr>
      <w:rFonts w:ascii="Tahoma" w:hAnsi="Tahoma" w:cs="Tahoma"/>
      <w:sz w:val="16"/>
      <w:szCs w:val="16"/>
    </w:rPr>
  </w:style>
  <w:style w:type="character" w:styleId="Hyperlink">
    <w:name w:val="Hyperlink"/>
    <w:basedOn w:val="DefaultParagraphFont"/>
    <w:uiPriority w:val="99"/>
    <w:unhideWhenUsed/>
    <w:rsid w:val="00392FF4"/>
    <w:rPr>
      <w:color w:val="0000FF" w:themeColor="hyperlink"/>
      <w:u w:val="single"/>
    </w:rPr>
  </w:style>
  <w:style w:type="character" w:customStyle="1" w:styleId="Heading3Char">
    <w:name w:val="Heading 3 Char"/>
    <w:basedOn w:val="DefaultParagraphFont"/>
    <w:link w:val="Heading3"/>
    <w:uiPriority w:val="9"/>
    <w:rsid w:val="009C3CB7"/>
    <w:rPr>
      <w:rFonts w:ascii="Times New Roman" w:eastAsia="Times New Roman" w:hAnsi="Times New Roman" w:cs="Times New Roman"/>
      <w:b/>
      <w:bCs/>
      <w:sz w:val="27"/>
      <w:szCs w:val="27"/>
    </w:rPr>
  </w:style>
  <w:style w:type="table" w:styleId="TableGrid">
    <w:name w:val="Table Grid"/>
    <w:basedOn w:val="TableNormal"/>
    <w:uiPriority w:val="59"/>
    <w:rsid w:val="00972F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35A13"/>
    <w:rPr>
      <w:rFonts w:ascii="Times New Roman" w:eastAsiaTheme="majorEastAsia" w:hAnsi="Times New Roman" w:cstheme="majorBidi"/>
      <w:b/>
      <w:bCs/>
      <w:color w:val="000000" w:themeColor="text1"/>
      <w:sz w:val="28"/>
      <w:szCs w:val="28"/>
    </w:rPr>
  </w:style>
  <w:style w:type="paragraph" w:styleId="ListParagraph">
    <w:name w:val="List Paragraph"/>
    <w:basedOn w:val="Normal"/>
    <w:uiPriority w:val="34"/>
    <w:qFormat/>
    <w:rsid w:val="0007603C"/>
    <w:pPr>
      <w:ind w:left="720"/>
      <w:contextualSpacing/>
    </w:pPr>
  </w:style>
  <w:style w:type="paragraph" w:customStyle="1" w:styleId="topic">
    <w:name w:val="topic"/>
    <w:basedOn w:val="Normal"/>
    <w:rsid w:val="00E6529E"/>
    <w:pPr>
      <w:spacing w:before="120"/>
    </w:pPr>
    <w:rPr>
      <w:rFonts w:ascii="Times New Roman" w:eastAsia="Times New Roman" w:hAnsi="Times New Roman"/>
      <w:b/>
      <w:sz w:val="24"/>
      <w:szCs w:val="20"/>
    </w:rPr>
  </w:style>
  <w:style w:type="paragraph" w:styleId="BodyTextIndent">
    <w:name w:val="Body Text Indent"/>
    <w:basedOn w:val="Normal"/>
    <w:link w:val="BodyTextIndentChar"/>
    <w:rsid w:val="00E6529E"/>
    <w:pPr>
      <w:widowControl w:val="0"/>
      <w:tabs>
        <w:tab w:val="left" w:pos="-720"/>
        <w:tab w:val="left" w:pos="0"/>
        <w:tab w:val="left" w:pos="720"/>
      </w:tabs>
      <w:suppressAutoHyphens/>
      <w:ind w:left="1440"/>
    </w:pPr>
    <w:rPr>
      <w:rFonts w:ascii="Times New Roman" w:eastAsia="Times New Roman" w:hAnsi="Times New Roman"/>
      <w:spacing w:val="-3"/>
      <w:sz w:val="24"/>
      <w:szCs w:val="20"/>
    </w:rPr>
  </w:style>
  <w:style w:type="character" w:customStyle="1" w:styleId="BodyTextIndentChar">
    <w:name w:val="Body Text Indent Char"/>
    <w:basedOn w:val="DefaultParagraphFont"/>
    <w:link w:val="BodyTextIndent"/>
    <w:rsid w:val="00E6529E"/>
    <w:rPr>
      <w:rFonts w:ascii="Times New Roman" w:eastAsia="Times New Roman" w:hAnsi="Times New Roman" w:cs="Times New Roman"/>
      <w:spacing w:val="-3"/>
      <w:sz w:val="24"/>
      <w:szCs w:val="20"/>
    </w:rPr>
  </w:style>
  <w:style w:type="paragraph" w:customStyle="1" w:styleId="table">
    <w:name w:val="table"/>
    <w:basedOn w:val="Normal"/>
    <w:link w:val="tableChar"/>
    <w:qFormat/>
    <w:rsid w:val="00F27B6E"/>
    <w:pPr>
      <w:shd w:val="clear" w:color="auto" w:fill="FFFFFF"/>
      <w:ind w:left="288" w:hanging="288"/>
    </w:pPr>
    <w:rPr>
      <w:rFonts w:ascii="Times New Roman" w:eastAsia="Times New Roman" w:hAnsi="Times New Roman"/>
      <w:sz w:val="20"/>
      <w:szCs w:val="20"/>
    </w:rPr>
  </w:style>
  <w:style w:type="character" w:customStyle="1" w:styleId="tableChar">
    <w:name w:val="table Char"/>
    <w:basedOn w:val="DefaultParagraphFont"/>
    <w:link w:val="table"/>
    <w:rsid w:val="00F27B6E"/>
    <w:rPr>
      <w:rFonts w:ascii="Times New Roman" w:eastAsia="Times New Roman" w:hAnsi="Times New Roman" w:cs="Times New Roman"/>
      <w:sz w:val="20"/>
      <w:szCs w:val="20"/>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720894">
      <w:bodyDiv w:val="1"/>
      <w:marLeft w:val="0"/>
      <w:marRight w:val="0"/>
      <w:marTop w:val="0"/>
      <w:marBottom w:val="0"/>
      <w:divBdr>
        <w:top w:val="none" w:sz="0" w:space="0" w:color="auto"/>
        <w:left w:val="none" w:sz="0" w:space="0" w:color="auto"/>
        <w:bottom w:val="none" w:sz="0" w:space="0" w:color="auto"/>
        <w:right w:val="none" w:sz="0" w:space="0" w:color="auto"/>
      </w:divBdr>
    </w:div>
    <w:div w:id="546381574">
      <w:bodyDiv w:val="1"/>
      <w:marLeft w:val="0"/>
      <w:marRight w:val="0"/>
      <w:marTop w:val="0"/>
      <w:marBottom w:val="0"/>
      <w:divBdr>
        <w:top w:val="none" w:sz="0" w:space="0" w:color="auto"/>
        <w:left w:val="none" w:sz="0" w:space="0" w:color="auto"/>
        <w:bottom w:val="none" w:sz="0" w:space="0" w:color="auto"/>
        <w:right w:val="none" w:sz="0" w:space="0" w:color="auto"/>
      </w:divBdr>
    </w:div>
    <w:div w:id="1225600170">
      <w:bodyDiv w:val="1"/>
      <w:marLeft w:val="0"/>
      <w:marRight w:val="0"/>
      <w:marTop w:val="0"/>
      <w:marBottom w:val="0"/>
      <w:divBdr>
        <w:top w:val="none" w:sz="0" w:space="0" w:color="auto"/>
        <w:left w:val="none" w:sz="0" w:space="0" w:color="auto"/>
        <w:bottom w:val="none" w:sz="0" w:space="0" w:color="auto"/>
        <w:right w:val="none" w:sz="0" w:space="0" w:color="auto"/>
      </w:divBdr>
    </w:div>
    <w:div w:id="20213456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techventures.columbia.edu/news-events/videos/patents-10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techventures.columbia.edu/news-events/videos/patenting-licensing-early-stage-university-technology"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2BFCE7-636F-48A8-852F-78DA88FD3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Pages>
  <Words>907</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6071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Toubia, Olivier</dc:creator>
  <cp:lastModifiedBy>Toubia, Olivier</cp:lastModifiedBy>
  <cp:revision>9</cp:revision>
  <cp:lastPrinted>2017-06-28T13:21:00Z</cp:lastPrinted>
  <dcterms:created xsi:type="dcterms:W3CDTF">2017-06-28T15:56:00Z</dcterms:created>
  <dcterms:modified xsi:type="dcterms:W3CDTF">2017-06-28T21:25:00Z</dcterms:modified>
</cp:coreProperties>
</file>