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ED4A4" w14:textId="383DDC17" w:rsidR="00464EF3" w:rsidRDefault="00710B8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rFonts w:ascii="Arial" w:eastAsia="Arial" w:hAnsi="Arial" w:cs="Arial"/>
          <w:u w:val="single"/>
        </w:rPr>
      </w:pPr>
      <w:bookmarkStart w:id="0" w:name="courseoverview"/>
      <w:r>
        <w:rPr>
          <w:rFonts w:ascii="Arial" w:hAnsi="Arial"/>
          <w:u w:val="single"/>
        </w:rPr>
        <w:t xml:space="preserve">Updated </w:t>
      </w:r>
      <w:r w:rsidR="00D15E96">
        <w:rPr>
          <w:rFonts w:ascii="Arial" w:hAnsi="Arial"/>
          <w:u w:val="single"/>
        </w:rPr>
        <w:t>March</w:t>
      </w:r>
      <w:r w:rsidR="00F929C1">
        <w:rPr>
          <w:rFonts w:ascii="Arial" w:hAnsi="Arial"/>
          <w:u w:val="single"/>
        </w:rPr>
        <w:t>11</w:t>
      </w:r>
      <w:r w:rsidR="00BE0853">
        <w:rPr>
          <w:rFonts w:ascii="Arial" w:hAnsi="Arial"/>
          <w:u w:val="single"/>
          <w:vertAlign w:val="superscript"/>
        </w:rPr>
        <w:t>th</w:t>
      </w:r>
      <w:r>
        <w:rPr>
          <w:rFonts w:ascii="Arial" w:hAnsi="Arial"/>
          <w:u w:val="single"/>
        </w:rPr>
        <w:t>, 202</w:t>
      </w:r>
      <w:r w:rsidR="00D15E96">
        <w:rPr>
          <w:rFonts w:ascii="Arial" w:hAnsi="Arial"/>
          <w:u w:val="single"/>
        </w:rPr>
        <w:t>1</w:t>
      </w:r>
    </w:p>
    <w:p w14:paraId="2E509F80" w14:textId="77777777" w:rsidR="00464EF3" w:rsidRDefault="00464EF3">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rPr>
          <w:sz w:val="20"/>
          <w:szCs w:val="20"/>
          <w:u w:val="single"/>
        </w:rPr>
      </w:pPr>
    </w:p>
    <w:p w14:paraId="6603B828" w14:textId="4F0C2F5A" w:rsidR="00464EF3" w:rsidRDefault="00710B84">
      <w:pPr>
        <w:pStyle w:val="Body"/>
        <w:jc w:val="center"/>
        <w:rPr>
          <w:rFonts w:ascii="Arial" w:eastAsia="Arial" w:hAnsi="Arial" w:cs="Arial"/>
          <w:b/>
          <w:bCs/>
          <w:color w:val="0081CC"/>
          <w:sz w:val="34"/>
          <w:szCs w:val="34"/>
          <w:u w:color="0081CC"/>
        </w:rPr>
      </w:pPr>
      <w:r>
        <w:rPr>
          <w:rFonts w:ascii="Arial" w:hAnsi="Arial"/>
          <w:b/>
          <w:bCs/>
          <w:color w:val="0081CC"/>
          <w:sz w:val="34"/>
          <w:szCs w:val="34"/>
          <w:u w:color="0081CC"/>
        </w:rPr>
        <w:t xml:space="preserve">MRKT8605, Succeeding in Consulting: </w:t>
      </w:r>
      <w:r>
        <w:rPr>
          <w:rFonts w:ascii="Arial" w:eastAsia="Arial" w:hAnsi="Arial" w:cs="Arial"/>
          <w:b/>
          <w:bCs/>
          <w:color w:val="0081CC"/>
          <w:sz w:val="34"/>
          <w:szCs w:val="34"/>
          <w:u w:color="0081CC"/>
        </w:rPr>
        <w:br/>
      </w:r>
      <w:r>
        <w:rPr>
          <w:rFonts w:ascii="Arial" w:hAnsi="Arial"/>
          <w:b/>
          <w:bCs/>
          <w:color w:val="0081CC"/>
          <w:sz w:val="34"/>
          <w:szCs w:val="34"/>
          <w:u w:color="0081CC"/>
        </w:rPr>
        <w:t xml:space="preserve">From Project Manager to CEO Advisor </w:t>
      </w:r>
      <w:r>
        <w:rPr>
          <w:rFonts w:ascii="Arial" w:eastAsia="Arial" w:hAnsi="Arial" w:cs="Arial"/>
          <w:b/>
          <w:bCs/>
          <w:color w:val="0081CC"/>
          <w:sz w:val="34"/>
          <w:szCs w:val="34"/>
          <w:u w:color="0081CC"/>
        </w:rPr>
        <w:br/>
      </w:r>
      <w:r w:rsidR="00D15E96">
        <w:rPr>
          <w:rFonts w:ascii="Arial" w:hAnsi="Arial"/>
          <w:b/>
          <w:bCs/>
          <w:color w:val="0081CC"/>
          <w:sz w:val="34"/>
          <w:szCs w:val="34"/>
          <w:u w:color="0081CC"/>
          <w:lang w:val="de-DE"/>
        </w:rPr>
        <w:t xml:space="preserve">Summer </w:t>
      </w:r>
      <w:r>
        <w:rPr>
          <w:rFonts w:ascii="Arial" w:hAnsi="Arial"/>
          <w:b/>
          <w:bCs/>
          <w:color w:val="0081CC"/>
          <w:sz w:val="34"/>
          <w:szCs w:val="34"/>
          <w:u w:color="0081CC"/>
          <w:lang w:val="de-DE"/>
        </w:rPr>
        <w:t>202</w:t>
      </w:r>
      <w:r w:rsidR="00D15E96">
        <w:rPr>
          <w:rFonts w:ascii="Arial" w:hAnsi="Arial"/>
          <w:b/>
          <w:bCs/>
          <w:color w:val="0081CC"/>
          <w:sz w:val="34"/>
          <w:szCs w:val="34"/>
          <w:u w:color="0081CC"/>
          <w:lang w:val="de-DE"/>
        </w:rPr>
        <w:t>1</w:t>
      </w:r>
    </w:p>
    <w:p w14:paraId="37BCBB63" w14:textId="77777777" w:rsidR="00464EF3" w:rsidRDefault="00464EF3">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rPr>
      </w:pPr>
    </w:p>
    <w:p w14:paraId="5E6D8B2C" w14:textId="7B106715" w:rsidR="00464EF3" w:rsidRDefault="00710B84" w:rsidP="00A81E3A">
      <w:pPr>
        <w:pStyle w:val="Body"/>
        <w:widowControl w:val="0"/>
        <w:tabs>
          <w:tab w:val="left" w:pos="560"/>
          <w:tab w:val="left" w:pos="1120"/>
          <w:tab w:val="left" w:pos="1680"/>
          <w:tab w:val="left" w:pos="216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rPr>
        <w:t>Session:</w:t>
      </w:r>
      <w:r>
        <w:rPr>
          <w:rFonts w:ascii="Arial" w:eastAsia="Arial" w:hAnsi="Arial" w:cs="Arial"/>
          <w:lang w:val="de-DE"/>
        </w:rPr>
        <w:tab/>
      </w:r>
      <w:r>
        <w:rPr>
          <w:rFonts w:ascii="Arial" w:eastAsia="Arial" w:hAnsi="Arial" w:cs="Arial"/>
          <w:lang w:val="de-DE"/>
        </w:rPr>
        <w:tab/>
      </w:r>
      <w:r>
        <w:rPr>
          <w:rFonts w:ascii="Arial" w:eastAsia="Arial" w:hAnsi="Arial" w:cs="Arial"/>
          <w:lang w:val="de-DE"/>
        </w:rPr>
        <w:tab/>
      </w:r>
      <w:r w:rsidR="00D15E96">
        <w:rPr>
          <w:rFonts w:ascii="Arial" w:eastAsia="Arial" w:hAnsi="Arial" w:cs="Arial"/>
          <w:lang w:val="de-DE"/>
        </w:rPr>
        <w:t>Summer 2021</w:t>
      </w:r>
    </w:p>
    <w:p w14:paraId="2B80F865" w14:textId="77777777" w:rsidR="00464EF3" w:rsidRDefault="00464EF3">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rPr>
      </w:pPr>
    </w:p>
    <w:p w14:paraId="0DC5F344" w14:textId="0B7FAAA7" w:rsidR="00464EF3" w:rsidRDefault="00710B84" w:rsidP="00A81E3A">
      <w:pPr>
        <w:pStyle w:val="Body"/>
        <w:widowControl w:val="0"/>
        <w:tabs>
          <w:tab w:val="left" w:pos="560"/>
          <w:tab w:val="left" w:pos="1120"/>
          <w:tab w:val="left" w:pos="1680"/>
          <w:tab w:val="left" w:pos="216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rPr>
        <w:t>Time:</w:t>
      </w:r>
      <w:r>
        <w:rPr>
          <w:rFonts w:ascii="Arial" w:eastAsia="Arial" w:hAnsi="Arial" w:cs="Arial"/>
        </w:rPr>
        <w:tab/>
      </w:r>
      <w:r>
        <w:rPr>
          <w:rFonts w:ascii="Arial" w:eastAsia="Arial" w:hAnsi="Arial" w:cs="Arial"/>
        </w:rPr>
        <w:tab/>
      </w:r>
      <w:r>
        <w:rPr>
          <w:rFonts w:ascii="Arial" w:eastAsia="Arial" w:hAnsi="Arial" w:cs="Arial"/>
        </w:rPr>
        <w:tab/>
      </w:r>
      <w:r w:rsidR="00F929C1" w:rsidRPr="00F929C1">
        <w:rPr>
          <w:rFonts w:ascii="Arial" w:eastAsia="Arial" w:hAnsi="Arial" w:cs="Arial"/>
          <w:color w:val="000000" w:themeColor="text1"/>
        </w:rPr>
        <w:t>Summer A Term</w:t>
      </w:r>
      <w:r w:rsidR="00281510">
        <w:rPr>
          <w:rFonts w:ascii="Arial" w:eastAsia="Arial" w:hAnsi="Arial" w:cs="Arial"/>
          <w:color w:val="000000" w:themeColor="text1"/>
        </w:rPr>
        <w:t xml:space="preserve"> beginning May 10: </w:t>
      </w:r>
      <w:r w:rsidR="00F929C1" w:rsidRPr="00F929C1">
        <w:rPr>
          <w:rFonts w:ascii="Arial" w:eastAsia="Arial" w:hAnsi="Arial" w:cs="Arial"/>
          <w:color w:val="000000" w:themeColor="text1"/>
        </w:rPr>
        <w:t>Mondays 3:50pm – 7:05pm</w:t>
      </w:r>
    </w:p>
    <w:p w14:paraId="7E12307F" w14:textId="77777777" w:rsidR="00464EF3" w:rsidRDefault="00464EF3">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p>
    <w:p w14:paraId="1ADB6C34" w14:textId="77777777" w:rsidR="00464EF3" w:rsidRDefault="00710B84" w:rsidP="00A81E3A">
      <w:pPr>
        <w:pStyle w:val="Body"/>
        <w:widowControl w:val="0"/>
        <w:tabs>
          <w:tab w:val="left" w:pos="560"/>
          <w:tab w:val="left" w:pos="1120"/>
          <w:tab w:val="left" w:pos="1680"/>
          <w:tab w:val="left" w:pos="216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lang w:val="nl-NL"/>
        </w:rPr>
        <w:t>Room:</w:t>
      </w:r>
      <w:r>
        <w:rPr>
          <w:rFonts w:ascii="Arial" w:hAnsi="Arial"/>
          <w:b/>
          <w:bCs/>
          <w:lang w:val="nl-NL"/>
        </w:rPr>
        <w:tab/>
      </w:r>
      <w:r>
        <w:rPr>
          <w:rFonts w:ascii="Arial" w:hAnsi="Arial"/>
          <w:b/>
          <w:bCs/>
          <w:lang w:val="nl-NL"/>
        </w:rPr>
        <w:tab/>
      </w:r>
      <w:r>
        <w:rPr>
          <w:rFonts w:ascii="Arial" w:hAnsi="Arial"/>
          <w:b/>
          <w:bCs/>
          <w:lang w:val="nl-NL"/>
        </w:rPr>
        <w:tab/>
      </w:r>
      <w:r>
        <w:rPr>
          <w:rFonts w:ascii="Arial" w:hAnsi="Arial"/>
          <w:lang w:val="de-DE"/>
        </w:rPr>
        <w:t>Online</w:t>
      </w:r>
    </w:p>
    <w:p w14:paraId="5B85E25E" w14:textId="682E58C5" w:rsidR="00464EF3" w:rsidRPr="00A81E3A" w:rsidRDefault="00710B84" w:rsidP="00D15E96">
      <w:pPr>
        <w:pStyle w:val="NormalWeb"/>
        <w:tabs>
          <w:tab w:val="left" w:pos="2160"/>
        </w:tabs>
        <w:ind w:left="2160" w:hanging="2160"/>
        <w:outlineLvl w:val="0"/>
        <w:rPr>
          <w:rFonts w:ascii="Arial" w:eastAsia="Arial" w:hAnsi="Arial" w:cs="Arial"/>
          <w:lang w:val="es-ES_tradnl"/>
        </w:rPr>
      </w:pPr>
      <w:r>
        <w:rPr>
          <w:rFonts w:ascii="Arial" w:hAnsi="Arial"/>
          <w:b/>
          <w:bCs/>
        </w:rPr>
        <w:t>Instructors:</w:t>
      </w:r>
      <w:r>
        <w:rPr>
          <w:rFonts w:ascii="Arial" w:hAnsi="Arial"/>
          <w:b/>
          <w:bCs/>
        </w:rPr>
        <w:tab/>
      </w:r>
      <w:r>
        <w:rPr>
          <w:rFonts w:ascii="Arial" w:hAnsi="Arial"/>
          <w:lang w:val="es-ES_tradnl"/>
        </w:rPr>
        <w:t xml:space="preserve">Toos Daruvala </w:t>
      </w:r>
      <w:r w:rsidR="00A81E3A">
        <w:rPr>
          <w:rFonts w:ascii="Arial" w:eastAsia="Arial" w:hAnsi="Arial" w:cs="Arial"/>
          <w:lang w:val="es-ES_tradnl"/>
        </w:rPr>
        <w:br/>
      </w:r>
      <w:hyperlink r:id="rId8" w:history="1">
        <w:r w:rsidR="00A81E3A" w:rsidRPr="00A81E3A">
          <w:rPr>
            <w:rStyle w:val="Hyperlink"/>
            <w:rFonts w:ascii="Arial" w:eastAsia="Arial" w:hAnsi="Arial" w:cs="Arial"/>
            <w:color w:val="0066FF"/>
            <w:lang w:val="es-ES_tradnl"/>
          </w:rPr>
          <w:t>td2</w:t>
        </w:r>
      </w:hyperlink>
      <w:r w:rsidRPr="00A81E3A">
        <w:rPr>
          <w:rStyle w:val="Hyperlink1"/>
          <w:color w:val="0066FF"/>
        </w:rPr>
        <w:t>507@columbia.edu</w:t>
      </w:r>
      <w:r w:rsidRPr="00A81E3A">
        <w:rPr>
          <w:rFonts w:ascii="Arial" w:hAnsi="Arial"/>
          <w:color w:val="0066FF"/>
          <w:lang w:val="es-ES_tradnl"/>
        </w:rPr>
        <w:t xml:space="preserve"> </w:t>
      </w:r>
      <w:r>
        <w:rPr>
          <w:rFonts w:ascii="Arial" w:hAnsi="Arial"/>
          <w:lang w:val="es-ES_tradnl"/>
        </w:rPr>
        <w:tab/>
      </w:r>
      <w:r>
        <w:rPr>
          <w:rFonts w:ascii="Arial" w:hAnsi="Arial"/>
          <w:lang w:val="es-ES_tradnl"/>
        </w:rPr>
        <w:tab/>
      </w:r>
      <w:r>
        <w:rPr>
          <w:rFonts w:ascii="Arial" w:hAnsi="Arial"/>
          <w:lang w:val="es-ES_tradnl"/>
        </w:rPr>
        <w:tab/>
      </w:r>
      <w:r>
        <w:rPr>
          <w:rFonts w:ascii="Arial" w:hAnsi="Arial"/>
          <w:lang w:val="es-ES_tradnl"/>
        </w:rPr>
        <w:tab/>
      </w:r>
      <w:r>
        <w:rPr>
          <w:rFonts w:ascii="Arial" w:hAnsi="Arial"/>
          <w:lang w:val="es-ES_tradnl"/>
        </w:rPr>
        <w:tab/>
      </w:r>
      <w:r w:rsidR="00A81E3A">
        <w:rPr>
          <w:rFonts w:ascii="Arial" w:eastAsia="Arial" w:hAnsi="Arial" w:cs="Arial"/>
          <w:lang w:val="es-ES_tradnl"/>
        </w:rPr>
        <w:br/>
      </w:r>
      <w:r>
        <w:rPr>
          <w:rFonts w:ascii="Arial" w:hAnsi="Arial"/>
          <w:lang w:val="pt-PT"/>
        </w:rPr>
        <w:t>917-626-3570</w:t>
      </w:r>
    </w:p>
    <w:p w14:paraId="37CCC275" w14:textId="1EFEA106" w:rsidR="00464EF3" w:rsidRDefault="00710B84" w:rsidP="00A81E3A">
      <w:pPr>
        <w:pStyle w:val="NormalWeb"/>
        <w:tabs>
          <w:tab w:val="left" w:pos="2160"/>
        </w:tabs>
        <w:ind w:left="2160"/>
        <w:outlineLvl w:val="0"/>
        <w:rPr>
          <w:rFonts w:ascii="Arial" w:eastAsia="Arial" w:hAnsi="Arial" w:cs="Arial"/>
          <w:lang w:val="pt-PT"/>
        </w:rPr>
      </w:pPr>
      <w:r>
        <w:rPr>
          <w:rFonts w:ascii="Arial" w:hAnsi="Arial"/>
          <w:lang w:val="pt-PT"/>
        </w:rPr>
        <w:t>Joe Timko</w:t>
      </w:r>
      <w:r w:rsidR="00A81E3A">
        <w:rPr>
          <w:rFonts w:ascii="Arial" w:eastAsia="Arial" w:hAnsi="Arial" w:cs="Arial"/>
          <w:lang w:val="pt-PT"/>
        </w:rPr>
        <w:br/>
      </w:r>
      <w:hyperlink r:id="rId9" w:history="1">
        <w:r w:rsidR="00A81E3A" w:rsidRPr="00A81E3A">
          <w:rPr>
            <w:rStyle w:val="Hyperlink"/>
            <w:rFonts w:ascii="Arial" w:eastAsia="Arial" w:hAnsi="Arial" w:cs="Arial"/>
            <w:color w:val="0066FF"/>
            <w:lang w:val="pt-PT"/>
          </w:rPr>
          <w:t>jt2997@columbia.edu</w:t>
        </w:r>
      </w:hyperlink>
      <w:r w:rsidR="00A81E3A">
        <w:rPr>
          <w:rFonts w:ascii="Arial" w:eastAsia="Arial" w:hAnsi="Arial" w:cs="Arial"/>
          <w:lang w:val="pt-PT"/>
        </w:rPr>
        <w:br/>
      </w:r>
      <w:r>
        <w:rPr>
          <w:rFonts w:ascii="Arial" w:hAnsi="Arial"/>
          <w:lang w:val="pt-PT"/>
        </w:rPr>
        <w:t>973-214-7155</w:t>
      </w:r>
    </w:p>
    <w:p w14:paraId="2562519C" w14:textId="175E1F54" w:rsidR="009918C0" w:rsidRPr="00A81E3A" w:rsidRDefault="00710B84" w:rsidP="00A81E3A">
      <w:pPr>
        <w:tabs>
          <w:tab w:val="left" w:pos="2160"/>
        </w:tabs>
        <w:ind w:left="2160" w:hanging="2160"/>
        <w:rPr>
          <w:rFonts w:ascii="Arial" w:hAnsi="Arial"/>
        </w:rPr>
      </w:pPr>
      <w:r>
        <w:rPr>
          <w:rFonts w:ascii="Arial" w:hAnsi="Arial"/>
          <w:b/>
          <w:bCs/>
        </w:rPr>
        <w:t>TA:</w:t>
      </w:r>
      <w:r>
        <w:rPr>
          <w:rFonts w:ascii="Arial" w:hAnsi="Arial"/>
          <w:b/>
          <w:bCs/>
        </w:rPr>
        <w:tab/>
      </w:r>
      <w:r w:rsidR="00D15E96" w:rsidRPr="00484720">
        <w:rPr>
          <w:rFonts w:ascii="Arial" w:hAnsi="Arial"/>
          <w:b/>
          <w:bCs/>
          <w:color w:val="FF0000"/>
        </w:rPr>
        <w:t>TBD</w:t>
      </w:r>
    </w:p>
    <w:p w14:paraId="47E19647" w14:textId="77777777" w:rsidR="00464EF3" w:rsidRDefault="00464EF3" w:rsidP="00A81E3A">
      <w:pPr>
        <w:pStyle w:val="Body"/>
        <w:widowControl w:val="0"/>
        <w:tabs>
          <w:tab w:val="left" w:pos="560"/>
          <w:tab w:val="left" w:pos="1120"/>
          <w:tab w:val="left" w:pos="1680"/>
          <w:tab w:val="left" w:pos="216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u w:val="single"/>
        </w:rPr>
      </w:pPr>
    </w:p>
    <w:p w14:paraId="344EFC02" w14:textId="77777777" w:rsidR="00464EF3" w:rsidRDefault="00464EF3">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bCs/>
          <w:u w:val="single"/>
        </w:rPr>
      </w:pPr>
    </w:p>
    <w:p w14:paraId="5526A6E0" w14:textId="77777777" w:rsidR="00464EF3" w:rsidRDefault="00710B84">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rPr>
      </w:pPr>
      <w:r>
        <w:rPr>
          <w:rFonts w:ascii="Arial" w:hAnsi="Arial"/>
          <w:b/>
          <w:bCs/>
          <w:u w:val="single"/>
        </w:rPr>
        <w:t>Instructor Background</w:t>
      </w:r>
    </w:p>
    <w:p w14:paraId="5F613083" w14:textId="77777777" w:rsidR="00464EF3" w:rsidRDefault="00464EF3">
      <w:pPr>
        <w:pStyle w:val="Body"/>
        <w:jc w:val="both"/>
        <w:rPr>
          <w:rFonts w:ascii="Arial" w:eastAsia="Arial" w:hAnsi="Arial" w:cs="Arial"/>
          <w:b/>
          <w:bCs/>
        </w:rPr>
      </w:pPr>
    </w:p>
    <w:p w14:paraId="2E8EFBD7" w14:textId="10772C08" w:rsidR="00464EF3" w:rsidRDefault="00710B84">
      <w:pPr>
        <w:pStyle w:val="Body"/>
        <w:jc w:val="both"/>
        <w:rPr>
          <w:rFonts w:ascii="Arial" w:eastAsia="Arial" w:hAnsi="Arial" w:cs="Arial"/>
        </w:rPr>
      </w:pPr>
      <w:r>
        <w:rPr>
          <w:rFonts w:ascii="Arial" w:eastAsia="Arial" w:hAnsi="Arial" w:cs="Arial"/>
          <w:b/>
          <w:bCs/>
          <w:noProof/>
        </w:rPr>
        <w:drawing>
          <wp:anchor distT="57150" distB="57150" distL="57150" distR="57150" simplePos="0" relativeHeight="251660288" behindDoc="0" locked="0" layoutInCell="1" allowOverlap="1" wp14:anchorId="080FBA6B" wp14:editId="5E6F547D">
            <wp:simplePos x="0" y="0"/>
            <wp:positionH relativeFrom="column">
              <wp:posOffset>59621</wp:posOffset>
            </wp:positionH>
            <wp:positionV relativeFrom="line">
              <wp:posOffset>0</wp:posOffset>
            </wp:positionV>
            <wp:extent cx="895985" cy="895985"/>
            <wp:effectExtent l="0" t="0" r="0" b="0"/>
            <wp:wrapSquare wrapText="bothSides" distT="57150" distB="57150" distL="57150" distR="57150"/>
            <wp:docPr id="1073741828" name="officeArt object" descr="Corporate Governance - RBC"/>
            <wp:cNvGraphicFramePr/>
            <a:graphic xmlns:a="http://schemas.openxmlformats.org/drawingml/2006/main">
              <a:graphicData uri="http://schemas.openxmlformats.org/drawingml/2006/picture">
                <pic:pic xmlns:pic="http://schemas.openxmlformats.org/drawingml/2006/picture">
                  <pic:nvPicPr>
                    <pic:cNvPr id="1073741828" name="Corporate Governance - RBC" descr="Corporate Governance - RBC"/>
                    <pic:cNvPicPr>
                      <a:picLocks noChangeAspect="1"/>
                    </pic:cNvPicPr>
                  </pic:nvPicPr>
                  <pic:blipFill>
                    <a:blip r:embed="rId10"/>
                    <a:stretch>
                      <a:fillRect/>
                    </a:stretch>
                  </pic:blipFill>
                  <pic:spPr>
                    <a:xfrm>
                      <a:off x="0" y="0"/>
                      <a:ext cx="895985" cy="895985"/>
                    </a:xfrm>
                    <a:prstGeom prst="rect">
                      <a:avLst/>
                    </a:prstGeom>
                    <a:ln w="12700" cap="flat">
                      <a:noFill/>
                      <a:miter lim="400000"/>
                    </a:ln>
                    <a:effectLst/>
                  </pic:spPr>
                </pic:pic>
              </a:graphicData>
            </a:graphic>
          </wp:anchor>
        </w:drawing>
      </w:r>
      <w:r>
        <w:rPr>
          <w:rFonts w:ascii="Arial" w:hAnsi="Arial"/>
          <w:b/>
          <w:bCs/>
        </w:rPr>
        <w:t>Toos Daruvala</w:t>
      </w:r>
      <w:r>
        <w:rPr>
          <w:rFonts w:ascii="Arial" w:hAnsi="Arial"/>
        </w:rPr>
        <w:t xml:space="preserve"> is</w:t>
      </w:r>
      <w:r w:rsidR="00D15E96">
        <w:rPr>
          <w:rFonts w:ascii="Arial" w:hAnsi="Arial"/>
        </w:rPr>
        <w:t xml:space="preserve"> a former Senior Partner at McKinsey and most recently</w:t>
      </w:r>
      <w:r>
        <w:rPr>
          <w:rFonts w:ascii="Arial" w:hAnsi="Arial"/>
        </w:rPr>
        <w:t xml:space="preserve"> </w:t>
      </w:r>
      <w:r w:rsidR="00D15E96" w:rsidRPr="00D15E96">
        <w:rPr>
          <w:rFonts w:ascii="Arial" w:hAnsi="Arial"/>
          <w:color w:val="auto"/>
        </w:rPr>
        <w:t xml:space="preserve">served as </w:t>
      </w:r>
      <w:r>
        <w:rPr>
          <w:rFonts w:ascii="Arial" w:hAnsi="Arial"/>
        </w:rPr>
        <w:t xml:space="preserve">co-CEO of MIO Partners, Inc (the in-house asset manager for McKinsey &amp; Co). Toos retired from </w:t>
      </w:r>
      <w:r>
        <w:rPr>
          <w:rFonts w:ascii="Arial" w:hAnsi="Arial"/>
          <w:b/>
          <w:bCs/>
        </w:rPr>
        <w:t>McKinsey</w:t>
      </w:r>
      <w:r>
        <w:rPr>
          <w:rFonts w:ascii="Arial" w:hAnsi="Arial"/>
        </w:rPr>
        <w:t xml:space="preserve"> in 2015, having joined in 1983 and being </w:t>
      </w:r>
      <w:r>
        <w:rPr>
          <w:rFonts w:ascii="Arial" w:hAnsi="Arial"/>
          <w:b/>
          <w:bCs/>
        </w:rPr>
        <w:t>elected senior partner in 1995</w:t>
      </w:r>
      <w:r>
        <w:rPr>
          <w:rFonts w:ascii="Arial" w:hAnsi="Arial"/>
        </w:rPr>
        <w:t xml:space="preserve">. Toos led the Americas Risk Management practice, the Americas Banking and Securities practice, and the buildout of McKinsey’s global Risk Advanced Analytics capability. Toos </w:t>
      </w:r>
      <w:r>
        <w:rPr>
          <w:rFonts w:ascii="Arial" w:hAnsi="Arial"/>
          <w:b/>
          <w:bCs/>
        </w:rPr>
        <w:t>served on the global board of McKinsey</w:t>
      </w:r>
      <w:r>
        <w:rPr>
          <w:rFonts w:ascii="Arial" w:hAnsi="Arial"/>
        </w:rPr>
        <w:t xml:space="preserve"> </w:t>
      </w:r>
      <w:r>
        <w:rPr>
          <w:rFonts w:ascii="Arial" w:hAnsi="Arial"/>
          <w:b/>
          <w:bCs/>
        </w:rPr>
        <w:t>(the Shareholders Council) and the Advisory board of the McKinsey Global Institute</w:t>
      </w:r>
      <w:r>
        <w:rPr>
          <w:rFonts w:ascii="Arial" w:hAnsi="Arial"/>
        </w:rPr>
        <w:t>. Toos currently serves on the board of the Royal Bank of Canada (RY) and the New York Philharmonic; previously he served on the board of Card Connect (CCN), which was acquired by First Data Corporation.  Toos serves on the Advisory Board of the Ross School of Business at the University of Michigan, Ann Arbor, and is Executive-in-Residence</w:t>
      </w:r>
      <w:r w:rsidR="00D15E96">
        <w:rPr>
          <w:rFonts w:ascii="Arial" w:hAnsi="Arial"/>
        </w:rPr>
        <w:t xml:space="preserve"> and Adjunct Professor</w:t>
      </w:r>
      <w:r>
        <w:rPr>
          <w:rFonts w:ascii="Arial" w:hAnsi="Arial"/>
        </w:rPr>
        <w:t xml:space="preserve"> at the Columbia Business School.</w:t>
      </w:r>
    </w:p>
    <w:p w14:paraId="3E603050" w14:textId="77777777" w:rsidR="00464EF3" w:rsidRDefault="00464EF3">
      <w:pPr>
        <w:pStyle w:val="Body"/>
        <w:jc w:val="both"/>
        <w:rPr>
          <w:rFonts w:ascii="Arial" w:eastAsia="Arial" w:hAnsi="Arial" w:cs="Arial"/>
          <w:color w:val="FF0000"/>
          <w:u w:color="FF0000"/>
        </w:rPr>
      </w:pPr>
    </w:p>
    <w:p w14:paraId="0B2A324D" w14:textId="7972C952" w:rsidR="00464EF3" w:rsidRDefault="00710B84">
      <w:pPr>
        <w:pStyle w:val="Body"/>
        <w:jc w:val="both"/>
        <w:rPr>
          <w:rFonts w:ascii="Arial" w:eastAsia="Arial" w:hAnsi="Arial" w:cs="Arial"/>
        </w:rPr>
      </w:pPr>
      <w:r>
        <w:rPr>
          <w:rFonts w:ascii="Arial" w:eastAsia="Arial" w:hAnsi="Arial" w:cs="Arial"/>
          <w:noProof/>
        </w:rPr>
        <w:drawing>
          <wp:anchor distT="57150" distB="57150" distL="57150" distR="57150" simplePos="0" relativeHeight="251659264" behindDoc="0" locked="0" layoutInCell="1" allowOverlap="1" wp14:anchorId="70093366" wp14:editId="2C05B0CA">
            <wp:simplePos x="0" y="0"/>
            <wp:positionH relativeFrom="column">
              <wp:posOffset>62230</wp:posOffset>
            </wp:positionH>
            <wp:positionV relativeFrom="line">
              <wp:posOffset>39369</wp:posOffset>
            </wp:positionV>
            <wp:extent cx="909320" cy="909320"/>
            <wp:effectExtent l="0" t="0" r="0" b="0"/>
            <wp:wrapSquare wrapText="bothSides" distT="57150" distB="57150" distL="57150" distR="57150"/>
            <wp:docPr id="1073741829" name="officeArt object" descr="A person wearing glasses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A person wearing glasses and smiling at the camera&#10;&#10;Description automatically generated" descr="A person wearing glasses and smiling at the cameraDescription automatically generated"/>
                    <pic:cNvPicPr>
                      <a:picLocks noChangeAspect="1"/>
                    </pic:cNvPicPr>
                  </pic:nvPicPr>
                  <pic:blipFill>
                    <a:blip r:embed="rId11"/>
                    <a:stretch>
                      <a:fillRect/>
                    </a:stretch>
                  </pic:blipFill>
                  <pic:spPr>
                    <a:xfrm>
                      <a:off x="0" y="0"/>
                      <a:ext cx="909320" cy="909320"/>
                    </a:xfrm>
                    <a:prstGeom prst="rect">
                      <a:avLst/>
                    </a:prstGeom>
                    <a:ln w="12700" cap="flat">
                      <a:noFill/>
                      <a:miter lim="400000"/>
                    </a:ln>
                    <a:effectLst/>
                  </pic:spPr>
                </pic:pic>
              </a:graphicData>
            </a:graphic>
          </wp:anchor>
        </w:drawing>
      </w:r>
      <w:r>
        <w:rPr>
          <w:rFonts w:ascii="Arial" w:hAnsi="Arial"/>
          <w:b/>
          <w:bCs/>
        </w:rPr>
        <w:t>Joe Timko</w:t>
      </w:r>
      <w:r>
        <w:rPr>
          <w:rFonts w:ascii="Arial" w:hAnsi="Arial"/>
        </w:rPr>
        <w:t xml:space="preserve"> is a former </w:t>
      </w:r>
      <w:r>
        <w:rPr>
          <w:rFonts w:ascii="Arial" w:hAnsi="Arial"/>
          <w:b/>
          <w:bCs/>
        </w:rPr>
        <w:t>McKinsey &amp; Co partner</w:t>
      </w:r>
      <w:r>
        <w:rPr>
          <w:rFonts w:ascii="Arial" w:hAnsi="Arial"/>
        </w:rPr>
        <w:t xml:space="preserve">, where he focused on industries such as communications equipment and services, IT software and services, industrial controls, and chemicals.  In 2010, Joe moved to the corporate sector where he served as </w:t>
      </w:r>
      <w:r>
        <w:rPr>
          <w:rFonts w:ascii="Arial" w:hAnsi="Arial"/>
          <w:b/>
          <w:bCs/>
        </w:rPr>
        <w:t>Chief Strategy Officer for two Fortune 500 companies</w:t>
      </w:r>
      <w:r>
        <w:rPr>
          <w:rFonts w:ascii="Arial" w:hAnsi="Arial"/>
        </w:rPr>
        <w:t xml:space="preserve"> (ADP, a leading human capital software and services company, and</w:t>
      </w:r>
      <w:r>
        <w:t xml:space="preserve"> </w:t>
      </w:r>
      <w:r>
        <w:rPr>
          <w:rFonts w:ascii="Arial" w:hAnsi="Arial"/>
        </w:rPr>
        <w:t xml:space="preserve">Pitney Bowes, a global player in shipping and communications). More recently, he spent </w:t>
      </w:r>
      <w:r>
        <w:rPr>
          <w:rFonts w:ascii="Arial" w:hAnsi="Arial"/>
          <w:b/>
          <w:bCs/>
        </w:rPr>
        <w:t>3 years in the strategy practice of Ernst &amp; Young</w:t>
      </w:r>
      <w:r>
        <w:rPr>
          <w:rFonts w:ascii="Arial" w:hAnsi="Arial"/>
        </w:rPr>
        <w:t xml:space="preserve">, where he was managing director in the Americas advisory strategy practice. Joe currently serves on the Board of </w:t>
      </w:r>
      <w:proofErr w:type="spellStart"/>
      <w:r>
        <w:rPr>
          <w:rFonts w:ascii="Arial" w:hAnsi="Arial"/>
        </w:rPr>
        <w:t>PlanetiQ</w:t>
      </w:r>
      <w:proofErr w:type="spellEnd"/>
      <w:r>
        <w:rPr>
          <w:rFonts w:ascii="Arial" w:hAnsi="Arial"/>
        </w:rPr>
        <w:t xml:space="preserve">, a </w:t>
      </w:r>
      <w:r>
        <w:rPr>
          <w:rFonts w:ascii="Arial" w:hAnsi="Arial"/>
        </w:rPr>
        <w:lastRenderedPageBreak/>
        <w:t xml:space="preserve">satellite weather data company, and </w:t>
      </w:r>
      <w:proofErr w:type="spellStart"/>
      <w:r>
        <w:rPr>
          <w:rFonts w:ascii="Arial" w:hAnsi="Arial"/>
        </w:rPr>
        <w:t>Navicore</w:t>
      </w:r>
      <w:proofErr w:type="spellEnd"/>
      <w:r>
        <w:rPr>
          <w:rFonts w:ascii="Arial" w:hAnsi="Arial"/>
        </w:rPr>
        <w:t xml:space="preserve"> Solutions, a consumer debt counseling non-profit.  He previously served on the US Advisory Board of Enactus, a campus-based, entrepreneurial non-profit. He has been a regular guest lecturer at MBA schools including Columbia, </w:t>
      </w:r>
      <w:proofErr w:type="spellStart"/>
      <w:r>
        <w:rPr>
          <w:rFonts w:ascii="Arial" w:hAnsi="Arial"/>
        </w:rPr>
        <w:t>UVa</w:t>
      </w:r>
      <w:proofErr w:type="spellEnd"/>
      <w:r>
        <w:rPr>
          <w:rFonts w:ascii="Arial" w:hAnsi="Arial"/>
        </w:rPr>
        <w:t xml:space="preserve"> Darden, Duke Fuqua, UNC Kenan Flagler. Joe has been an Executive in Residence at Columbia for </w:t>
      </w:r>
      <w:r w:rsidR="00D15E96">
        <w:rPr>
          <w:rFonts w:ascii="Arial" w:hAnsi="Arial"/>
        </w:rPr>
        <w:t>5</w:t>
      </w:r>
      <w:r>
        <w:rPr>
          <w:rFonts w:ascii="Arial" w:hAnsi="Arial"/>
        </w:rPr>
        <w:t xml:space="preserve"> years</w:t>
      </w:r>
      <w:r w:rsidR="00D15E96">
        <w:rPr>
          <w:rFonts w:ascii="Arial" w:hAnsi="Arial"/>
        </w:rPr>
        <w:t xml:space="preserve"> and is an Adjunct Professor</w:t>
      </w:r>
      <w:r>
        <w:rPr>
          <w:rFonts w:ascii="Arial" w:hAnsi="Arial"/>
        </w:rPr>
        <w:t>.</w:t>
      </w:r>
    </w:p>
    <w:p w14:paraId="6CD86127" w14:textId="77777777" w:rsidR="00464EF3" w:rsidRDefault="00464EF3">
      <w:pPr>
        <w:pStyle w:val="Body"/>
        <w:rPr>
          <w:rFonts w:ascii="Arial" w:eastAsia="Arial" w:hAnsi="Arial" w:cs="Arial"/>
          <w:b/>
          <w:bCs/>
        </w:rPr>
      </w:pPr>
    </w:p>
    <w:p w14:paraId="44140350" w14:textId="77777777" w:rsidR="00464EF3" w:rsidRDefault="00464EF3">
      <w:pPr>
        <w:pStyle w:val="Body"/>
        <w:rPr>
          <w:rFonts w:ascii="Arial" w:eastAsia="Arial" w:hAnsi="Arial" w:cs="Arial"/>
          <w:b/>
          <w:bCs/>
          <w:u w:val="single"/>
        </w:rPr>
      </w:pPr>
    </w:p>
    <w:p w14:paraId="4ECFEE80" w14:textId="77777777" w:rsidR="00464EF3" w:rsidRDefault="00710B84">
      <w:pPr>
        <w:pStyle w:val="Body"/>
        <w:rPr>
          <w:rFonts w:ascii="Arial" w:eastAsia="Arial" w:hAnsi="Arial" w:cs="Arial"/>
          <w:b/>
          <w:bCs/>
          <w:u w:val="single"/>
        </w:rPr>
      </w:pPr>
      <w:r>
        <w:rPr>
          <w:rFonts w:ascii="Arial" w:hAnsi="Arial"/>
          <w:b/>
          <w:bCs/>
          <w:u w:val="single"/>
        </w:rPr>
        <w:t>Pre-requisites</w:t>
      </w:r>
    </w:p>
    <w:p w14:paraId="19FD878F" w14:textId="77777777" w:rsidR="00464EF3" w:rsidRDefault="00464EF3">
      <w:pPr>
        <w:pStyle w:val="Body"/>
        <w:rPr>
          <w:rFonts w:ascii="Arial" w:eastAsia="Arial" w:hAnsi="Arial" w:cs="Arial"/>
          <w:b/>
          <w:bCs/>
          <w:u w:val="single"/>
        </w:rPr>
      </w:pPr>
    </w:p>
    <w:p w14:paraId="2E46315F" w14:textId="77777777" w:rsidR="00464EF3" w:rsidRDefault="00710B84">
      <w:pPr>
        <w:pStyle w:val="Body"/>
        <w:jc w:val="both"/>
        <w:rPr>
          <w:rFonts w:ascii="Arial" w:eastAsia="Arial" w:hAnsi="Arial" w:cs="Arial"/>
        </w:rPr>
      </w:pPr>
      <w:r>
        <w:rPr>
          <w:rFonts w:ascii="Arial" w:hAnsi="Arial"/>
          <w:b/>
          <w:bCs/>
        </w:rPr>
        <w:t>This course is an advanced course tailored for students with prior experience in consulting or those who will be starting a career in management consulting after their MBA.</w:t>
      </w:r>
      <w:r>
        <w:rPr>
          <w:rFonts w:ascii="Arial" w:hAnsi="Arial"/>
        </w:rPr>
        <w:t xml:space="preserve"> </w:t>
      </w:r>
    </w:p>
    <w:p w14:paraId="23C4EF1D" w14:textId="77777777" w:rsidR="00464EF3" w:rsidRDefault="00464EF3">
      <w:pPr>
        <w:pStyle w:val="Body"/>
        <w:jc w:val="both"/>
        <w:rPr>
          <w:rFonts w:ascii="Arial" w:eastAsia="Arial" w:hAnsi="Arial" w:cs="Arial"/>
        </w:rPr>
      </w:pPr>
    </w:p>
    <w:p w14:paraId="5515F50A" w14:textId="661AC5F8" w:rsidR="00464EF3" w:rsidRDefault="00710B84">
      <w:pPr>
        <w:pStyle w:val="Body"/>
        <w:jc w:val="both"/>
        <w:rPr>
          <w:rStyle w:val="Hyperlink3"/>
        </w:rPr>
      </w:pPr>
      <w:r w:rsidRPr="00F929C1">
        <w:rPr>
          <w:rFonts w:ascii="Arial" w:hAnsi="Arial"/>
        </w:rPr>
        <w:t xml:space="preserve">It is expected that students will take B8624-001/002 as a prerequisite, </w:t>
      </w:r>
      <w:r w:rsidR="00F929C1" w:rsidRPr="00F929C1">
        <w:rPr>
          <w:rFonts w:ascii="Arial" w:hAnsi="Arial"/>
        </w:rPr>
        <w:t xml:space="preserve">unless they have prior consulting experience. If they </w:t>
      </w:r>
      <w:r w:rsidR="00281510">
        <w:rPr>
          <w:rFonts w:ascii="Arial" w:hAnsi="Arial"/>
        </w:rPr>
        <w:t>have not taken</w:t>
      </w:r>
      <w:r w:rsidR="00F929C1" w:rsidRPr="00F929C1">
        <w:rPr>
          <w:rFonts w:ascii="Arial" w:hAnsi="Arial"/>
        </w:rPr>
        <w:t xml:space="preserve"> the prerequisite course, </w:t>
      </w:r>
      <w:r w:rsidRPr="00F929C1">
        <w:rPr>
          <w:rFonts w:ascii="Arial" w:hAnsi="Arial"/>
        </w:rPr>
        <w:t xml:space="preserve">students can ask for an exemption by </w:t>
      </w:r>
      <w:r w:rsidR="00F929C1">
        <w:rPr>
          <w:rFonts w:ascii="Arial" w:hAnsi="Arial"/>
        </w:rPr>
        <w:t xml:space="preserve">submitting </w:t>
      </w:r>
      <w:r w:rsidRPr="00F929C1">
        <w:rPr>
          <w:rFonts w:ascii="Arial" w:hAnsi="Arial"/>
        </w:rPr>
        <w:t>the following exemption survey</w:t>
      </w:r>
      <w:r w:rsidR="00F929C1">
        <w:rPr>
          <w:rFonts w:ascii="Arial" w:hAnsi="Arial"/>
        </w:rPr>
        <w:t xml:space="preserve"> along with a resume</w:t>
      </w:r>
      <w:r w:rsidRPr="00F929C1">
        <w:rPr>
          <w:rFonts w:ascii="Arial" w:hAnsi="Arial"/>
        </w:rPr>
        <w:t>:</w:t>
      </w:r>
      <w:r>
        <w:rPr>
          <w:rFonts w:ascii="Arial" w:hAnsi="Arial"/>
          <w:b/>
          <w:bCs/>
        </w:rPr>
        <w:t xml:space="preserve"> </w:t>
      </w:r>
      <w:hyperlink r:id="rId12" w:history="1">
        <w:r>
          <w:rPr>
            <w:rStyle w:val="Hyperlink3"/>
          </w:rPr>
          <w:t>https://forms.</w:t>
        </w:r>
        <w:r>
          <w:rPr>
            <w:rStyle w:val="Hyperlink3"/>
          </w:rPr>
          <w:t>g</w:t>
        </w:r>
        <w:r>
          <w:rPr>
            <w:rStyle w:val="Hyperlink3"/>
          </w:rPr>
          <w:t>le/pxyepmRSEo</w:t>
        </w:r>
        <w:r>
          <w:rPr>
            <w:rStyle w:val="Hyperlink3"/>
          </w:rPr>
          <w:t>j</w:t>
        </w:r>
        <w:r>
          <w:rPr>
            <w:rStyle w:val="Hyperlink3"/>
          </w:rPr>
          <w:t>D34F76</w:t>
        </w:r>
      </w:hyperlink>
    </w:p>
    <w:p w14:paraId="1E799FB9" w14:textId="3AF14E1B" w:rsidR="00F929C1" w:rsidRDefault="00F929C1">
      <w:pPr>
        <w:pStyle w:val="Body"/>
        <w:jc w:val="both"/>
        <w:rPr>
          <w:rStyle w:val="Hyperlink3"/>
        </w:rPr>
      </w:pPr>
    </w:p>
    <w:p w14:paraId="564E29BD" w14:textId="6AA740F2" w:rsidR="00F929C1" w:rsidRPr="00281510" w:rsidRDefault="00F929C1">
      <w:pPr>
        <w:pStyle w:val="Body"/>
        <w:jc w:val="both"/>
        <w:rPr>
          <w:rFonts w:ascii="Arial" w:eastAsia="Arial" w:hAnsi="Arial" w:cs="Arial"/>
          <w:b/>
          <w:bCs/>
        </w:rPr>
      </w:pPr>
      <w:r w:rsidRPr="00281510">
        <w:rPr>
          <w:rStyle w:val="Hyperlink3"/>
          <w:u w:val="none"/>
        </w:rPr>
        <w:t>We ask that you use the form to request an exemption and not use email.</w:t>
      </w:r>
    </w:p>
    <w:p w14:paraId="466661BD" w14:textId="77777777" w:rsidR="00464EF3" w:rsidRDefault="00464EF3">
      <w:pPr>
        <w:pStyle w:val="Body"/>
        <w:jc w:val="both"/>
        <w:rPr>
          <w:rFonts w:ascii="Arial" w:eastAsia="Arial" w:hAnsi="Arial" w:cs="Arial"/>
          <w:b/>
          <w:bCs/>
        </w:rPr>
      </w:pPr>
    </w:p>
    <w:p w14:paraId="60C07915" w14:textId="1FA5CDC4" w:rsidR="00464EF3" w:rsidRDefault="00710B84">
      <w:pPr>
        <w:pStyle w:val="Body"/>
        <w:jc w:val="both"/>
        <w:rPr>
          <w:rFonts w:ascii="Arial" w:eastAsia="Arial" w:hAnsi="Arial" w:cs="Arial"/>
        </w:rPr>
      </w:pPr>
      <w:r>
        <w:rPr>
          <w:rFonts w:ascii="Arial" w:hAnsi="Arial"/>
        </w:rPr>
        <w:t>Please allow at least one week for a response, as your request may require deliberations among faculty.</w:t>
      </w:r>
    </w:p>
    <w:p w14:paraId="52F20A45" w14:textId="77777777" w:rsidR="00464EF3" w:rsidRDefault="00464EF3">
      <w:pPr>
        <w:pStyle w:val="Body"/>
        <w:jc w:val="both"/>
        <w:rPr>
          <w:rFonts w:ascii="Arial" w:eastAsia="Arial" w:hAnsi="Arial" w:cs="Arial"/>
        </w:rPr>
      </w:pPr>
    </w:p>
    <w:p w14:paraId="2A80EBA2" w14:textId="77777777" w:rsidR="00464EF3" w:rsidRDefault="00710B84">
      <w:pPr>
        <w:pStyle w:val="Body"/>
        <w:jc w:val="both"/>
        <w:rPr>
          <w:rFonts w:ascii="Arial" w:eastAsia="Arial" w:hAnsi="Arial" w:cs="Arial"/>
          <w:b/>
          <w:bCs/>
          <w:u w:val="single"/>
        </w:rPr>
      </w:pPr>
      <w:r>
        <w:rPr>
          <w:rFonts w:ascii="Arial" w:hAnsi="Arial"/>
          <w:b/>
          <w:bCs/>
        </w:rPr>
        <w:t>Examples of some valid experiences</w:t>
      </w:r>
      <w:r>
        <w:rPr>
          <w:rFonts w:ascii="Arial" w:hAnsi="Arial"/>
        </w:rPr>
        <w:t xml:space="preserve"> to be exempted from taking B8624-001/002 as a prerequisite include experience in management consulting, such as pre-MBA consulting experience or MBA summer internship in a management consulting firm. </w:t>
      </w:r>
    </w:p>
    <w:p w14:paraId="2EDC7547" w14:textId="77777777" w:rsidR="00464EF3" w:rsidRDefault="00464EF3">
      <w:pPr>
        <w:pStyle w:val="Body"/>
        <w:jc w:val="both"/>
        <w:rPr>
          <w:rFonts w:ascii="Arial" w:eastAsia="Arial" w:hAnsi="Arial" w:cs="Arial"/>
        </w:rPr>
      </w:pPr>
    </w:p>
    <w:p w14:paraId="5A8BECF3" w14:textId="26DF8A01" w:rsidR="00464EF3" w:rsidRDefault="00710B84">
      <w:pPr>
        <w:pStyle w:val="Body"/>
        <w:jc w:val="both"/>
        <w:rPr>
          <w:rFonts w:ascii="Arial" w:eastAsia="Arial" w:hAnsi="Arial" w:cs="Arial"/>
        </w:rPr>
      </w:pPr>
      <w:r>
        <w:rPr>
          <w:rFonts w:ascii="Arial" w:hAnsi="Arial"/>
        </w:rPr>
        <w:t xml:space="preserve">If you have any questions, please feel free to email the </w:t>
      </w:r>
      <w:r w:rsidR="00A81E3A">
        <w:rPr>
          <w:rFonts w:ascii="Arial" w:hAnsi="Arial"/>
        </w:rPr>
        <w:t>instructors</w:t>
      </w:r>
      <w:r>
        <w:rPr>
          <w:rFonts w:ascii="Arial" w:hAnsi="Arial"/>
        </w:rPr>
        <w:t xml:space="preserve">. </w:t>
      </w:r>
    </w:p>
    <w:p w14:paraId="450DFD0B" w14:textId="77777777" w:rsidR="00464EF3" w:rsidRDefault="00464EF3">
      <w:pPr>
        <w:pStyle w:val="Body"/>
        <w:rPr>
          <w:rFonts w:ascii="Arial" w:eastAsia="Arial" w:hAnsi="Arial" w:cs="Arial"/>
          <w:b/>
          <w:bCs/>
          <w:u w:val="single"/>
        </w:rPr>
      </w:pPr>
    </w:p>
    <w:p w14:paraId="44B175DF" w14:textId="77777777" w:rsidR="00464EF3" w:rsidRDefault="00710B84">
      <w:pPr>
        <w:pStyle w:val="Body"/>
        <w:rPr>
          <w:rFonts w:ascii="Arial" w:eastAsia="Arial" w:hAnsi="Arial" w:cs="Arial"/>
          <w:b/>
          <w:bCs/>
          <w:u w:val="single"/>
        </w:rPr>
      </w:pPr>
      <w:r>
        <w:rPr>
          <w:rFonts w:ascii="Arial" w:hAnsi="Arial"/>
          <w:b/>
          <w:bCs/>
          <w:u w:val="single"/>
        </w:rPr>
        <w:t>Course Overview</w:t>
      </w:r>
      <w:bookmarkEnd w:id="0"/>
      <w:r>
        <w:rPr>
          <w:rFonts w:ascii="Arial" w:hAnsi="Arial"/>
          <w:b/>
          <w:bCs/>
          <w:u w:val="single"/>
        </w:rPr>
        <w:t xml:space="preserve"> and Objectives</w:t>
      </w:r>
    </w:p>
    <w:p w14:paraId="6703D4E9" w14:textId="77777777" w:rsidR="00464EF3" w:rsidRDefault="00464EF3">
      <w:pPr>
        <w:pStyle w:val="Body"/>
        <w:rPr>
          <w:rFonts w:ascii="Arial" w:eastAsia="Arial" w:hAnsi="Arial" w:cs="Arial"/>
          <w:b/>
          <w:bCs/>
          <w:u w:val="single"/>
        </w:rPr>
      </w:pPr>
    </w:p>
    <w:p w14:paraId="190BD3E0" w14:textId="77777777" w:rsidR="00464EF3" w:rsidRDefault="00710B84">
      <w:pPr>
        <w:pStyle w:val="Body"/>
        <w:jc w:val="both"/>
        <w:rPr>
          <w:rFonts w:ascii="Arial" w:eastAsia="Arial" w:hAnsi="Arial" w:cs="Arial"/>
        </w:rPr>
      </w:pPr>
      <w:bookmarkStart w:id="1" w:name="courseobjectives"/>
      <w:r>
        <w:rPr>
          <w:rFonts w:ascii="Arial" w:hAnsi="Arial"/>
        </w:rPr>
        <w:t xml:space="preserve">This course provides an advanced understanding of the evolving consulting industry and the skills and key learnings necessary to thrive at the levels of project manager through partner and senior partner. </w:t>
      </w:r>
    </w:p>
    <w:p w14:paraId="75CBFB0F" w14:textId="77777777" w:rsidR="00464EF3" w:rsidRDefault="00464EF3">
      <w:pPr>
        <w:pStyle w:val="Body"/>
        <w:jc w:val="both"/>
        <w:rPr>
          <w:rFonts w:ascii="Arial" w:eastAsia="Arial" w:hAnsi="Arial" w:cs="Arial"/>
          <w:b/>
          <w:bCs/>
          <w:color w:val="0081CC"/>
          <w:sz w:val="34"/>
          <w:szCs w:val="34"/>
          <w:u w:color="0081CC"/>
        </w:rPr>
      </w:pPr>
    </w:p>
    <w:p w14:paraId="2D6B619E" w14:textId="713E8BDD" w:rsidR="00464EF3" w:rsidRDefault="00710B84">
      <w:pPr>
        <w:pStyle w:val="Body"/>
        <w:jc w:val="both"/>
        <w:rPr>
          <w:rFonts w:ascii="Arial" w:eastAsia="Arial" w:hAnsi="Arial" w:cs="Arial"/>
        </w:rPr>
      </w:pPr>
      <w:r>
        <w:rPr>
          <w:rFonts w:ascii="Arial" w:hAnsi="Arial"/>
        </w:rPr>
        <w:t>Through a combination of lectures, class exercises, panel discussions, cases, and real-life examples drawn from</w:t>
      </w:r>
      <w:r>
        <w:rPr>
          <w:rFonts w:ascii="Arial" w:hAnsi="Arial"/>
          <w:b/>
          <w:bCs/>
        </w:rPr>
        <w:t xml:space="preserve"> the instructors’ combined </w:t>
      </w:r>
      <w:r w:rsidR="00D15E96">
        <w:rPr>
          <w:rFonts w:ascii="Arial" w:hAnsi="Arial"/>
          <w:b/>
          <w:bCs/>
        </w:rPr>
        <w:t>50+</w:t>
      </w:r>
      <w:r>
        <w:rPr>
          <w:rFonts w:ascii="Arial" w:hAnsi="Arial"/>
          <w:b/>
          <w:bCs/>
        </w:rPr>
        <w:t xml:space="preserve"> years of consulting experience</w:t>
      </w:r>
      <w:r>
        <w:rPr>
          <w:rFonts w:ascii="Arial" w:hAnsi="Arial"/>
        </w:rPr>
        <w:t>, this course focuses on:</w:t>
      </w:r>
    </w:p>
    <w:p w14:paraId="0B8CA4EC" w14:textId="77777777" w:rsidR="00464EF3" w:rsidRDefault="00464EF3">
      <w:pPr>
        <w:pStyle w:val="Body"/>
        <w:jc w:val="both"/>
        <w:rPr>
          <w:rFonts w:ascii="Arial" w:eastAsia="Arial" w:hAnsi="Arial" w:cs="Arial"/>
        </w:rPr>
      </w:pPr>
    </w:p>
    <w:p w14:paraId="2D9F9FE4" w14:textId="77777777" w:rsidR="00464EF3" w:rsidRDefault="00710B84">
      <w:pPr>
        <w:pStyle w:val="ListParagraph"/>
        <w:numPr>
          <w:ilvl w:val="0"/>
          <w:numId w:val="2"/>
        </w:numPr>
        <w:jc w:val="both"/>
        <w:rPr>
          <w:rFonts w:ascii="Arial" w:hAnsi="Arial"/>
        </w:rPr>
      </w:pPr>
      <w:r>
        <w:rPr>
          <w:rFonts w:ascii="Arial" w:hAnsi="Arial"/>
        </w:rPr>
        <w:t>Reinforcing the problem solving and communications principles and skills taught in B8624-001/002</w:t>
      </w:r>
    </w:p>
    <w:p w14:paraId="5FC5C378" w14:textId="77777777" w:rsidR="00464EF3" w:rsidRDefault="00710B84">
      <w:pPr>
        <w:pStyle w:val="ListParagraph"/>
        <w:numPr>
          <w:ilvl w:val="0"/>
          <w:numId w:val="2"/>
        </w:numPr>
        <w:jc w:val="both"/>
        <w:rPr>
          <w:rFonts w:ascii="Arial" w:hAnsi="Arial"/>
        </w:rPr>
      </w:pPr>
      <w:r>
        <w:rPr>
          <w:rFonts w:ascii="Arial" w:hAnsi="Arial"/>
        </w:rPr>
        <w:t>Providing a perspective on where the management consulting industry is headed and what it means for the skills required of those entering it today</w:t>
      </w:r>
    </w:p>
    <w:p w14:paraId="40E8C409" w14:textId="77777777" w:rsidR="00464EF3" w:rsidRDefault="00710B84">
      <w:pPr>
        <w:pStyle w:val="ListParagraph"/>
        <w:numPr>
          <w:ilvl w:val="0"/>
          <w:numId w:val="2"/>
        </w:numPr>
        <w:jc w:val="both"/>
        <w:rPr>
          <w:rFonts w:ascii="Arial" w:hAnsi="Arial"/>
        </w:rPr>
      </w:pPr>
      <w:r>
        <w:rPr>
          <w:rFonts w:ascii="Arial" w:hAnsi="Arial"/>
        </w:rPr>
        <w:lastRenderedPageBreak/>
        <w:t>Understanding the progression of skills, you will be expected to master at each rung of the consulting ladder as well as the trade-offs around leaving consulting at each career stage</w:t>
      </w:r>
    </w:p>
    <w:p w14:paraId="3CB56742" w14:textId="77777777" w:rsidR="00464EF3" w:rsidRDefault="00710B84">
      <w:pPr>
        <w:pStyle w:val="ListParagraph"/>
        <w:numPr>
          <w:ilvl w:val="0"/>
          <w:numId w:val="2"/>
        </w:numPr>
        <w:jc w:val="both"/>
        <w:rPr>
          <w:rFonts w:ascii="Arial" w:hAnsi="Arial"/>
        </w:rPr>
      </w:pPr>
      <w:r>
        <w:rPr>
          <w:rFonts w:ascii="Arial" w:hAnsi="Arial"/>
        </w:rPr>
        <w:t>Developing 4 skills that are vital across multiple levels in a consulting career</w:t>
      </w:r>
    </w:p>
    <w:p w14:paraId="16472E97" w14:textId="77777777" w:rsidR="00464EF3" w:rsidRDefault="00710B84">
      <w:pPr>
        <w:pStyle w:val="ListParagraph"/>
        <w:numPr>
          <w:ilvl w:val="1"/>
          <w:numId w:val="2"/>
        </w:numPr>
        <w:jc w:val="both"/>
        <w:rPr>
          <w:rFonts w:ascii="Arial" w:hAnsi="Arial"/>
        </w:rPr>
      </w:pPr>
      <w:r>
        <w:rPr>
          <w:rFonts w:ascii="Arial" w:hAnsi="Arial"/>
        </w:rPr>
        <w:t>Learning what it takes to develop people followership amongst junior consulting colleagues and to become a sought-after people developer within a consulting firm</w:t>
      </w:r>
    </w:p>
    <w:p w14:paraId="43D301A4" w14:textId="77777777" w:rsidR="00464EF3" w:rsidRDefault="00710B84">
      <w:pPr>
        <w:pStyle w:val="ListParagraph"/>
        <w:numPr>
          <w:ilvl w:val="1"/>
          <w:numId w:val="2"/>
        </w:numPr>
        <w:jc w:val="both"/>
        <w:rPr>
          <w:rFonts w:ascii="Arial" w:hAnsi="Arial"/>
        </w:rPr>
      </w:pPr>
      <w:r>
        <w:rPr>
          <w:rFonts w:ascii="Arial" w:hAnsi="Arial"/>
        </w:rPr>
        <w:t>Building domain expertise and intellectual capital for your firm</w:t>
      </w:r>
    </w:p>
    <w:p w14:paraId="10F2BF8E" w14:textId="77777777" w:rsidR="00464EF3" w:rsidRDefault="00710B84">
      <w:pPr>
        <w:pStyle w:val="ListParagraph"/>
        <w:numPr>
          <w:ilvl w:val="1"/>
          <w:numId w:val="2"/>
        </w:numPr>
        <w:jc w:val="both"/>
        <w:rPr>
          <w:rFonts w:ascii="Arial" w:hAnsi="Arial"/>
        </w:rPr>
      </w:pPr>
      <w:r>
        <w:rPr>
          <w:rFonts w:ascii="Arial" w:hAnsi="Arial"/>
        </w:rPr>
        <w:t>Accelerating the transition to personal counselor of senior clients by choosing who to invest in and building trust</w:t>
      </w:r>
    </w:p>
    <w:p w14:paraId="4BAB6F4B" w14:textId="77777777" w:rsidR="00464EF3" w:rsidRDefault="00710B84">
      <w:pPr>
        <w:pStyle w:val="ListParagraph"/>
        <w:numPr>
          <w:ilvl w:val="1"/>
          <w:numId w:val="2"/>
        </w:numPr>
        <w:jc w:val="both"/>
        <w:rPr>
          <w:rFonts w:ascii="Arial" w:hAnsi="Arial"/>
        </w:rPr>
      </w:pPr>
      <w:r>
        <w:rPr>
          <w:rFonts w:ascii="Arial" w:hAnsi="Arial"/>
        </w:rPr>
        <w:t>Achieving commercial success and understanding firm and individual metrics and how they influence behaviors</w:t>
      </w:r>
    </w:p>
    <w:p w14:paraId="0AD97FBE" w14:textId="77777777" w:rsidR="00464EF3" w:rsidRDefault="00710B84">
      <w:pPr>
        <w:pStyle w:val="ListParagraph"/>
        <w:numPr>
          <w:ilvl w:val="0"/>
          <w:numId w:val="2"/>
        </w:numPr>
        <w:jc w:val="both"/>
        <w:rPr>
          <w:rFonts w:ascii="Arial" w:hAnsi="Arial"/>
        </w:rPr>
      </w:pPr>
      <w:r>
        <w:rPr>
          <w:rFonts w:ascii="Arial" w:hAnsi="Arial"/>
        </w:rPr>
        <w:t>Learning how to drive a comprehensive change management program to move the client to action taking into consideration various components, such as governance, resourcing, obstacles, client motivations and politics, and communications.</w:t>
      </w:r>
    </w:p>
    <w:p w14:paraId="55065A4A" w14:textId="77777777" w:rsidR="00464EF3" w:rsidRDefault="00464EF3">
      <w:pPr>
        <w:pStyle w:val="Body"/>
        <w:jc w:val="both"/>
        <w:rPr>
          <w:rFonts w:ascii="Arial" w:eastAsia="Arial" w:hAnsi="Arial" w:cs="Arial"/>
        </w:rPr>
      </w:pPr>
    </w:p>
    <w:p w14:paraId="6FC2A08C" w14:textId="77777777" w:rsidR="00464EF3" w:rsidRDefault="00710B84">
      <w:pPr>
        <w:pStyle w:val="Body"/>
        <w:jc w:val="both"/>
        <w:rPr>
          <w:rFonts w:ascii="Arial" w:eastAsia="Arial" w:hAnsi="Arial" w:cs="Arial"/>
        </w:rPr>
      </w:pPr>
      <w:r>
        <w:rPr>
          <w:rFonts w:ascii="Arial" w:hAnsi="Arial"/>
        </w:rPr>
        <w:t>The course´s ultimate objective is to </w:t>
      </w:r>
      <w:r>
        <w:rPr>
          <w:rFonts w:ascii="Arial" w:hAnsi="Arial"/>
          <w:b/>
          <w:bCs/>
        </w:rPr>
        <w:t>position students for a successful run as a mid-level to senior-level consultant, with knowledge of how their skills will need to evolve, the subtleties of how to navigate their firms and client teams, and what it will take to thrive</w:t>
      </w:r>
      <w:r>
        <w:rPr>
          <w:rFonts w:ascii="Arial" w:hAnsi="Arial"/>
        </w:rPr>
        <w:t>.</w:t>
      </w:r>
    </w:p>
    <w:p w14:paraId="189608A2" w14:textId="77777777" w:rsidR="00464EF3" w:rsidRDefault="00464EF3">
      <w:pPr>
        <w:pStyle w:val="Body"/>
        <w:jc w:val="both"/>
        <w:rPr>
          <w:rFonts w:ascii="Arial" w:eastAsia="Arial" w:hAnsi="Arial" w:cs="Arial"/>
          <w:b/>
          <w:bCs/>
        </w:rPr>
      </w:pPr>
    </w:p>
    <w:p w14:paraId="4ED5E65F" w14:textId="77777777" w:rsidR="00464EF3" w:rsidRDefault="00710B84">
      <w:pPr>
        <w:pStyle w:val="Body"/>
        <w:jc w:val="both"/>
        <w:rPr>
          <w:rFonts w:ascii="Arial" w:eastAsia="Arial" w:hAnsi="Arial" w:cs="Arial"/>
          <w:b/>
          <w:bCs/>
          <w:u w:val="single"/>
        </w:rPr>
      </w:pPr>
      <w:r>
        <w:rPr>
          <w:rFonts w:ascii="Arial" w:hAnsi="Arial"/>
          <w:b/>
          <w:bCs/>
          <w:u w:val="single"/>
        </w:rPr>
        <w:t>Connection with the Core</w:t>
      </w:r>
    </w:p>
    <w:p w14:paraId="7EF3BB33" w14:textId="77777777" w:rsidR="00464EF3" w:rsidRDefault="00464EF3">
      <w:pPr>
        <w:pStyle w:val="Body"/>
        <w:jc w:val="both"/>
        <w:rPr>
          <w:rFonts w:ascii="Arial" w:eastAsia="Arial" w:hAnsi="Arial" w:cs="Arial"/>
          <w:b/>
          <w:bCs/>
          <w:u w:val="single"/>
        </w:rPr>
      </w:pPr>
    </w:p>
    <w:p w14:paraId="67619AEC" w14:textId="77777777" w:rsidR="00464EF3" w:rsidRDefault="00710B84">
      <w:pPr>
        <w:pStyle w:val="Body"/>
        <w:jc w:val="both"/>
        <w:rPr>
          <w:rFonts w:ascii="Arial" w:eastAsia="Arial" w:hAnsi="Arial" w:cs="Arial"/>
        </w:rPr>
      </w:pPr>
      <w:r>
        <w:rPr>
          <w:rFonts w:ascii="Arial" w:hAnsi="Arial"/>
        </w:rPr>
        <w:t>This course builds on knowledge from other courses primarily Strategy Formulation, Marketing Strategy and Lead: People, Teams, Organizations as well as the elective class Driving Strategic Impact: Mastering the Tools of Strategy Consulting.</w:t>
      </w:r>
    </w:p>
    <w:p w14:paraId="26813244" w14:textId="77777777" w:rsidR="00464EF3" w:rsidRDefault="00464EF3">
      <w:pPr>
        <w:pStyle w:val="Body"/>
        <w:jc w:val="both"/>
        <w:rPr>
          <w:rFonts w:ascii="Arial" w:eastAsia="Arial" w:hAnsi="Arial" w:cs="Arial"/>
        </w:rPr>
      </w:pPr>
    </w:p>
    <w:p w14:paraId="45722F13" w14:textId="77777777" w:rsidR="00464EF3" w:rsidRDefault="00710B84">
      <w:pPr>
        <w:pStyle w:val="Body"/>
        <w:jc w:val="both"/>
        <w:rPr>
          <w:rFonts w:ascii="Arial" w:eastAsia="Arial" w:hAnsi="Arial" w:cs="Arial"/>
        </w:rPr>
      </w:pPr>
      <w:r>
        <w:rPr>
          <w:rFonts w:ascii="Arial" w:hAnsi="Arial"/>
        </w:rPr>
        <w:t>Specifically, the class will integrate the fundamentals of strategy development, leadership, and consulting basics through multifaceted and real-life settings based on the experiences of the instructors.</w:t>
      </w:r>
    </w:p>
    <w:p w14:paraId="4884B39C" w14:textId="77777777" w:rsidR="00464EF3" w:rsidRDefault="00464EF3">
      <w:pPr>
        <w:pStyle w:val="Body"/>
        <w:jc w:val="both"/>
        <w:rPr>
          <w:rFonts w:ascii="Arial" w:eastAsia="Arial" w:hAnsi="Arial" w:cs="Arial"/>
        </w:rPr>
      </w:pPr>
    </w:p>
    <w:p w14:paraId="25EB3AFE" w14:textId="77777777" w:rsidR="00464EF3" w:rsidRDefault="00710B84">
      <w:pPr>
        <w:pStyle w:val="Body"/>
        <w:jc w:val="both"/>
        <w:rPr>
          <w:rFonts w:ascii="Arial" w:eastAsia="Arial" w:hAnsi="Arial" w:cs="Arial"/>
        </w:rPr>
      </w:pPr>
      <w:r>
        <w:rPr>
          <w:rFonts w:ascii="Arial" w:hAnsi="Arial"/>
        </w:rPr>
        <w:t>Throughout the course, class exercises will also provide students the opportunity to integrate and further develop key consulting concepts like team management, influence, persuasion, and people development.</w:t>
      </w:r>
      <w:bookmarkEnd w:id="1"/>
    </w:p>
    <w:p w14:paraId="4C42FB83" w14:textId="77777777" w:rsidR="00464EF3" w:rsidRDefault="00464EF3">
      <w:pPr>
        <w:pStyle w:val="Body"/>
        <w:rPr>
          <w:rFonts w:ascii="Arial" w:eastAsia="Arial" w:hAnsi="Arial" w:cs="Arial"/>
          <w:b/>
          <w:bCs/>
          <w:u w:val="single"/>
        </w:rPr>
      </w:pPr>
    </w:p>
    <w:p w14:paraId="40B7B73E" w14:textId="77777777" w:rsidR="00464EF3" w:rsidRDefault="00710B84">
      <w:pPr>
        <w:pStyle w:val="Body"/>
        <w:jc w:val="both"/>
        <w:rPr>
          <w:rFonts w:ascii="Arial" w:eastAsia="Arial" w:hAnsi="Arial" w:cs="Arial"/>
          <w:b/>
          <w:bCs/>
          <w:u w:val="single"/>
        </w:rPr>
      </w:pPr>
      <w:r>
        <w:rPr>
          <w:rFonts w:ascii="Arial" w:hAnsi="Arial"/>
          <w:b/>
          <w:bCs/>
          <w:u w:val="single"/>
        </w:rPr>
        <w:t>Grading</w:t>
      </w:r>
    </w:p>
    <w:p w14:paraId="62FD9984" w14:textId="77777777" w:rsidR="00464EF3" w:rsidRDefault="00464EF3">
      <w:pPr>
        <w:pStyle w:val="Body"/>
        <w:jc w:val="both"/>
        <w:rPr>
          <w:rFonts w:ascii="Arial" w:eastAsia="Arial" w:hAnsi="Arial" w:cs="Arial"/>
          <w:b/>
          <w:bCs/>
          <w:u w:val="single"/>
        </w:rPr>
      </w:pPr>
    </w:p>
    <w:p w14:paraId="35F74E8C" w14:textId="77777777" w:rsidR="00464EF3" w:rsidRDefault="00710B84">
      <w:pPr>
        <w:pStyle w:val="Body"/>
        <w:jc w:val="both"/>
        <w:rPr>
          <w:rFonts w:ascii="Arial" w:eastAsia="Arial" w:hAnsi="Arial" w:cs="Arial"/>
        </w:rPr>
      </w:pPr>
      <w:r>
        <w:rPr>
          <w:rFonts w:ascii="Arial" w:hAnsi="Arial"/>
        </w:rPr>
        <w:t xml:space="preserve">This course will use a combination of readings, case studies, lectures, class exercises and will require the completion of two group projects. </w:t>
      </w:r>
    </w:p>
    <w:p w14:paraId="6B8D126B" w14:textId="77777777" w:rsidR="00464EF3" w:rsidRDefault="00464EF3">
      <w:pPr>
        <w:pStyle w:val="Body"/>
        <w:jc w:val="both"/>
        <w:rPr>
          <w:rFonts w:ascii="Arial" w:eastAsia="Arial" w:hAnsi="Arial" w:cs="Arial"/>
        </w:rPr>
      </w:pPr>
    </w:p>
    <w:p w14:paraId="1E08909A" w14:textId="77777777" w:rsidR="00464EF3" w:rsidRDefault="00710B84">
      <w:pPr>
        <w:pStyle w:val="Body"/>
        <w:jc w:val="both"/>
        <w:rPr>
          <w:rFonts w:ascii="Arial" w:eastAsia="Arial" w:hAnsi="Arial" w:cs="Arial"/>
        </w:rPr>
      </w:pPr>
      <w:r>
        <w:rPr>
          <w:rFonts w:ascii="Arial" w:hAnsi="Arial"/>
        </w:rPr>
        <w:t>Requirements for the course and the contribution of each towards the final grade are as follows:</w:t>
      </w:r>
    </w:p>
    <w:p w14:paraId="49A035FE" w14:textId="77777777" w:rsidR="00464EF3" w:rsidRDefault="00464EF3">
      <w:pPr>
        <w:pStyle w:val="Body"/>
        <w:jc w:val="both"/>
        <w:rPr>
          <w:rFonts w:ascii="Arial" w:eastAsia="Arial" w:hAnsi="Arial" w:cs="Arial"/>
        </w:rPr>
      </w:pPr>
    </w:p>
    <w:tbl>
      <w:tblPr>
        <w:tblW w:w="76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19"/>
        <w:gridCol w:w="2126"/>
      </w:tblGrid>
      <w:tr w:rsidR="00464EF3" w14:paraId="783DE36F" w14:textId="77777777" w:rsidTr="00A81E3A">
        <w:trPr>
          <w:trHeight w:val="292"/>
        </w:trPr>
        <w:tc>
          <w:tcPr>
            <w:tcW w:w="5519" w:type="dxa"/>
            <w:tcBorders>
              <w:top w:val="single" w:sz="8" w:space="0" w:color="878787"/>
              <w:left w:val="single" w:sz="8" w:space="0" w:color="878787"/>
              <w:bottom w:val="single" w:sz="8" w:space="0" w:color="878787"/>
              <w:right w:val="single" w:sz="8" w:space="0" w:color="878787"/>
            </w:tcBorders>
            <w:shd w:val="clear" w:color="auto" w:fill="535353" w:themeFill="background2"/>
            <w:tcMar>
              <w:top w:w="80" w:type="dxa"/>
              <w:left w:w="80" w:type="dxa"/>
              <w:bottom w:w="80" w:type="dxa"/>
              <w:right w:w="80" w:type="dxa"/>
            </w:tcMar>
            <w:vAlign w:val="center"/>
          </w:tcPr>
          <w:p w14:paraId="22442725" w14:textId="77777777" w:rsidR="00464EF3" w:rsidRPr="00A81E3A" w:rsidRDefault="00710B84">
            <w:pPr>
              <w:pStyle w:val="Body"/>
              <w:spacing w:before="100" w:after="100"/>
              <w:jc w:val="both"/>
              <w:rPr>
                <w:color w:val="FFFFFF" w:themeColor="background1"/>
              </w:rPr>
            </w:pPr>
            <w:r w:rsidRPr="00A81E3A">
              <w:rPr>
                <w:rFonts w:ascii="Arial" w:hAnsi="Arial"/>
                <w:b/>
                <w:bCs/>
                <w:color w:val="FFFFFF" w:themeColor="background1"/>
              </w:rPr>
              <w:t>ACTIVITIES</w:t>
            </w:r>
          </w:p>
        </w:tc>
        <w:tc>
          <w:tcPr>
            <w:tcW w:w="2126" w:type="dxa"/>
            <w:tcBorders>
              <w:top w:val="single" w:sz="8" w:space="0" w:color="878787"/>
              <w:left w:val="single" w:sz="8" w:space="0" w:color="878787"/>
              <w:bottom w:val="single" w:sz="8" w:space="0" w:color="878787"/>
              <w:right w:val="single" w:sz="8" w:space="0" w:color="878787"/>
            </w:tcBorders>
            <w:shd w:val="clear" w:color="auto" w:fill="535353" w:themeFill="background2"/>
            <w:tcMar>
              <w:top w:w="80" w:type="dxa"/>
              <w:left w:w="80" w:type="dxa"/>
              <w:bottom w:w="80" w:type="dxa"/>
              <w:right w:w="80" w:type="dxa"/>
            </w:tcMar>
            <w:vAlign w:val="center"/>
          </w:tcPr>
          <w:p w14:paraId="2B9E7010" w14:textId="77777777" w:rsidR="00464EF3" w:rsidRPr="00A81E3A" w:rsidRDefault="00710B84">
            <w:pPr>
              <w:pStyle w:val="Body"/>
              <w:spacing w:before="100" w:after="100"/>
              <w:jc w:val="both"/>
              <w:rPr>
                <w:color w:val="FFFFFF" w:themeColor="background1"/>
              </w:rPr>
            </w:pPr>
            <w:r w:rsidRPr="00A81E3A">
              <w:rPr>
                <w:rFonts w:ascii="Arial" w:hAnsi="Arial"/>
                <w:b/>
                <w:bCs/>
                <w:color w:val="FFFFFF" w:themeColor="background1"/>
              </w:rPr>
              <w:t>PERCENTAGES</w:t>
            </w:r>
          </w:p>
        </w:tc>
      </w:tr>
      <w:tr w:rsidR="00464EF3" w14:paraId="53AE30C1" w14:textId="77777777" w:rsidTr="00A81E3A">
        <w:trPr>
          <w:trHeight w:val="292"/>
        </w:trPr>
        <w:tc>
          <w:tcPr>
            <w:tcW w:w="5519"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794B206B" w14:textId="77777777" w:rsidR="00464EF3" w:rsidRDefault="00710B84">
            <w:pPr>
              <w:pStyle w:val="Body"/>
              <w:spacing w:before="100" w:after="100"/>
              <w:jc w:val="both"/>
            </w:pPr>
            <w:r>
              <w:rPr>
                <w:rFonts w:ascii="Arial" w:hAnsi="Arial"/>
              </w:rPr>
              <w:lastRenderedPageBreak/>
              <w:t xml:space="preserve">Attendance &amp; participation </w:t>
            </w:r>
          </w:p>
        </w:tc>
        <w:tc>
          <w:tcPr>
            <w:tcW w:w="2126"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522795E4" w14:textId="77777777" w:rsidR="00464EF3" w:rsidRDefault="00710B84">
            <w:pPr>
              <w:pStyle w:val="Body"/>
              <w:spacing w:before="100" w:after="100"/>
              <w:jc w:val="center"/>
            </w:pPr>
            <w:r>
              <w:rPr>
                <w:rFonts w:ascii="Arial" w:hAnsi="Arial"/>
              </w:rPr>
              <w:t>20%</w:t>
            </w:r>
          </w:p>
        </w:tc>
      </w:tr>
      <w:tr w:rsidR="00464EF3" w14:paraId="7E10EDF2" w14:textId="77777777" w:rsidTr="00A81E3A">
        <w:trPr>
          <w:trHeight w:val="292"/>
        </w:trPr>
        <w:tc>
          <w:tcPr>
            <w:tcW w:w="5519"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5C914FA7" w14:textId="77777777" w:rsidR="00464EF3" w:rsidRDefault="00710B84">
            <w:pPr>
              <w:pStyle w:val="Body"/>
              <w:spacing w:before="100" w:after="100"/>
              <w:jc w:val="both"/>
            </w:pPr>
            <w:r>
              <w:rPr>
                <w:rFonts w:ascii="Arial" w:hAnsi="Arial"/>
              </w:rPr>
              <w:t>Pre-Class assignments &amp; preparation</w:t>
            </w:r>
          </w:p>
        </w:tc>
        <w:tc>
          <w:tcPr>
            <w:tcW w:w="2126"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4DA996F4" w14:textId="77777777" w:rsidR="00464EF3" w:rsidRDefault="00710B84">
            <w:pPr>
              <w:pStyle w:val="Body"/>
              <w:spacing w:before="100" w:after="100"/>
              <w:jc w:val="center"/>
            </w:pPr>
            <w:r>
              <w:rPr>
                <w:rFonts w:ascii="Arial" w:hAnsi="Arial"/>
              </w:rPr>
              <w:t>20%</w:t>
            </w:r>
          </w:p>
        </w:tc>
      </w:tr>
      <w:tr w:rsidR="00464EF3" w14:paraId="54489CAD" w14:textId="77777777" w:rsidTr="00A81E3A">
        <w:trPr>
          <w:trHeight w:val="292"/>
        </w:trPr>
        <w:tc>
          <w:tcPr>
            <w:tcW w:w="5519"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6A855EEA" w14:textId="77777777" w:rsidR="00464EF3" w:rsidRDefault="00710B84">
            <w:pPr>
              <w:pStyle w:val="Body"/>
              <w:spacing w:before="100" w:after="100"/>
              <w:jc w:val="both"/>
            </w:pPr>
            <w:r>
              <w:rPr>
                <w:rFonts w:ascii="Arial" w:hAnsi="Arial"/>
              </w:rPr>
              <w:t>Case-Based Group Project #1, Due Class #3</w:t>
            </w:r>
          </w:p>
        </w:tc>
        <w:tc>
          <w:tcPr>
            <w:tcW w:w="2126"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1997168B" w14:textId="77777777" w:rsidR="00464EF3" w:rsidRDefault="00710B84">
            <w:pPr>
              <w:pStyle w:val="Body"/>
              <w:spacing w:before="100" w:after="100"/>
              <w:jc w:val="center"/>
            </w:pPr>
            <w:r>
              <w:rPr>
                <w:rFonts w:ascii="Arial" w:hAnsi="Arial"/>
              </w:rPr>
              <w:t>25%</w:t>
            </w:r>
          </w:p>
        </w:tc>
      </w:tr>
      <w:tr w:rsidR="00464EF3" w14:paraId="23D04EE8" w14:textId="77777777" w:rsidTr="00A81E3A">
        <w:trPr>
          <w:trHeight w:val="292"/>
        </w:trPr>
        <w:tc>
          <w:tcPr>
            <w:tcW w:w="5519"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00AF6BF3" w14:textId="77777777" w:rsidR="00464EF3" w:rsidRDefault="00710B84">
            <w:pPr>
              <w:pStyle w:val="Body"/>
              <w:spacing w:before="100" w:after="100"/>
              <w:jc w:val="both"/>
            </w:pPr>
            <w:r>
              <w:rPr>
                <w:rFonts w:ascii="Arial" w:hAnsi="Arial"/>
              </w:rPr>
              <w:t>Case-Based Group Project #2, Due Class #6</w:t>
            </w:r>
          </w:p>
        </w:tc>
        <w:tc>
          <w:tcPr>
            <w:tcW w:w="2126" w:type="dxa"/>
            <w:tcBorders>
              <w:top w:val="single" w:sz="8" w:space="0" w:color="878787"/>
              <w:left w:val="single" w:sz="8" w:space="0" w:color="878787"/>
              <w:bottom w:val="single" w:sz="8" w:space="0" w:color="878787"/>
              <w:right w:val="single" w:sz="8" w:space="0" w:color="878787"/>
            </w:tcBorders>
            <w:shd w:val="clear" w:color="auto" w:fill="F2F2F2" w:themeFill="background1" w:themeFillShade="F2"/>
            <w:tcMar>
              <w:top w:w="80" w:type="dxa"/>
              <w:left w:w="80" w:type="dxa"/>
              <w:bottom w:w="80" w:type="dxa"/>
              <w:right w:w="80" w:type="dxa"/>
            </w:tcMar>
            <w:vAlign w:val="center"/>
          </w:tcPr>
          <w:p w14:paraId="64CCE73F" w14:textId="77777777" w:rsidR="00464EF3" w:rsidRDefault="00710B84">
            <w:pPr>
              <w:pStyle w:val="Body"/>
              <w:spacing w:before="100" w:after="100"/>
              <w:jc w:val="center"/>
            </w:pPr>
            <w:r>
              <w:rPr>
                <w:rFonts w:ascii="Arial" w:hAnsi="Arial"/>
              </w:rPr>
              <w:t>35%</w:t>
            </w:r>
          </w:p>
        </w:tc>
      </w:tr>
    </w:tbl>
    <w:p w14:paraId="096FD242" w14:textId="77777777" w:rsidR="00464EF3" w:rsidRDefault="00464EF3">
      <w:pPr>
        <w:pStyle w:val="Body"/>
        <w:widowControl w:val="0"/>
        <w:jc w:val="both"/>
        <w:rPr>
          <w:rFonts w:ascii="Arial" w:eastAsia="Arial" w:hAnsi="Arial" w:cs="Arial"/>
        </w:rPr>
      </w:pPr>
    </w:p>
    <w:p w14:paraId="21E1D564" w14:textId="77777777" w:rsidR="00464EF3" w:rsidRDefault="00464EF3">
      <w:pPr>
        <w:pStyle w:val="Body"/>
        <w:jc w:val="both"/>
        <w:rPr>
          <w:rFonts w:ascii="Arial" w:eastAsia="Arial" w:hAnsi="Arial" w:cs="Arial"/>
          <w:b/>
          <w:bCs/>
        </w:rPr>
      </w:pPr>
    </w:p>
    <w:p w14:paraId="6FC425A2" w14:textId="77777777" w:rsidR="00464EF3" w:rsidRDefault="00710B84">
      <w:pPr>
        <w:pStyle w:val="Body"/>
        <w:jc w:val="both"/>
        <w:rPr>
          <w:rFonts w:ascii="Arial" w:eastAsia="Arial" w:hAnsi="Arial" w:cs="Arial"/>
          <w:b/>
          <w:bCs/>
          <w:u w:val="single"/>
        </w:rPr>
      </w:pPr>
      <w:r>
        <w:rPr>
          <w:rFonts w:ascii="Arial" w:hAnsi="Arial"/>
          <w:b/>
          <w:bCs/>
          <w:u w:val="single"/>
          <w:lang w:val="fr-FR"/>
        </w:rPr>
        <w:t>Attendance &amp; Participation</w:t>
      </w:r>
    </w:p>
    <w:p w14:paraId="52E49C8E" w14:textId="77777777" w:rsidR="00464EF3" w:rsidRDefault="00464EF3">
      <w:pPr>
        <w:pStyle w:val="Body"/>
        <w:jc w:val="both"/>
        <w:rPr>
          <w:rFonts w:ascii="Arial" w:eastAsia="Arial" w:hAnsi="Arial" w:cs="Arial"/>
          <w:b/>
          <w:bCs/>
          <w:u w:val="single"/>
        </w:rPr>
      </w:pPr>
    </w:p>
    <w:p w14:paraId="2756D239" w14:textId="77777777" w:rsidR="00464EF3" w:rsidRDefault="00710B84">
      <w:pPr>
        <w:pStyle w:val="Body"/>
        <w:jc w:val="both"/>
        <w:rPr>
          <w:rFonts w:ascii="Arial" w:eastAsia="Arial" w:hAnsi="Arial" w:cs="Arial"/>
        </w:rPr>
      </w:pPr>
      <w:r>
        <w:rPr>
          <w:rFonts w:ascii="Arial" w:hAnsi="Arial"/>
        </w:rPr>
        <w:t xml:space="preserve">Students are expected to attend all classes and have active involvement in the course. </w:t>
      </w:r>
    </w:p>
    <w:p w14:paraId="48CB97FE" w14:textId="77777777" w:rsidR="00464EF3" w:rsidRDefault="00464EF3">
      <w:pPr>
        <w:pStyle w:val="Body"/>
        <w:jc w:val="both"/>
        <w:rPr>
          <w:rFonts w:ascii="Arial" w:eastAsia="Arial" w:hAnsi="Arial" w:cs="Arial"/>
        </w:rPr>
      </w:pPr>
    </w:p>
    <w:p w14:paraId="4592C975" w14:textId="77777777" w:rsidR="00464EF3" w:rsidRDefault="00710B84">
      <w:pPr>
        <w:pStyle w:val="Body"/>
        <w:jc w:val="both"/>
        <w:rPr>
          <w:rFonts w:ascii="Arial" w:eastAsia="Arial" w:hAnsi="Arial" w:cs="Arial"/>
        </w:rPr>
      </w:pPr>
      <w:r>
        <w:rPr>
          <w:rFonts w:ascii="Arial" w:hAnsi="Arial"/>
        </w:rPr>
        <w:t xml:space="preserve">This course adheres to Columbia Core Culture. Students are expected to be PRESENT, PREPARED and PARTICIPATE.  Active participation in the class discussion is considered very important in this course. </w:t>
      </w:r>
    </w:p>
    <w:p w14:paraId="2B4773B5" w14:textId="77777777" w:rsidR="00464EF3" w:rsidRDefault="00464EF3">
      <w:pPr>
        <w:pStyle w:val="Body"/>
        <w:jc w:val="both"/>
        <w:rPr>
          <w:rFonts w:ascii="Arial" w:eastAsia="Arial" w:hAnsi="Arial" w:cs="Arial"/>
        </w:rPr>
      </w:pPr>
    </w:p>
    <w:p w14:paraId="6F2EB74D" w14:textId="77777777" w:rsidR="00464EF3" w:rsidRDefault="00710B84">
      <w:pPr>
        <w:pStyle w:val="Body"/>
        <w:jc w:val="both"/>
        <w:rPr>
          <w:rFonts w:ascii="Arial" w:eastAsia="Arial" w:hAnsi="Arial" w:cs="Arial"/>
        </w:rPr>
      </w:pPr>
      <w:proofErr w:type="spellStart"/>
      <w:r>
        <w:rPr>
          <w:rFonts w:ascii="Arial" w:hAnsi="Arial"/>
        </w:rPr>
        <w:t>Pr</w:t>
      </w:r>
      <w:proofErr w:type="spellEnd"/>
      <w:r>
        <w:rPr>
          <w:rFonts w:ascii="Arial" w:hAnsi="Arial"/>
          <w:lang w:val="fr-FR"/>
        </w:rPr>
        <w:t>e-class</w:t>
      </w:r>
      <w:r>
        <w:rPr>
          <w:rFonts w:ascii="Arial" w:hAnsi="Arial"/>
        </w:rPr>
        <w:t xml:space="preserve"> preparation of the cases and assigned readings is essential. All students have to be fully prepared to discuss cases during class (including the first class).</w:t>
      </w:r>
    </w:p>
    <w:p w14:paraId="6E3AE8ED" w14:textId="77777777" w:rsidR="00464EF3" w:rsidRDefault="00464EF3">
      <w:pPr>
        <w:pStyle w:val="Body"/>
        <w:jc w:val="both"/>
        <w:rPr>
          <w:rFonts w:ascii="Arial" w:eastAsia="Arial" w:hAnsi="Arial" w:cs="Arial"/>
        </w:rPr>
      </w:pPr>
    </w:p>
    <w:p w14:paraId="6506B1EC" w14:textId="77777777" w:rsidR="00464EF3" w:rsidRDefault="00710B84">
      <w:pPr>
        <w:pStyle w:val="Body"/>
        <w:jc w:val="both"/>
        <w:rPr>
          <w:rFonts w:ascii="Arial" w:eastAsia="Arial" w:hAnsi="Arial" w:cs="Arial"/>
        </w:rPr>
      </w:pPr>
      <w:r>
        <w:rPr>
          <w:rFonts w:ascii="Arial" w:hAnsi="Arial"/>
        </w:rPr>
        <w:t>By making 20% of your grade dependent on your in-class participation we hope to encourage you to feel responsible for making this course work.</w:t>
      </w:r>
    </w:p>
    <w:p w14:paraId="4CE4A53E" w14:textId="77777777" w:rsidR="00464EF3" w:rsidRDefault="00710B84">
      <w:pPr>
        <w:pStyle w:val="Body"/>
        <w:spacing w:before="100" w:after="100"/>
        <w:jc w:val="both"/>
        <w:rPr>
          <w:rFonts w:ascii="Arial" w:eastAsia="Arial" w:hAnsi="Arial" w:cs="Arial"/>
        </w:rPr>
      </w:pPr>
      <w:r>
        <w:rPr>
          <w:rFonts w:ascii="Arial" w:hAnsi="Arial"/>
        </w:rPr>
        <w:t>Class attendance and participation will be tracked. This course adheres to CBS Core Culture: If you miss 2 or more classes for unexcused reasons, you will at most receive a P1.</w:t>
      </w:r>
    </w:p>
    <w:p w14:paraId="7AA414AF" w14:textId="77777777" w:rsidR="00464EF3" w:rsidRDefault="00710B84">
      <w:pPr>
        <w:pStyle w:val="Body"/>
        <w:spacing w:before="100" w:after="100"/>
        <w:jc w:val="both"/>
        <w:rPr>
          <w:rFonts w:ascii="Arial" w:eastAsia="Arial" w:hAnsi="Arial" w:cs="Arial"/>
        </w:rPr>
      </w:pPr>
      <w:r>
        <w:rPr>
          <w:rFonts w:ascii="Arial" w:hAnsi="Arial"/>
          <w:b/>
          <w:bCs/>
        </w:rPr>
        <w:t>IMPORTANT NOTE</w:t>
      </w:r>
      <w:r>
        <w:rPr>
          <w:rFonts w:ascii="Arial" w:hAnsi="Arial"/>
        </w:rPr>
        <w:t>: If you are planning to take the class but are waiting to be registered, it is important that you come to the first class to make sure you do not miss important material and your class participation grade is not affected.</w:t>
      </w:r>
    </w:p>
    <w:p w14:paraId="6F4BE94F" w14:textId="77777777" w:rsidR="00A81E3A" w:rsidRDefault="00A81E3A">
      <w:pPr>
        <w:pStyle w:val="Body"/>
        <w:jc w:val="both"/>
        <w:rPr>
          <w:rFonts w:ascii="Arial" w:hAnsi="Arial"/>
          <w:b/>
          <w:bCs/>
          <w:u w:val="single"/>
        </w:rPr>
      </w:pPr>
    </w:p>
    <w:p w14:paraId="03BA83A0" w14:textId="7043ACDF" w:rsidR="00464EF3" w:rsidRDefault="00710B84">
      <w:pPr>
        <w:pStyle w:val="Body"/>
        <w:jc w:val="both"/>
        <w:rPr>
          <w:rFonts w:ascii="Arial" w:eastAsia="Arial" w:hAnsi="Arial" w:cs="Arial"/>
          <w:b/>
          <w:bCs/>
          <w:u w:val="single"/>
        </w:rPr>
      </w:pPr>
      <w:r>
        <w:rPr>
          <w:rFonts w:ascii="Arial" w:hAnsi="Arial"/>
          <w:b/>
          <w:bCs/>
          <w:u w:val="single"/>
        </w:rPr>
        <w:t>Pre class assignments</w:t>
      </w:r>
    </w:p>
    <w:p w14:paraId="255842F4" w14:textId="77777777" w:rsidR="00464EF3" w:rsidRDefault="00464EF3">
      <w:pPr>
        <w:pStyle w:val="Body"/>
        <w:jc w:val="both"/>
        <w:rPr>
          <w:rFonts w:ascii="Arial" w:eastAsia="Arial" w:hAnsi="Arial" w:cs="Arial"/>
          <w:b/>
          <w:bCs/>
          <w:u w:val="single"/>
        </w:rPr>
      </w:pPr>
    </w:p>
    <w:p w14:paraId="460D5C76" w14:textId="77777777" w:rsidR="00464EF3" w:rsidRDefault="00710B84">
      <w:pPr>
        <w:pStyle w:val="Body"/>
        <w:jc w:val="both"/>
        <w:rPr>
          <w:rFonts w:ascii="Arial" w:eastAsia="Arial" w:hAnsi="Arial" w:cs="Arial"/>
        </w:rPr>
      </w:pPr>
      <w:r>
        <w:rPr>
          <w:rFonts w:ascii="Arial" w:hAnsi="Arial"/>
        </w:rPr>
        <w:t xml:space="preserve">There will be pre-class assignments for all of the classes. These pre-class assignments will consist of poll questions regarding students’ experiences and thoughts on particular issues as well as reflections on relevant articles or cases to be discussed in class. The pre-class assignments will count for 20% of final grade. </w:t>
      </w:r>
    </w:p>
    <w:p w14:paraId="09A10232" w14:textId="77777777" w:rsidR="00464EF3" w:rsidRDefault="00464EF3">
      <w:pPr>
        <w:pStyle w:val="Body"/>
        <w:jc w:val="both"/>
        <w:rPr>
          <w:rFonts w:ascii="Arial" w:eastAsia="Arial" w:hAnsi="Arial" w:cs="Arial"/>
          <w:b/>
          <w:bCs/>
          <w:u w:val="single"/>
        </w:rPr>
      </w:pPr>
    </w:p>
    <w:p w14:paraId="00DDFE27" w14:textId="77777777" w:rsidR="00464EF3" w:rsidRDefault="00710B84">
      <w:pPr>
        <w:pStyle w:val="Body"/>
        <w:jc w:val="both"/>
        <w:rPr>
          <w:rFonts w:ascii="Arial" w:eastAsia="Arial" w:hAnsi="Arial" w:cs="Arial"/>
          <w:b/>
          <w:bCs/>
          <w:u w:val="single"/>
        </w:rPr>
      </w:pPr>
      <w:r>
        <w:rPr>
          <w:rFonts w:ascii="Arial" w:hAnsi="Arial"/>
          <w:b/>
          <w:bCs/>
          <w:u w:val="single"/>
        </w:rPr>
        <w:t>Group Projects</w:t>
      </w:r>
    </w:p>
    <w:p w14:paraId="5F6BC44E" w14:textId="77777777" w:rsidR="00464EF3" w:rsidRDefault="00464EF3">
      <w:pPr>
        <w:pStyle w:val="Body"/>
        <w:jc w:val="both"/>
        <w:rPr>
          <w:rFonts w:ascii="Arial" w:eastAsia="Arial" w:hAnsi="Arial" w:cs="Arial"/>
          <w:b/>
          <w:bCs/>
          <w:u w:val="single"/>
        </w:rPr>
      </w:pPr>
    </w:p>
    <w:p w14:paraId="4456CFA2" w14:textId="11C150B8" w:rsidR="00464EF3" w:rsidRDefault="00710B84">
      <w:pPr>
        <w:pStyle w:val="Body"/>
        <w:jc w:val="both"/>
        <w:rPr>
          <w:rFonts w:ascii="Arial" w:hAnsi="Arial"/>
        </w:rPr>
      </w:pPr>
      <w:r>
        <w:rPr>
          <w:rFonts w:ascii="Arial" w:hAnsi="Arial"/>
        </w:rPr>
        <w:t xml:space="preserve">This course will have </w:t>
      </w:r>
      <w:r>
        <w:rPr>
          <w:rFonts w:ascii="Arial" w:hAnsi="Arial"/>
          <w:b/>
          <w:bCs/>
        </w:rPr>
        <w:t>two major group projects</w:t>
      </w:r>
      <w:r>
        <w:rPr>
          <w:rFonts w:ascii="Arial" w:hAnsi="Arial"/>
        </w:rPr>
        <w:t xml:space="preserve">.  For the first group project, due in class #3, student groups will conduct a situation analysis, develop recommendations, and communicate them in a structured manner to their client. The first project will place emphasis on the fundamentals of problem solving and client communications. The second group project, due in </w:t>
      </w:r>
      <w:r>
        <w:rPr>
          <w:rFonts w:ascii="Arial" w:hAnsi="Arial"/>
        </w:rPr>
        <w:lastRenderedPageBreak/>
        <w:t>class 6, will build off the recommendations in the first project. Student groups will present a comprehensive change management program, having grappled with the various components, such as governance, resourcing, obstacles, client motivations and politics, communications</w:t>
      </w:r>
      <w:r w:rsidR="00484720">
        <w:rPr>
          <w:rFonts w:ascii="Arial" w:hAnsi="Arial"/>
        </w:rPr>
        <w:t>, regulatory and stakeholder management</w:t>
      </w:r>
      <w:r>
        <w:rPr>
          <w:rFonts w:ascii="Arial" w:hAnsi="Arial"/>
        </w:rPr>
        <w:t xml:space="preserve">. </w:t>
      </w:r>
    </w:p>
    <w:p w14:paraId="41DCE6D8" w14:textId="5290C110" w:rsidR="00484720" w:rsidRDefault="00484720">
      <w:pPr>
        <w:pStyle w:val="Body"/>
        <w:jc w:val="both"/>
        <w:rPr>
          <w:rFonts w:ascii="Arial" w:hAnsi="Arial"/>
        </w:rPr>
      </w:pPr>
    </w:p>
    <w:p w14:paraId="1B98ABB6" w14:textId="66D7AF7A" w:rsidR="00484720" w:rsidRDefault="00484720" w:rsidP="00484720">
      <w:pPr>
        <w:pStyle w:val="Body"/>
        <w:jc w:val="both"/>
        <w:rPr>
          <w:rFonts w:ascii="Arial" w:hAnsi="Arial"/>
        </w:rPr>
      </w:pPr>
      <w:r>
        <w:rPr>
          <w:rFonts w:ascii="Arial" w:hAnsi="Arial"/>
        </w:rPr>
        <w:t>For both projects, each team will need to meet with one of the instructors and present their work prior to the due date.</w:t>
      </w:r>
      <w:r w:rsidRPr="00484720">
        <w:rPr>
          <w:rFonts w:ascii="Arial" w:hAnsi="Arial"/>
        </w:rPr>
        <w:t xml:space="preserve"> The purpose of these meetings is to simulate a typical consulting team – </w:t>
      </w:r>
      <w:r>
        <w:rPr>
          <w:rFonts w:ascii="Arial" w:hAnsi="Arial"/>
        </w:rPr>
        <w:t xml:space="preserve">senior </w:t>
      </w:r>
      <w:r w:rsidRPr="00484720">
        <w:rPr>
          <w:rFonts w:ascii="Arial" w:hAnsi="Arial"/>
        </w:rPr>
        <w:t>partner interaction. You need to take these meetings seriously</w:t>
      </w:r>
      <w:r w:rsidR="00281510">
        <w:rPr>
          <w:rFonts w:ascii="Arial" w:hAnsi="Arial"/>
        </w:rPr>
        <w:t xml:space="preserve"> as they will figure into your grade</w:t>
      </w:r>
      <w:r w:rsidRPr="00484720">
        <w:rPr>
          <w:rFonts w:ascii="Arial" w:hAnsi="Arial"/>
        </w:rPr>
        <w:t>.</w:t>
      </w:r>
      <w:r>
        <w:rPr>
          <w:rFonts w:ascii="Arial" w:hAnsi="Arial"/>
        </w:rPr>
        <w:t xml:space="preserve"> Sign-up sheets will be on Canvas. Selected teams will present their findings and approaches in class. Project grades (25% and 35% respectively) will be based on a combination of the presentation to the instructor and the final product.</w:t>
      </w:r>
    </w:p>
    <w:p w14:paraId="5168635A" w14:textId="77777777" w:rsidR="00464EF3" w:rsidRDefault="00464EF3">
      <w:pPr>
        <w:pStyle w:val="Body"/>
        <w:jc w:val="both"/>
        <w:rPr>
          <w:rFonts w:ascii="Arial" w:eastAsia="Arial" w:hAnsi="Arial" w:cs="Arial"/>
        </w:rPr>
      </w:pPr>
    </w:p>
    <w:p w14:paraId="66E026F1" w14:textId="60195C26" w:rsidR="00A81E3A" w:rsidRPr="00484720" w:rsidRDefault="00710B84" w:rsidP="00484720">
      <w:pPr>
        <w:pStyle w:val="Body"/>
        <w:jc w:val="both"/>
        <w:rPr>
          <w:rFonts w:ascii="Arial" w:eastAsia="Arial" w:hAnsi="Arial" w:cs="Arial"/>
        </w:rPr>
      </w:pPr>
      <w:r>
        <w:rPr>
          <w:rFonts w:ascii="Arial" w:hAnsi="Arial"/>
        </w:rPr>
        <w:t>Assignments will be graded on content and format, originality, analytical strength, feasibility</w:t>
      </w:r>
      <w:r w:rsidR="00484720">
        <w:rPr>
          <w:rFonts w:ascii="Arial" w:hAnsi="Arial"/>
        </w:rPr>
        <w:t xml:space="preserve">, </w:t>
      </w:r>
      <w:r>
        <w:rPr>
          <w:rFonts w:ascii="Arial" w:hAnsi="Arial"/>
        </w:rPr>
        <w:t>logic</w:t>
      </w:r>
      <w:r w:rsidR="00484720">
        <w:rPr>
          <w:rFonts w:ascii="Arial" w:hAnsi="Arial"/>
        </w:rPr>
        <w:t xml:space="preserve"> and preparedness in the meeting</w:t>
      </w:r>
      <w:r>
        <w:rPr>
          <w:rFonts w:ascii="Arial" w:hAnsi="Arial"/>
        </w:rPr>
        <w:t xml:space="preserve">. </w:t>
      </w:r>
    </w:p>
    <w:p w14:paraId="5CDD7C06" w14:textId="77777777" w:rsidR="00A81E3A" w:rsidRDefault="00A81E3A">
      <w:pPr>
        <w:rPr>
          <w:rFonts w:ascii="Arial" w:eastAsia="Times New Roman" w:hAnsi="Arial"/>
          <w:b/>
          <w:bCs/>
          <w:color w:val="000000"/>
          <w:u w:val="single" w:color="000000"/>
        </w:rPr>
      </w:pPr>
      <w:r>
        <w:rPr>
          <w:rFonts w:ascii="Arial" w:hAnsi="Arial"/>
          <w:b/>
          <w:bCs/>
          <w:u w:val="single"/>
        </w:rPr>
        <w:br w:type="page"/>
      </w:r>
    </w:p>
    <w:p w14:paraId="601CAD52" w14:textId="4042C71D" w:rsidR="00464EF3" w:rsidRDefault="00710B84">
      <w:pPr>
        <w:pStyle w:val="Body"/>
        <w:rPr>
          <w:rFonts w:ascii="Arial" w:eastAsia="Arial" w:hAnsi="Arial" w:cs="Arial"/>
          <w:b/>
          <w:bCs/>
          <w:u w:val="single"/>
        </w:rPr>
      </w:pPr>
      <w:r>
        <w:rPr>
          <w:rFonts w:ascii="Arial" w:hAnsi="Arial"/>
          <w:b/>
          <w:bCs/>
          <w:u w:val="single"/>
        </w:rPr>
        <w:lastRenderedPageBreak/>
        <w:t>Course Sessions</w:t>
      </w:r>
    </w:p>
    <w:p w14:paraId="47320B50" w14:textId="77777777" w:rsidR="00464EF3" w:rsidRDefault="00464EF3">
      <w:pPr>
        <w:pStyle w:val="Body"/>
        <w:spacing w:before="100" w:after="100"/>
        <w:jc w:val="center"/>
        <w:rPr>
          <w:rFonts w:ascii="Arial" w:eastAsia="Arial" w:hAnsi="Arial" w:cs="Arial"/>
          <w:b/>
          <w:bCs/>
          <w:sz w:val="20"/>
          <w:szCs w:val="20"/>
        </w:rPr>
      </w:pPr>
    </w:p>
    <w:tbl>
      <w:tblPr>
        <w:tblW w:w="91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79"/>
        <w:gridCol w:w="4410"/>
        <w:gridCol w:w="2875"/>
      </w:tblGrid>
      <w:tr w:rsidR="00464EF3" w14:paraId="6C8D3976" w14:textId="77777777">
        <w:trPr>
          <w:trHeight w:val="223"/>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5E8E4CF" w14:textId="77777777" w:rsidR="00464EF3" w:rsidRDefault="00710B84">
            <w:pPr>
              <w:pStyle w:val="Body"/>
            </w:pPr>
            <w:r>
              <w:rPr>
                <w:rFonts w:ascii="Arial" w:hAnsi="Arial"/>
                <w:b/>
                <w:bCs/>
                <w:sz w:val="20"/>
                <w:szCs w:val="20"/>
              </w:rPr>
              <w:t>Session</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29ED6DB" w14:textId="77777777" w:rsidR="00464EF3" w:rsidRDefault="00710B84">
            <w:pPr>
              <w:pStyle w:val="Body"/>
              <w:widowControl w:val="0"/>
            </w:pPr>
            <w:r>
              <w:rPr>
                <w:rFonts w:ascii="Arial" w:hAnsi="Arial"/>
                <w:b/>
                <w:bCs/>
                <w:sz w:val="20"/>
                <w:szCs w:val="20"/>
              </w:rPr>
              <w:t xml:space="preserve">Topic </w:t>
            </w:r>
          </w:p>
        </w:tc>
        <w:tc>
          <w:tcPr>
            <w:tcW w:w="28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2A55A7D" w14:textId="77777777" w:rsidR="00464EF3" w:rsidRDefault="00710B84">
            <w:pPr>
              <w:pStyle w:val="Body"/>
              <w:widowControl w:val="0"/>
            </w:pPr>
            <w:r>
              <w:rPr>
                <w:rFonts w:ascii="Arial" w:hAnsi="Arial"/>
                <w:b/>
                <w:bCs/>
                <w:i/>
                <w:iCs/>
                <w:sz w:val="20"/>
                <w:szCs w:val="20"/>
              </w:rPr>
              <w:t>Readings &amp; Preparation</w:t>
            </w:r>
          </w:p>
        </w:tc>
      </w:tr>
      <w:tr w:rsidR="00464EF3" w14:paraId="156AAFF1" w14:textId="77777777">
        <w:trPr>
          <w:trHeight w:val="256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E24BB9" w14:textId="77777777" w:rsidR="00464EF3" w:rsidRDefault="00710B84">
            <w:pPr>
              <w:pStyle w:val="Body"/>
              <w:widowControl w:val="0"/>
            </w:pPr>
            <w:r>
              <w:rPr>
                <w:rFonts w:ascii="Arial" w:hAnsi="Arial"/>
                <w:b/>
                <w:bCs/>
                <w:sz w:val="20"/>
                <w:szCs w:val="20"/>
              </w:rPr>
              <w:t>1a. Course structure and overview of consulting industry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FA265" w14:textId="77777777" w:rsidR="00464EF3" w:rsidRDefault="00710B84">
            <w:pPr>
              <w:pStyle w:val="Body"/>
              <w:widowControl w:val="0"/>
              <w:rPr>
                <w:rFonts w:ascii="Arial" w:eastAsia="Arial" w:hAnsi="Arial" w:cs="Arial"/>
                <w:b/>
                <w:bCs/>
                <w:sz w:val="20"/>
                <w:szCs w:val="20"/>
              </w:rPr>
            </w:pPr>
            <w:r>
              <w:rPr>
                <w:rFonts w:ascii="Arial" w:hAnsi="Arial"/>
                <w:b/>
                <w:bCs/>
                <w:sz w:val="20"/>
                <w:szCs w:val="20"/>
              </w:rPr>
              <w:t>Course overview and introduction</w:t>
            </w:r>
          </w:p>
          <w:p w14:paraId="2F85BA49" w14:textId="77777777" w:rsidR="00464EF3" w:rsidRDefault="00464EF3">
            <w:pPr>
              <w:pStyle w:val="Body"/>
              <w:widowControl w:val="0"/>
              <w:rPr>
                <w:rFonts w:ascii="Arial" w:eastAsia="Arial" w:hAnsi="Arial" w:cs="Arial"/>
                <w:b/>
                <w:bCs/>
                <w:sz w:val="20"/>
                <w:szCs w:val="20"/>
              </w:rPr>
            </w:pPr>
          </w:p>
          <w:p w14:paraId="38484D55" w14:textId="77777777" w:rsidR="00464EF3" w:rsidRDefault="00710B84">
            <w:pPr>
              <w:pStyle w:val="Body"/>
              <w:widowControl w:val="0"/>
            </w:pPr>
            <w:r>
              <w:rPr>
                <w:rFonts w:ascii="Arial" w:hAnsi="Arial"/>
                <w:b/>
                <w:bCs/>
                <w:sz w:val="20"/>
                <w:szCs w:val="20"/>
              </w:rPr>
              <w:t>Structure of the Consulting Industry:</w:t>
            </w:r>
            <w:r>
              <w:rPr>
                <w:rFonts w:ascii="Arial" w:hAnsi="Arial"/>
                <w:sz w:val="20"/>
                <w:szCs w:val="20"/>
              </w:rPr>
              <w:t xml:space="preserve"> Review consulting industry segmentation; compare and contrast leading firms’ strengths and weaknesses; describe strategies firms are following to grow; contrast firm cultures and values</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CB8304" w14:textId="77777777" w:rsidR="00464EF3" w:rsidRDefault="00464EF3">
            <w:pPr>
              <w:pStyle w:val="Body"/>
              <w:widowControl w:val="0"/>
              <w:rPr>
                <w:rFonts w:ascii="Arial" w:eastAsia="Arial" w:hAnsi="Arial" w:cs="Arial"/>
                <w:i/>
                <w:iCs/>
                <w:sz w:val="20"/>
                <w:szCs w:val="20"/>
              </w:rPr>
            </w:pPr>
          </w:p>
          <w:p w14:paraId="426E1D66" w14:textId="77777777" w:rsidR="00464EF3" w:rsidRDefault="00464EF3">
            <w:pPr>
              <w:pStyle w:val="Body"/>
              <w:widowControl w:val="0"/>
            </w:pPr>
          </w:p>
        </w:tc>
      </w:tr>
      <w:tr w:rsidR="00464EF3" w14:paraId="7B8A6C09" w14:textId="77777777">
        <w:trPr>
          <w:trHeight w:val="2643"/>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C7AE1" w14:textId="77777777" w:rsidR="00464EF3" w:rsidRDefault="00710B84">
            <w:pPr>
              <w:pStyle w:val="Body"/>
              <w:widowControl w:val="0"/>
            </w:pPr>
            <w:r>
              <w:rPr>
                <w:rFonts w:ascii="Arial" w:hAnsi="Arial"/>
                <w:b/>
                <w:bCs/>
                <w:sz w:val="20"/>
                <w:szCs w:val="20"/>
              </w:rPr>
              <w:t xml:space="preserve">1b. Key trends in consulting industry and firms’ response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2EAC5" w14:textId="77777777" w:rsidR="00464EF3" w:rsidRDefault="00710B84">
            <w:pPr>
              <w:pStyle w:val="Body"/>
              <w:widowControl w:val="0"/>
              <w:rPr>
                <w:rFonts w:ascii="Arial" w:eastAsia="Arial" w:hAnsi="Arial" w:cs="Arial"/>
                <w:sz w:val="20"/>
                <w:szCs w:val="20"/>
              </w:rPr>
            </w:pPr>
            <w:r>
              <w:rPr>
                <w:rFonts w:ascii="Arial" w:hAnsi="Arial"/>
                <w:b/>
                <w:bCs/>
                <w:sz w:val="20"/>
                <w:szCs w:val="20"/>
              </w:rPr>
              <w:t>Trends in Consulting Industry:</w:t>
            </w:r>
            <w:r>
              <w:rPr>
                <w:rFonts w:ascii="Arial" w:hAnsi="Arial"/>
                <w:sz w:val="20"/>
                <w:szCs w:val="20"/>
              </w:rPr>
              <w:t xml:space="preserve"> Discuss forces that will shape consulting in the future; how client needs are changing and how consulting delivery models are adjusting; the rising importance of technology and analytics; how firms are responding and what it means for the skills you need and the teams you will have to manage.</w:t>
            </w:r>
          </w:p>
          <w:p w14:paraId="33656A06" w14:textId="77777777" w:rsidR="00464EF3" w:rsidRDefault="00710B84">
            <w:pPr>
              <w:pStyle w:val="Body"/>
              <w:widowControl w:val="0"/>
            </w:pPr>
            <w:r>
              <w:rPr>
                <w:rFonts w:ascii="Arial" w:hAnsi="Arial"/>
                <w:b/>
                <w:bCs/>
                <w:sz w:val="20"/>
                <w:szCs w:val="20"/>
              </w:rPr>
              <w:t>Panel of Senior Consultants</w:t>
            </w:r>
            <w:r>
              <w:rPr>
                <w:rFonts w:ascii="Arial" w:hAnsi="Arial"/>
                <w:sz w:val="20"/>
                <w:szCs w:val="20"/>
              </w:rPr>
              <w:t>: Experts will discuss current state and future of consulting industry</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13594" w14:textId="7646D970" w:rsidR="00464EF3" w:rsidRDefault="00710B84">
            <w:pPr>
              <w:pStyle w:val="Body"/>
              <w:widowControl w:val="0"/>
              <w:rPr>
                <w:rFonts w:ascii="Arial" w:eastAsia="Arial" w:hAnsi="Arial" w:cs="Arial"/>
                <w:i/>
                <w:iCs/>
                <w:sz w:val="20"/>
                <w:szCs w:val="20"/>
              </w:rPr>
            </w:pPr>
            <w:r>
              <w:rPr>
                <w:rFonts w:ascii="Arial" w:hAnsi="Arial"/>
                <w:b/>
                <w:bCs/>
                <w:i/>
                <w:iCs/>
                <w:sz w:val="20"/>
                <w:szCs w:val="20"/>
              </w:rPr>
              <w:t>Required:</w:t>
            </w:r>
            <w:r>
              <w:rPr>
                <w:rFonts w:ascii="Arial" w:hAnsi="Arial"/>
                <w:i/>
                <w:iCs/>
                <w:sz w:val="20"/>
                <w:szCs w:val="20"/>
              </w:rPr>
              <w:t xml:space="preserve"> </w:t>
            </w:r>
            <w:hyperlink r:id="rId13" w:history="1">
              <w:r w:rsidRPr="00B70849">
                <w:rPr>
                  <w:rStyle w:val="Hyperlink"/>
                  <w:rFonts w:ascii="Arial" w:hAnsi="Arial"/>
                  <w:i/>
                  <w:iCs/>
                  <w:sz w:val="20"/>
                  <w:szCs w:val="20"/>
                </w:rPr>
                <w:t>Consulting on the Cusp of Disruption</w:t>
              </w:r>
            </w:hyperlink>
          </w:p>
          <w:p w14:paraId="479160F5" w14:textId="77777777" w:rsidR="00464EF3" w:rsidRDefault="00464EF3">
            <w:pPr>
              <w:pStyle w:val="Body"/>
              <w:widowControl w:val="0"/>
              <w:rPr>
                <w:rFonts w:ascii="Arial" w:eastAsia="Arial" w:hAnsi="Arial" w:cs="Arial"/>
                <w:i/>
                <w:iCs/>
                <w:sz w:val="20"/>
                <w:szCs w:val="20"/>
              </w:rPr>
            </w:pPr>
          </w:p>
          <w:p w14:paraId="2F4169F3" w14:textId="6FD5425A" w:rsidR="00464EF3" w:rsidRDefault="00710B84">
            <w:pPr>
              <w:pStyle w:val="Body"/>
              <w:widowControl w:val="0"/>
            </w:pPr>
            <w:r>
              <w:rPr>
                <w:rFonts w:ascii="Arial" w:hAnsi="Arial"/>
                <w:b/>
                <w:bCs/>
                <w:i/>
                <w:iCs/>
                <w:sz w:val="20"/>
                <w:szCs w:val="20"/>
              </w:rPr>
              <w:t>Required:</w:t>
            </w:r>
            <w:r>
              <w:rPr>
                <w:rFonts w:ascii="Arial" w:hAnsi="Arial"/>
                <w:i/>
                <w:iCs/>
                <w:sz w:val="20"/>
                <w:szCs w:val="20"/>
              </w:rPr>
              <w:t xml:space="preserve"> </w:t>
            </w:r>
            <w:hyperlink r:id="rId14" w:history="1">
              <w:r w:rsidRPr="00E40199">
                <w:rPr>
                  <w:rStyle w:val="Hyperlink"/>
                  <w:rFonts w:ascii="Arial" w:hAnsi="Arial"/>
                  <w:i/>
                  <w:iCs/>
                  <w:sz w:val="20"/>
                  <w:szCs w:val="20"/>
                </w:rPr>
                <w:t>The 4</w:t>
              </w:r>
              <w:r w:rsidRPr="00E40199">
                <w:rPr>
                  <w:rStyle w:val="Hyperlink"/>
                  <w:rFonts w:ascii="Arial" w:hAnsi="Arial"/>
                  <w:i/>
                  <w:iCs/>
                  <w:sz w:val="20"/>
                  <w:szCs w:val="20"/>
                  <w:vertAlign w:val="superscript"/>
                </w:rPr>
                <w:t>th</w:t>
              </w:r>
              <w:r w:rsidRPr="00E40199">
                <w:rPr>
                  <w:rStyle w:val="Hyperlink"/>
                  <w:rFonts w:ascii="Arial" w:hAnsi="Arial"/>
                  <w:i/>
                  <w:iCs/>
                  <w:sz w:val="20"/>
                  <w:szCs w:val="20"/>
                </w:rPr>
                <w:t xml:space="preserve"> Industrial Revolution Has Arrived, Krell</w:t>
              </w:r>
            </w:hyperlink>
          </w:p>
        </w:tc>
      </w:tr>
      <w:tr w:rsidR="00464EF3" w14:paraId="20266B79" w14:textId="77777777">
        <w:trPr>
          <w:trHeight w:val="118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F9088" w14:textId="77777777" w:rsidR="00464EF3" w:rsidRDefault="00710B84">
            <w:pPr>
              <w:pStyle w:val="Body"/>
              <w:widowControl w:val="0"/>
            </w:pPr>
            <w:r>
              <w:rPr>
                <w:rFonts w:ascii="Arial" w:hAnsi="Arial"/>
                <w:b/>
                <w:bCs/>
                <w:sz w:val="20"/>
                <w:szCs w:val="20"/>
              </w:rPr>
              <w:t>2a. Career progression &amp; Personal Strategy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85D3D" w14:textId="77777777" w:rsidR="00464EF3" w:rsidRDefault="00710B84">
            <w:pPr>
              <w:pStyle w:val="Body"/>
              <w:widowControl w:val="0"/>
            </w:pPr>
            <w:r>
              <w:rPr>
                <w:rFonts w:ascii="Arial" w:hAnsi="Arial"/>
                <w:b/>
                <w:bCs/>
                <w:sz w:val="20"/>
                <w:szCs w:val="20"/>
              </w:rPr>
              <w:t xml:space="preserve">Succeeding as a Post-MBA Associate: </w:t>
            </w:r>
            <w:r>
              <w:rPr>
                <w:rFonts w:ascii="Arial" w:hAnsi="Arial"/>
                <w:sz w:val="20"/>
                <w:szCs w:val="20"/>
              </w:rPr>
              <w:t>Discuss learnings and skill development</w:t>
            </w:r>
            <w:r>
              <w:rPr>
                <w:rFonts w:ascii="Arial" w:hAnsi="Arial"/>
                <w:b/>
                <w:bCs/>
                <w:sz w:val="20"/>
                <w:szCs w:val="20"/>
              </w:rPr>
              <w:t xml:space="preserve"> </w:t>
            </w:r>
            <w:r>
              <w:rPr>
                <w:rFonts w:ascii="Arial" w:hAnsi="Arial"/>
                <w:sz w:val="20"/>
                <w:szCs w:val="20"/>
              </w:rPr>
              <w:t>for the post-MBA associate role; what typically trips people up; pros and cons of leaving consulting after 2-3 years</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5DD0F6" w14:textId="77777777" w:rsidR="00464EF3" w:rsidRDefault="00464EF3"/>
        </w:tc>
      </w:tr>
      <w:tr w:rsidR="00464EF3" w14:paraId="59D30DA1" w14:textId="77777777">
        <w:trPr>
          <w:trHeight w:val="236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F5CF67" w14:textId="77777777" w:rsidR="00464EF3" w:rsidRDefault="00710B84">
            <w:pPr>
              <w:pStyle w:val="Body"/>
              <w:widowControl w:val="0"/>
            </w:pPr>
            <w:r>
              <w:rPr>
                <w:rFonts w:ascii="Arial" w:hAnsi="Arial"/>
                <w:b/>
                <w:bCs/>
                <w:sz w:val="20"/>
                <w:szCs w:val="20"/>
              </w:rPr>
              <w:t xml:space="preserve"> 2b. Career progression &amp; Personal Strategy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22A96F" w14:textId="77777777" w:rsidR="00464EF3" w:rsidRDefault="00710B84">
            <w:pPr>
              <w:pStyle w:val="Body"/>
              <w:widowControl w:val="0"/>
            </w:pPr>
            <w:r>
              <w:rPr>
                <w:rFonts w:ascii="Arial" w:hAnsi="Arial"/>
                <w:b/>
                <w:bCs/>
                <w:sz w:val="20"/>
                <w:szCs w:val="20"/>
              </w:rPr>
              <w:t>Succeeding as a Project Leader:</w:t>
            </w:r>
            <w:r>
              <w:rPr>
                <w:rFonts w:ascii="Arial" w:hAnsi="Arial"/>
                <w:sz w:val="20"/>
                <w:szCs w:val="20"/>
              </w:rPr>
              <w:t xml:space="preserve"> Discuss the BCG case; learnings and skill development</w:t>
            </w:r>
            <w:r>
              <w:rPr>
                <w:rFonts w:ascii="Arial" w:hAnsi="Arial"/>
                <w:b/>
                <w:bCs/>
                <w:sz w:val="20"/>
                <w:szCs w:val="20"/>
              </w:rPr>
              <w:t xml:space="preserve"> </w:t>
            </w:r>
            <w:r>
              <w:rPr>
                <w:rFonts w:ascii="Arial" w:hAnsi="Arial"/>
                <w:sz w:val="20"/>
                <w:szCs w:val="20"/>
              </w:rPr>
              <w:t>for the project leader role; beyond the basics what are best practices and tips; how to best drive your consulting team's engagement; how best to drive the client team's cooperation and commitment to action; discuss exit pros and cons</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B13D1" w14:textId="5BBB2C01" w:rsidR="00464EF3" w:rsidRDefault="00710B84">
            <w:pPr>
              <w:pStyle w:val="Body"/>
              <w:widowControl w:val="0"/>
              <w:rPr>
                <w:rFonts w:ascii="Arial" w:eastAsia="Arial" w:hAnsi="Arial" w:cs="Arial"/>
                <w:i/>
                <w:iCs/>
                <w:sz w:val="20"/>
                <w:szCs w:val="20"/>
              </w:rPr>
            </w:pPr>
            <w:r>
              <w:rPr>
                <w:rFonts w:ascii="Arial" w:hAnsi="Arial"/>
                <w:b/>
                <w:bCs/>
                <w:sz w:val="20"/>
                <w:szCs w:val="20"/>
              </w:rPr>
              <w:t>Case:</w:t>
            </w:r>
            <w:r>
              <w:rPr>
                <w:rFonts w:ascii="Arial" w:hAnsi="Arial"/>
                <w:i/>
                <w:iCs/>
                <w:sz w:val="20"/>
                <w:szCs w:val="20"/>
              </w:rPr>
              <w:t xml:space="preserve"> </w:t>
            </w:r>
            <w:hyperlink r:id="rId15" w:history="1">
              <w:r w:rsidRPr="00B70849">
                <w:rPr>
                  <w:rStyle w:val="Hyperlink"/>
                  <w:rFonts w:ascii="Arial" w:hAnsi="Arial"/>
                  <w:i/>
                  <w:iCs/>
                  <w:sz w:val="20"/>
                  <w:szCs w:val="20"/>
                </w:rPr>
                <w:t>Developing Professionals – The BCG Way (A)</w:t>
              </w:r>
            </w:hyperlink>
          </w:p>
          <w:p w14:paraId="4AC40294" w14:textId="77777777" w:rsidR="00464EF3" w:rsidRDefault="00710B84">
            <w:pPr>
              <w:pStyle w:val="ListParagraph"/>
              <w:widowControl w:val="0"/>
              <w:numPr>
                <w:ilvl w:val="0"/>
                <w:numId w:val="3"/>
              </w:numPr>
              <w:rPr>
                <w:rFonts w:ascii="Arial" w:hAnsi="Arial"/>
                <w:sz w:val="20"/>
                <w:szCs w:val="20"/>
              </w:rPr>
            </w:pPr>
            <w:r>
              <w:rPr>
                <w:rFonts w:ascii="Arial" w:hAnsi="Arial"/>
                <w:sz w:val="20"/>
                <w:szCs w:val="20"/>
              </w:rPr>
              <w:t xml:space="preserve">For each of the four consultants, what are their strengths &amp; weaknesses? </w:t>
            </w:r>
          </w:p>
          <w:p w14:paraId="5CA3D6CF" w14:textId="77777777" w:rsidR="009918C0" w:rsidRDefault="00710B84" w:rsidP="009918C0">
            <w:pPr>
              <w:pStyle w:val="ListParagraph"/>
              <w:widowControl w:val="0"/>
              <w:numPr>
                <w:ilvl w:val="0"/>
                <w:numId w:val="3"/>
              </w:numPr>
              <w:rPr>
                <w:rFonts w:ascii="Arial" w:hAnsi="Arial" w:cs="Arial"/>
                <w:sz w:val="20"/>
                <w:szCs w:val="20"/>
              </w:rPr>
            </w:pPr>
            <w:r>
              <w:rPr>
                <w:rFonts w:ascii="Arial" w:hAnsi="Arial"/>
                <w:sz w:val="20"/>
                <w:szCs w:val="20"/>
              </w:rPr>
              <w:t xml:space="preserve">What are the prospects </w:t>
            </w:r>
            <w:r w:rsidRPr="009918C0">
              <w:rPr>
                <w:rFonts w:ascii="Arial" w:hAnsi="Arial" w:cs="Arial"/>
                <w:sz w:val="20"/>
                <w:szCs w:val="20"/>
              </w:rPr>
              <w:t>for promotion?</w:t>
            </w:r>
          </w:p>
          <w:p w14:paraId="1474A462" w14:textId="77777777" w:rsidR="00464EF3" w:rsidRPr="009918C0" w:rsidRDefault="00710B84" w:rsidP="009918C0">
            <w:pPr>
              <w:pStyle w:val="ListParagraph"/>
              <w:widowControl w:val="0"/>
              <w:numPr>
                <w:ilvl w:val="0"/>
                <w:numId w:val="3"/>
              </w:numPr>
              <w:rPr>
                <w:rFonts w:ascii="Arial" w:hAnsi="Arial" w:cs="Arial"/>
                <w:sz w:val="20"/>
                <w:szCs w:val="20"/>
              </w:rPr>
            </w:pPr>
            <w:r w:rsidRPr="009918C0">
              <w:rPr>
                <w:rFonts w:ascii="Arial" w:hAnsi="Arial" w:cs="Arial"/>
                <w:sz w:val="20"/>
                <w:szCs w:val="20"/>
              </w:rPr>
              <w:t>What should each be focused on?</w:t>
            </w:r>
          </w:p>
        </w:tc>
      </w:tr>
      <w:tr w:rsidR="00464EF3" w14:paraId="16F218D3" w14:textId="77777777">
        <w:trPr>
          <w:trHeight w:val="1817"/>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EC503" w14:textId="77777777" w:rsidR="00464EF3" w:rsidRDefault="00710B84">
            <w:pPr>
              <w:pStyle w:val="Body"/>
              <w:widowControl w:val="0"/>
            </w:pPr>
            <w:r>
              <w:rPr>
                <w:rFonts w:ascii="Arial" w:hAnsi="Arial"/>
                <w:b/>
                <w:bCs/>
                <w:sz w:val="20"/>
                <w:szCs w:val="20"/>
              </w:rPr>
              <w:t xml:space="preserve">2c. Case application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9FC06" w14:textId="77777777" w:rsidR="00464EF3" w:rsidRDefault="00710B84">
            <w:pPr>
              <w:pStyle w:val="Body"/>
              <w:widowControl w:val="0"/>
            </w:pPr>
            <w:r>
              <w:rPr>
                <w:rFonts w:ascii="Arial" w:hAnsi="Arial"/>
                <w:b/>
                <w:bCs/>
                <w:sz w:val="20"/>
                <w:szCs w:val="20"/>
              </w:rPr>
              <w:t>Set up Wells Fargo Case:</w:t>
            </w:r>
            <w:r>
              <w:rPr>
                <w:rFonts w:ascii="Arial" w:hAnsi="Arial"/>
                <w:sz w:val="20"/>
                <w:szCs w:val="20"/>
              </w:rPr>
              <w:t xml:space="preserve"> Explain expectations for structuring problem and communicating analyses and recommendations for case discussion in Class 3</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964C18" w14:textId="77777777" w:rsidR="00464EF3" w:rsidRDefault="00464EF3"/>
        </w:tc>
      </w:tr>
      <w:tr w:rsidR="00464EF3" w14:paraId="4D40FBFF" w14:textId="77777777" w:rsidTr="00BE0853">
        <w:trPr>
          <w:trHeight w:val="472"/>
          <w:jc w:val="center"/>
        </w:trPr>
        <w:tc>
          <w:tcPr>
            <w:tcW w:w="1879"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60AF23E7" w14:textId="77777777" w:rsidR="00464EF3" w:rsidRDefault="00464EF3"/>
        </w:tc>
        <w:tc>
          <w:tcPr>
            <w:tcW w:w="4410"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3A01392C" w14:textId="77777777" w:rsidR="00464EF3" w:rsidRDefault="00464EF3"/>
        </w:tc>
        <w:tc>
          <w:tcPr>
            <w:tcW w:w="2875" w:type="dxa"/>
            <w:tcBorders>
              <w:top w:val="single" w:sz="4" w:space="0" w:color="000000"/>
              <w:left w:val="single" w:sz="4" w:space="0" w:color="FFFFFF"/>
              <w:bottom w:val="single" w:sz="4" w:space="0" w:color="000000"/>
              <w:right w:val="single" w:sz="4" w:space="0" w:color="FFFFFF"/>
            </w:tcBorders>
            <w:shd w:val="clear" w:color="auto" w:fill="auto"/>
            <w:tcMar>
              <w:top w:w="80" w:type="dxa"/>
              <w:left w:w="80" w:type="dxa"/>
              <w:bottom w:w="80" w:type="dxa"/>
              <w:right w:w="80" w:type="dxa"/>
            </w:tcMar>
          </w:tcPr>
          <w:p w14:paraId="5BFB282C" w14:textId="77777777" w:rsidR="00464EF3" w:rsidRDefault="00464EF3"/>
        </w:tc>
      </w:tr>
      <w:tr w:rsidR="00464EF3" w14:paraId="02FC8EBD" w14:textId="77777777">
        <w:trPr>
          <w:trHeight w:val="271"/>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1104193" w14:textId="77777777" w:rsidR="00464EF3" w:rsidRDefault="00710B84">
            <w:pPr>
              <w:pStyle w:val="Body"/>
              <w:widowControl w:val="0"/>
            </w:pPr>
            <w:r>
              <w:rPr>
                <w:rFonts w:ascii="Arial" w:hAnsi="Arial"/>
                <w:b/>
                <w:bCs/>
                <w:sz w:val="20"/>
                <w:szCs w:val="20"/>
              </w:rPr>
              <w:t>Session</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7B0795E" w14:textId="77777777" w:rsidR="00464EF3" w:rsidRDefault="00710B84">
            <w:pPr>
              <w:pStyle w:val="Body"/>
              <w:widowControl w:val="0"/>
            </w:pPr>
            <w:r>
              <w:rPr>
                <w:rFonts w:ascii="Arial" w:hAnsi="Arial"/>
                <w:b/>
                <w:bCs/>
                <w:sz w:val="20"/>
                <w:szCs w:val="20"/>
              </w:rPr>
              <w:t xml:space="preserve">Topic </w:t>
            </w:r>
          </w:p>
        </w:tc>
        <w:tc>
          <w:tcPr>
            <w:tcW w:w="28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482D0A9A" w14:textId="77777777" w:rsidR="00464EF3" w:rsidRDefault="00710B84">
            <w:pPr>
              <w:pStyle w:val="Body"/>
              <w:widowControl w:val="0"/>
            </w:pPr>
            <w:r>
              <w:rPr>
                <w:rFonts w:ascii="Arial" w:hAnsi="Arial"/>
                <w:b/>
                <w:bCs/>
                <w:i/>
                <w:iCs/>
                <w:sz w:val="20"/>
                <w:szCs w:val="20"/>
              </w:rPr>
              <w:t>Readings &amp; Preparation</w:t>
            </w:r>
          </w:p>
        </w:tc>
      </w:tr>
      <w:tr w:rsidR="00464EF3" w14:paraId="768DD140" w14:textId="77777777">
        <w:trPr>
          <w:trHeight w:val="1802"/>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CA581" w14:textId="77777777" w:rsidR="00464EF3" w:rsidRDefault="00710B84">
            <w:pPr>
              <w:pStyle w:val="Body"/>
              <w:widowControl w:val="0"/>
            </w:pPr>
            <w:r>
              <w:rPr>
                <w:rFonts w:ascii="Arial" w:hAnsi="Arial"/>
                <w:b/>
                <w:bCs/>
                <w:sz w:val="20"/>
                <w:szCs w:val="20"/>
              </w:rPr>
              <w:t xml:space="preserve">3a. Case application </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60C39" w14:textId="77777777" w:rsidR="00464EF3" w:rsidRDefault="00710B84">
            <w:pPr>
              <w:pStyle w:val="Body"/>
              <w:widowControl w:val="0"/>
            </w:pPr>
            <w:r>
              <w:rPr>
                <w:rFonts w:ascii="Arial" w:hAnsi="Arial"/>
                <w:b/>
                <w:bCs/>
                <w:sz w:val="20"/>
                <w:szCs w:val="20"/>
              </w:rPr>
              <w:t>Case Part 1 - Developing an Integrated Strategic Agenda:</w:t>
            </w:r>
            <w:r>
              <w:rPr>
                <w:rFonts w:ascii="Arial" w:hAnsi="Arial"/>
                <w:sz w:val="20"/>
                <w:szCs w:val="20"/>
              </w:rPr>
              <w:t xml:space="preserve"> Working in teams, student will conduct a situation analysis, develop recommendations, and communicate them in a structured manner to their client; The case will place emphasis on the fundamentals of problem solving and client communications.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FC6B0" w14:textId="4EDD8736" w:rsidR="00464EF3" w:rsidRDefault="00710B84">
            <w:pPr>
              <w:pStyle w:val="Body"/>
              <w:widowControl w:val="0"/>
              <w:rPr>
                <w:rFonts w:ascii="Arial" w:eastAsia="Arial" w:hAnsi="Arial" w:cs="Arial"/>
                <w:i/>
                <w:iCs/>
                <w:sz w:val="20"/>
                <w:szCs w:val="20"/>
              </w:rPr>
            </w:pPr>
            <w:r>
              <w:rPr>
                <w:rFonts w:ascii="Arial" w:hAnsi="Arial"/>
                <w:b/>
                <w:bCs/>
                <w:sz w:val="20"/>
                <w:szCs w:val="20"/>
              </w:rPr>
              <w:t>Case:</w:t>
            </w:r>
            <w:r>
              <w:rPr>
                <w:rFonts w:ascii="Arial" w:hAnsi="Arial"/>
                <w:i/>
                <w:iCs/>
                <w:sz w:val="20"/>
                <w:szCs w:val="20"/>
              </w:rPr>
              <w:t xml:space="preserve"> </w:t>
            </w:r>
            <w:hyperlink r:id="rId16" w:history="1">
              <w:r w:rsidRPr="00B70849">
                <w:rPr>
                  <w:rStyle w:val="Hyperlink"/>
                  <w:rFonts w:ascii="Arial" w:hAnsi="Arial"/>
                  <w:i/>
                  <w:iCs/>
                  <w:sz w:val="20"/>
                  <w:szCs w:val="20"/>
                </w:rPr>
                <w:t>Wells Fargo – setting the stagecoach thundering again</w:t>
              </w:r>
            </w:hyperlink>
          </w:p>
          <w:p w14:paraId="0AA641EE" w14:textId="77777777" w:rsidR="00464EF3" w:rsidRDefault="00464EF3">
            <w:pPr>
              <w:pStyle w:val="Body"/>
              <w:widowControl w:val="0"/>
              <w:rPr>
                <w:rFonts w:ascii="Arial" w:eastAsia="Arial" w:hAnsi="Arial" w:cs="Arial"/>
                <w:i/>
                <w:iCs/>
                <w:sz w:val="20"/>
                <w:szCs w:val="20"/>
              </w:rPr>
            </w:pPr>
          </w:p>
          <w:p w14:paraId="441F0EF6" w14:textId="6EF86B37" w:rsidR="00464EF3" w:rsidRDefault="00710B84" w:rsidP="00A81E3A">
            <w:pPr>
              <w:pStyle w:val="Body"/>
              <w:widowControl w:val="0"/>
            </w:pPr>
            <w:r>
              <w:rPr>
                <w:rFonts w:ascii="Arial" w:hAnsi="Arial"/>
                <w:i/>
                <w:iCs/>
                <w:sz w:val="20"/>
                <w:szCs w:val="20"/>
              </w:rPr>
              <w:t>Your assessment of the situation and</w:t>
            </w:r>
            <w:r w:rsidR="00A81E3A">
              <w:rPr>
                <w:rFonts w:ascii="Arial" w:hAnsi="Arial"/>
                <w:i/>
                <w:iCs/>
                <w:sz w:val="20"/>
                <w:szCs w:val="20"/>
              </w:rPr>
              <w:t xml:space="preserve"> </w:t>
            </w:r>
            <w:r w:rsidRPr="00A81E3A">
              <w:rPr>
                <w:rFonts w:ascii="Arial" w:hAnsi="Arial"/>
                <w:i/>
                <w:iCs/>
                <w:sz w:val="20"/>
                <w:szCs w:val="20"/>
              </w:rPr>
              <w:t>recommendations to the new CEO.</w:t>
            </w:r>
          </w:p>
        </w:tc>
      </w:tr>
      <w:tr w:rsidR="00464EF3" w14:paraId="48C3230F" w14:textId="77777777">
        <w:trPr>
          <w:trHeight w:val="2521"/>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174F1" w14:textId="77777777" w:rsidR="00464EF3" w:rsidRDefault="00710B84">
            <w:pPr>
              <w:pStyle w:val="Body"/>
              <w:widowControl w:val="0"/>
            </w:pPr>
            <w:r>
              <w:rPr>
                <w:rFonts w:ascii="Arial" w:hAnsi="Arial"/>
                <w:b/>
                <w:bCs/>
                <w:sz w:val="20"/>
                <w:szCs w:val="20"/>
              </w:rPr>
              <w:t>3b. Career progression &amp; Personal Strategy</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2296" w14:textId="77777777" w:rsidR="00464EF3" w:rsidRDefault="00710B84">
            <w:pPr>
              <w:pStyle w:val="Body"/>
              <w:widowControl w:val="0"/>
            </w:pPr>
            <w:r>
              <w:rPr>
                <w:rFonts w:ascii="Arial" w:hAnsi="Arial"/>
                <w:b/>
                <w:bCs/>
                <w:sz w:val="20"/>
                <w:szCs w:val="20"/>
              </w:rPr>
              <w:t>Succeeding as a Partner and Senior Partner:</w:t>
            </w:r>
            <w:r>
              <w:rPr>
                <w:rFonts w:ascii="Arial" w:hAnsi="Arial"/>
                <w:sz w:val="20"/>
                <w:szCs w:val="20"/>
              </w:rPr>
              <w:t xml:space="preserve"> understanding what best and worst partners do; summarizing the critical skills needed to be a successful partner/ senior partner; understanding the differences in skills for partners and senior partners; what typically trips people up; exit considerations - what marketable skills you'll take with you from experiences at each level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0B9096" w14:textId="696CC7D9" w:rsidR="00464EF3" w:rsidRDefault="00710B84">
            <w:pPr>
              <w:pStyle w:val="Body"/>
              <w:widowControl w:val="0"/>
              <w:rPr>
                <w:rFonts w:ascii="Arial" w:eastAsia="Arial" w:hAnsi="Arial" w:cs="Arial"/>
                <w:i/>
                <w:iCs/>
                <w:sz w:val="20"/>
                <w:szCs w:val="20"/>
              </w:rPr>
            </w:pPr>
            <w:r>
              <w:rPr>
                <w:rFonts w:ascii="Arial" w:hAnsi="Arial"/>
                <w:b/>
                <w:bCs/>
                <w:i/>
                <w:iCs/>
                <w:sz w:val="20"/>
                <w:szCs w:val="20"/>
              </w:rPr>
              <w:t>Required:</w:t>
            </w:r>
            <w:r>
              <w:rPr>
                <w:rFonts w:ascii="Arial" w:hAnsi="Arial"/>
                <w:i/>
                <w:iCs/>
                <w:sz w:val="20"/>
                <w:szCs w:val="20"/>
              </w:rPr>
              <w:t xml:space="preserve"> </w:t>
            </w:r>
            <w:hyperlink r:id="rId17" w:history="1">
              <w:r w:rsidRPr="00B70849">
                <w:rPr>
                  <w:rStyle w:val="Hyperlink"/>
                  <w:rFonts w:ascii="Arial" w:hAnsi="Arial"/>
                  <w:i/>
                  <w:iCs/>
                  <w:sz w:val="20"/>
                  <w:szCs w:val="20"/>
                </w:rPr>
                <w:t>Leading Change, Kotter</w:t>
              </w:r>
            </w:hyperlink>
          </w:p>
          <w:p w14:paraId="16B697E6" w14:textId="77777777" w:rsidR="00464EF3" w:rsidRDefault="00464EF3">
            <w:pPr>
              <w:pStyle w:val="Body"/>
              <w:widowControl w:val="0"/>
              <w:rPr>
                <w:rFonts w:ascii="Arial" w:eastAsia="Arial" w:hAnsi="Arial" w:cs="Arial"/>
                <w:i/>
                <w:iCs/>
                <w:sz w:val="20"/>
                <w:szCs w:val="20"/>
              </w:rPr>
            </w:pPr>
          </w:p>
          <w:p w14:paraId="75EE0F05" w14:textId="5A5F7900" w:rsidR="00464EF3" w:rsidRDefault="00710B84">
            <w:pPr>
              <w:pStyle w:val="Body"/>
              <w:widowControl w:val="0"/>
            </w:pPr>
            <w:r>
              <w:rPr>
                <w:rFonts w:ascii="Arial" w:hAnsi="Arial"/>
                <w:b/>
                <w:bCs/>
                <w:i/>
                <w:iCs/>
                <w:sz w:val="20"/>
                <w:szCs w:val="20"/>
              </w:rPr>
              <w:t>Required:</w:t>
            </w:r>
            <w:r>
              <w:rPr>
                <w:rFonts w:ascii="Arial" w:hAnsi="Arial"/>
                <w:i/>
                <w:iCs/>
                <w:sz w:val="20"/>
                <w:szCs w:val="20"/>
              </w:rPr>
              <w:t xml:space="preserve"> </w:t>
            </w:r>
            <w:hyperlink r:id="rId18" w:history="1">
              <w:r w:rsidRPr="00E40199">
                <w:rPr>
                  <w:rStyle w:val="Hyperlink"/>
                  <w:rFonts w:ascii="Arial" w:hAnsi="Arial"/>
                  <w:i/>
                  <w:iCs/>
                  <w:sz w:val="20"/>
                  <w:szCs w:val="20"/>
                </w:rPr>
                <w:t>An overview of Intentional Change from a Complexity Perspective, Boyatzis</w:t>
              </w:r>
            </w:hyperlink>
          </w:p>
        </w:tc>
      </w:tr>
      <w:tr w:rsidR="00464EF3" w14:paraId="6F1D7333" w14:textId="77777777">
        <w:trPr>
          <w:trHeight w:val="2071"/>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24D430" w14:textId="77777777" w:rsidR="00464EF3" w:rsidRDefault="00710B84">
            <w:pPr>
              <w:pStyle w:val="Body"/>
              <w:widowControl w:val="0"/>
            </w:pPr>
            <w:r>
              <w:rPr>
                <w:rFonts w:ascii="Arial" w:hAnsi="Arial"/>
                <w:b/>
                <w:bCs/>
                <w:sz w:val="20"/>
                <w:szCs w:val="20"/>
              </w:rPr>
              <w:t>4a. Consulting Skills: People leadership &amp; followership</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CF1D4" w14:textId="77777777" w:rsidR="00464EF3" w:rsidRDefault="00710B84">
            <w:pPr>
              <w:pStyle w:val="Body"/>
              <w:widowControl w:val="0"/>
            </w:pPr>
            <w:r>
              <w:rPr>
                <w:rFonts w:ascii="Arial" w:hAnsi="Arial"/>
                <w:b/>
                <w:bCs/>
                <w:sz w:val="20"/>
                <w:szCs w:val="20"/>
              </w:rPr>
              <w:t>Building Leverage through Followership:</w:t>
            </w:r>
            <w:r>
              <w:rPr>
                <w:rFonts w:ascii="Arial" w:hAnsi="Arial"/>
                <w:sz w:val="20"/>
                <w:szCs w:val="20"/>
              </w:rPr>
              <w:t xml:space="preserve"> Discuss how to be a highly effective follower and how to engender followership in others; what will be your brand of followership and your brand of leadership;  the importance of finding your go-to people so you can build your family tree; the tradeoff of giving people step-up opportunities while still bringing the best to the client; how to give valuable, insightful feedback</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63B4B" w14:textId="55F80EFB" w:rsidR="00464EF3" w:rsidRDefault="00710B84">
            <w:pPr>
              <w:pStyle w:val="Body"/>
              <w:widowControl w:val="0"/>
            </w:pPr>
            <w:r>
              <w:rPr>
                <w:rFonts w:ascii="Arial" w:hAnsi="Arial"/>
                <w:b/>
                <w:bCs/>
                <w:i/>
                <w:iCs/>
                <w:sz w:val="20"/>
                <w:szCs w:val="20"/>
              </w:rPr>
              <w:t>Required:</w:t>
            </w:r>
            <w:r>
              <w:rPr>
                <w:rFonts w:ascii="Arial" w:hAnsi="Arial"/>
                <w:i/>
                <w:iCs/>
                <w:sz w:val="20"/>
                <w:szCs w:val="20"/>
              </w:rPr>
              <w:t xml:space="preserve"> </w:t>
            </w:r>
            <w:hyperlink r:id="rId19" w:history="1">
              <w:r w:rsidRPr="00B70849">
                <w:rPr>
                  <w:rStyle w:val="Hyperlink"/>
                  <w:rFonts w:ascii="Arial" w:hAnsi="Arial"/>
                  <w:i/>
                  <w:iCs/>
                  <w:sz w:val="20"/>
                  <w:szCs w:val="20"/>
                </w:rPr>
                <w:t>In Praise of Followers, Kelly</w:t>
              </w:r>
            </w:hyperlink>
          </w:p>
        </w:tc>
      </w:tr>
      <w:tr w:rsidR="00464EF3" w14:paraId="521B4467" w14:textId="77777777">
        <w:trPr>
          <w:trHeight w:val="1819"/>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D96C41" w14:textId="77777777" w:rsidR="00464EF3" w:rsidRDefault="00710B84">
            <w:pPr>
              <w:pStyle w:val="Body"/>
              <w:widowControl w:val="0"/>
            </w:pPr>
            <w:r>
              <w:rPr>
                <w:rFonts w:ascii="Arial" w:hAnsi="Arial"/>
                <w:b/>
                <w:bCs/>
                <w:sz w:val="20"/>
                <w:szCs w:val="20"/>
              </w:rPr>
              <w:t>4b. Consulting Skills: Domain expertise</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AD5DA" w14:textId="77777777" w:rsidR="00464EF3" w:rsidRDefault="00710B84">
            <w:pPr>
              <w:pStyle w:val="Body"/>
              <w:widowControl w:val="0"/>
            </w:pPr>
            <w:r>
              <w:rPr>
                <w:rFonts w:ascii="Arial" w:hAnsi="Arial"/>
                <w:b/>
                <w:bCs/>
                <w:sz w:val="20"/>
                <w:szCs w:val="20"/>
              </w:rPr>
              <w:t xml:space="preserve">Building Domain Expertise &amp; Intellectual Capital: </w:t>
            </w:r>
            <w:r>
              <w:rPr>
                <w:rFonts w:ascii="Arial" w:hAnsi="Arial"/>
                <w:sz w:val="20"/>
                <w:szCs w:val="20"/>
              </w:rPr>
              <w:t>Discuss the requirement to build domain expertise; how to select a good domain to invest in; how large an effort it requires; what kind of activities will contribute to your expertise; how people who have gone before you built their domain expertise</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A7373" w14:textId="2AD4D5BF" w:rsidR="00464EF3" w:rsidRDefault="00710B84">
            <w:pPr>
              <w:pStyle w:val="Body"/>
              <w:widowControl w:val="0"/>
              <w:rPr>
                <w:rFonts w:ascii="Arial" w:eastAsia="Arial" w:hAnsi="Arial" w:cs="Arial"/>
                <w:i/>
                <w:iCs/>
                <w:sz w:val="20"/>
                <w:szCs w:val="20"/>
              </w:rPr>
            </w:pPr>
            <w:r>
              <w:rPr>
                <w:rFonts w:ascii="Arial" w:hAnsi="Arial"/>
                <w:b/>
                <w:bCs/>
                <w:i/>
                <w:iCs/>
                <w:sz w:val="20"/>
                <w:szCs w:val="20"/>
              </w:rPr>
              <w:t>Required:</w:t>
            </w:r>
            <w:r>
              <w:rPr>
                <w:rFonts w:ascii="Arial" w:hAnsi="Arial"/>
                <w:i/>
                <w:iCs/>
                <w:sz w:val="20"/>
                <w:szCs w:val="20"/>
              </w:rPr>
              <w:t xml:space="preserve"> Outliers (Chapter 2), Gladwell</w:t>
            </w:r>
            <w:r w:rsidR="00C51726">
              <w:rPr>
                <w:rFonts w:ascii="Arial" w:hAnsi="Arial"/>
                <w:i/>
                <w:iCs/>
                <w:sz w:val="20"/>
                <w:szCs w:val="20"/>
              </w:rPr>
              <w:br/>
            </w:r>
          </w:p>
          <w:p w14:paraId="650C035A" w14:textId="1E98AE63" w:rsidR="00464EF3" w:rsidRDefault="00710B84">
            <w:pPr>
              <w:pStyle w:val="Body"/>
              <w:widowControl w:val="0"/>
              <w:rPr>
                <w:rFonts w:ascii="Arial" w:eastAsia="Arial" w:hAnsi="Arial" w:cs="Arial"/>
                <w:i/>
                <w:iCs/>
                <w:sz w:val="20"/>
                <w:szCs w:val="20"/>
              </w:rPr>
            </w:pPr>
            <w:r>
              <w:rPr>
                <w:rFonts w:ascii="Arial" w:hAnsi="Arial"/>
                <w:b/>
                <w:bCs/>
                <w:i/>
                <w:iCs/>
                <w:sz w:val="20"/>
                <w:szCs w:val="20"/>
              </w:rPr>
              <w:t>Required:</w:t>
            </w:r>
            <w:r>
              <w:rPr>
                <w:rFonts w:ascii="Arial" w:hAnsi="Arial"/>
                <w:i/>
                <w:iCs/>
                <w:sz w:val="20"/>
                <w:szCs w:val="20"/>
              </w:rPr>
              <w:t xml:space="preserve"> </w:t>
            </w:r>
            <w:hyperlink r:id="rId20" w:history="1">
              <w:r w:rsidRPr="00946CF1">
                <w:rPr>
                  <w:rStyle w:val="Hyperlink"/>
                  <w:rFonts w:ascii="Arial" w:hAnsi="Arial"/>
                  <w:i/>
                  <w:iCs/>
                  <w:sz w:val="20"/>
                  <w:szCs w:val="20"/>
                </w:rPr>
                <w:t>The Great Practice Myth: Debunking the 10,000 hour rule, 6Seconds.org</w:t>
              </w:r>
            </w:hyperlink>
          </w:p>
          <w:p w14:paraId="4BACF4F2" w14:textId="77777777" w:rsidR="00464EF3" w:rsidRDefault="00464EF3">
            <w:pPr>
              <w:pStyle w:val="Body"/>
              <w:widowControl w:val="0"/>
            </w:pPr>
          </w:p>
          <w:p w14:paraId="18E98836" w14:textId="4218C792" w:rsidR="00484720" w:rsidRDefault="00484720">
            <w:pPr>
              <w:pStyle w:val="Body"/>
              <w:widowControl w:val="0"/>
            </w:pPr>
          </w:p>
        </w:tc>
      </w:tr>
      <w:tr w:rsidR="00464EF3" w14:paraId="443A039B" w14:textId="77777777" w:rsidTr="00BE0853">
        <w:trPr>
          <w:trHeight w:val="2373"/>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BF383" w14:textId="77777777" w:rsidR="00464EF3" w:rsidRDefault="00710B84">
            <w:pPr>
              <w:pStyle w:val="Body"/>
              <w:widowControl w:val="0"/>
            </w:pPr>
            <w:r>
              <w:rPr>
                <w:rFonts w:ascii="Arial" w:hAnsi="Arial"/>
                <w:b/>
                <w:bCs/>
                <w:sz w:val="20"/>
                <w:szCs w:val="20"/>
              </w:rPr>
              <w:lastRenderedPageBreak/>
              <w:t>5a. Consulting Skills: Personal counselor</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9EF75" w14:textId="77777777" w:rsidR="00464EF3" w:rsidRDefault="00710B84">
            <w:pPr>
              <w:pStyle w:val="Body"/>
              <w:widowControl w:val="0"/>
            </w:pPr>
            <w:r>
              <w:rPr>
                <w:rFonts w:ascii="Arial" w:hAnsi="Arial"/>
                <w:b/>
                <w:bCs/>
                <w:sz w:val="20"/>
                <w:szCs w:val="20"/>
              </w:rPr>
              <w:t>Accelerating the Shift to Personal Counselor:</w:t>
            </w:r>
            <w:r>
              <w:rPr>
                <w:rFonts w:ascii="Arial" w:hAnsi="Arial"/>
                <w:sz w:val="20"/>
                <w:szCs w:val="20"/>
              </w:rPr>
              <w:t xml:space="preserve"> The art and science of building trust-based relationships; how to choose who to invest in; the many ways to connect personally and build trust with clients; the right way to stay in touch; dealing with leadership turnover </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459E8" w14:textId="77777777" w:rsidR="00464EF3" w:rsidRDefault="00710B84">
            <w:pPr>
              <w:pStyle w:val="Body"/>
              <w:widowControl w:val="0"/>
            </w:pPr>
            <w:r>
              <w:rPr>
                <w:rFonts w:ascii="Arial" w:hAnsi="Arial"/>
                <w:b/>
                <w:bCs/>
                <w:i/>
                <w:iCs/>
                <w:sz w:val="20"/>
                <w:szCs w:val="20"/>
              </w:rPr>
              <w:t>Required:</w:t>
            </w:r>
            <w:r>
              <w:rPr>
                <w:rFonts w:ascii="Arial" w:hAnsi="Arial"/>
                <w:i/>
                <w:iCs/>
                <w:sz w:val="20"/>
                <w:szCs w:val="20"/>
              </w:rPr>
              <w:t xml:space="preserve"> The Trusted Advisor (chapter 1, 2 and 3), </w:t>
            </w:r>
            <w:proofErr w:type="spellStart"/>
            <w:r>
              <w:rPr>
                <w:rFonts w:ascii="Arial" w:hAnsi="Arial"/>
                <w:i/>
                <w:iCs/>
                <w:sz w:val="20"/>
                <w:szCs w:val="20"/>
              </w:rPr>
              <w:t>Maister</w:t>
            </w:r>
            <w:proofErr w:type="spellEnd"/>
          </w:p>
        </w:tc>
      </w:tr>
      <w:tr w:rsidR="00464EF3" w14:paraId="320E64BA" w14:textId="77777777">
        <w:trPr>
          <w:trHeight w:val="271"/>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00A9217C" w14:textId="77777777" w:rsidR="00464EF3" w:rsidRDefault="00710B84">
            <w:pPr>
              <w:pStyle w:val="Body"/>
              <w:widowControl w:val="0"/>
            </w:pPr>
            <w:r>
              <w:rPr>
                <w:rFonts w:ascii="Arial" w:hAnsi="Arial"/>
                <w:b/>
                <w:bCs/>
                <w:sz w:val="20"/>
                <w:szCs w:val="20"/>
              </w:rPr>
              <w:t>Session</w:t>
            </w:r>
          </w:p>
        </w:tc>
        <w:tc>
          <w:tcPr>
            <w:tcW w:w="4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3765328" w14:textId="77777777" w:rsidR="00464EF3" w:rsidRDefault="00710B84">
            <w:pPr>
              <w:pStyle w:val="Body"/>
              <w:widowControl w:val="0"/>
            </w:pPr>
            <w:r>
              <w:rPr>
                <w:rFonts w:ascii="Arial" w:hAnsi="Arial"/>
                <w:b/>
                <w:bCs/>
                <w:sz w:val="20"/>
                <w:szCs w:val="20"/>
              </w:rPr>
              <w:t xml:space="preserve">Topic </w:t>
            </w:r>
          </w:p>
        </w:tc>
        <w:tc>
          <w:tcPr>
            <w:tcW w:w="287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D611FD1" w14:textId="77777777" w:rsidR="00464EF3" w:rsidRDefault="00710B84">
            <w:pPr>
              <w:pStyle w:val="Body"/>
              <w:widowControl w:val="0"/>
            </w:pPr>
            <w:r>
              <w:rPr>
                <w:rFonts w:ascii="Arial" w:hAnsi="Arial"/>
                <w:b/>
                <w:bCs/>
                <w:i/>
                <w:iCs/>
                <w:sz w:val="20"/>
                <w:szCs w:val="20"/>
              </w:rPr>
              <w:t>Readings &amp; Preparation</w:t>
            </w:r>
          </w:p>
        </w:tc>
      </w:tr>
      <w:tr w:rsidR="00464EF3" w14:paraId="6EFFBD23" w14:textId="77777777">
        <w:trPr>
          <w:trHeight w:val="1729"/>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AF834" w14:textId="77777777" w:rsidR="00464EF3" w:rsidRDefault="00710B84">
            <w:pPr>
              <w:pStyle w:val="Body"/>
              <w:widowControl w:val="0"/>
            </w:pPr>
            <w:r>
              <w:rPr>
                <w:rFonts w:ascii="Arial" w:hAnsi="Arial"/>
                <w:b/>
                <w:bCs/>
                <w:sz w:val="20"/>
                <w:szCs w:val="20"/>
              </w:rPr>
              <w:t>5b. Consulting Skills: Commercial capabilities</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0CB6B" w14:textId="77777777" w:rsidR="00464EF3" w:rsidRDefault="00710B84">
            <w:pPr>
              <w:pStyle w:val="Body"/>
              <w:widowControl w:val="0"/>
            </w:pPr>
            <w:r>
              <w:rPr>
                <w:rFonts w:ascii="Arial" w:hAnsi="Arial"/>
                <w:b/>
                <w:bCs/>
                <w:sz w:val="20"/>
                <w:szCs w:val="20"/>
              </w:rPr>
              <w:t>Achieving Commercial Success:</w:t>
            </w:r>
            <w:r>
              <w:rPr>
                <w:rFonts w:ascii="Arial" w:hAnsi="Arial"/>
                <w:sz w:val="20"/>
                <w:szCs w:val="20"/>
              </w:rPr>
              <w:t xml:space="preserve"> Understand firm economics and individual metrics and how they influence behaviors; tactics &amp; ways to better engage with clients to generate valuable work; characteristics of successful relationships and how to enhance them</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88A55" w14:textId="77777777" w:rsidR="00464EF3" w:rsidRDefault="00464EF3"/>
        </w:tc>
      </w:tr>
      <w:tr w:rsidR="00464EF3" w14:paraId="44E59291" w14:textId="77777777">
        <w:trPr>
          <w:trHeight w:val="2900"/>
          <w:jc w:val="center"/>
        </w:trPr>
        <w:tc>
          <w:tcPr>
            <w:tcW w:w="18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07D4E2" w14:textId="77777777" w:rsidR="00464EF3" w:rsidRDefault="00710B84">
            <w:pPr>
              <w:pStyle w:val="Body"/>
              <w:widowControl w:val="0"/>
            </w:pPr>
            <w:r>
              <w:rPr>
                <w:rFonts w:ascii="Arial" w:hAnsi="Arial"/>
                <w:b/>
                <w:bCs/>
                <w:sz w:val="20"/>
                <w:szCs w:val="20"/>
              </w:rPr>
              <w:t>6. Case application</w:t>
            </w:r>
          </w:p>
        </w:tc>
        <w:tc>
          <w:tcPr>
            <w:tcW w:w="4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ED4F8" w14:textId="77777777" w:rsidR="00464EF3" w:rsidRDefault="00710B84">
            <w:pPr>
              <w:pStyle w:val="Body"/>
              <w:widowControl w:val="0"/>
            </w:pPr>
            <w:r>
              <w:rPr>
                <w:rFonts w:ascii="Arial" w:hAnsi="Arial"/>
                <w:b/>
                <w:bCs/>
                <w:sz w:val="20"/>
                <w:szCs w:val="20"/>
              </w:rPr>
              <w:t>Case Part 2 - Getting to Action and Real Change:</w:t>
            </w:r>
            <w:r>
              <w:rPr>
                <w:rFonts w:ascii="Arial" w:hAnsi="Arial"/>
                <w:sz w:val="20"/>
                <w:szCs w:val="20"/>
              </w:rPr>
              <w:t xml:space="preserve"> Returning to the earlier case, teams will refine their recommendations taking into account course learnings, and develop a comprehensive change program to implement their recommendations including: considerations of client dynamics, short term versus long term, the personal outcomes for the client executives involved, and other nuanced factors. Discuss wrap up and summary learnings from the course</w:t>
            </w:r>
          </w:p>
        </w:tc>
        <w:tc>
          <w:tcPr>
            <w:tcW w:w="28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CF307" w14:textId="6C4F45C9" w:rsidR="00464EF3" w:rsidRDefault="00710B84">
            <w:pPr>
              <w:pStyle w:val="Body"/>
              <w:widowControl w:val="0"/>
              <w:rPr>
                <w:rFonts w:ascii="Arial" w:eastAsia="Arial" w:hAnsi="Arial" w:cs="Arial"/>
                <w:i/>
                <w:iCs/>
                <w:sz w:val="20"/>
                <w:szCs w:val="20"/>
              </w:rPr>
            </w:pPr>
            <w:r>
              <w:rPr>
                <w:rFonts w:ascii="Arial" w:hAnsi="Arial"/>
                <w:b/>
                <w:bCs/>
                <w:i/>
                <w:iCs/>
                <w:sz w:val="20"/>
                <w:szCs w:val="20"/>
              </w:rPr>
              <w:t>Case:</w:t>
            </w:r>
            <w:r>
              <w:rPr>
                <w:rFonts w:ascii="Arial" w:hAnsi="Arial"/>
                <w:i/>
                <w:iCs/>
                <w:sz w:val="20"/>
                <w:szCs w:val="20"/>
              </w:rPr>
              <w:t xml:space="preserve"> </w:t>
            </w:r>
            <w:hyperlink r:id="rId21" w:history="1">
              <w:r w:rsidRPr="00946CF1">
                <w:rPr>
                  <w:rStyle w:val="Hyperlink"/>
                  <w:rFonts w:ascii="Arial" w:hAnsi="Arial"/>
                  <w:i/>
                  <w:iCs/>
                  <w:sz w:val="20"/>
                  <w:szCs w:val="20"/>
                </w:rPr>
                <w:t>Wells Fargo – setting the stagecoach thundering again</w:t>
              </w:r>
            </w:hyperlink>
          </w:p>
          <w:p w14:paraId="4AC43194" w14:textId="77777777" w:rsidR="00464EF3" w:rsidRDefault="00464EF3">
            <w:pPr>
              <w:pStyle w:val="Body"/>
              <w:widowControl w:val="0"/>
              <w:rPr>
                <w:rFonts w:ascii="Arial" w:eastAsia="Arial" w:hAnsi="Arial" w:cs="Arial"/>
                <w:i/>
                <w:iCs/>
                <w:sz w:val="20"/>
                <w:szCs w:val="20"/>
              </w:rPr>
            </w:pPr>
          </w:p>
          <w:p w14:paraId="63AED31B" w14:textId="56E5AE16" w:rsidR="00464EF3" w:rsidRDefault="00464EF3">
            <w:pPr>
              <w:pStyle w:val="Body"/>
              <w:widowControl w:val="0"/>
            </w:pPr>
          </w:p>
        </w:tc>
      </w:tr>
    </w:tbl>
    <w:p w14:paraId="3634A3C3" w14:textId="77777777" w:rsidR="00F97C4C" w:rsidRDefault="00F97C4C">
      <w:pPr>
        <w:pStyle w:val="Body"/>
        <w:jc w:val="both"/>
        <w:rPr>
          <w:rFonts w:ascii="Arial" w:eastAsia="Arial" w:hAnsi="Arial" w:cs="Arial"/>
          <w:b/>
          <w:bCs/>
          <w:u w:val="single"/>
        </w:rPr>
      </w:pPr>
    </w:p>
    <w:p w14:paraId="1C7B3693" w14:textId="77777777" w:rsidR="00F97C4C" w:rsidRDefault="00F97C4C">
      <w:pPr>
        <w:pStyle w:val="Body"/>
        <w:jc w:val="both"/>
        <w:rPr>
          <w:rFonts w:ascii="Arial" w:eastAsia="Arial" w:hAnsi="Arial" w:cs="Arial"/>
          <w:b/>
          <w:bCs/>
          <w:u w:val="single"/>
        </w:rPr>
      </w:pPr>
    </w:p>
    <w:p w14:paraId="3DE96ADC" w14:textId="77777777" w:rsidR="00464EF3" w:rsidRDefault="00710B84">
      <w:pPr>
        <w:pStyle w:val="Body"/>
        <w:jc w:val="both"/>
        <w:rPr>
          <w:rFonts w:ascii="Arial" w:eastAsia="Arial" w:hAnsi="Arial" w:cs="Arial"/>
          <w:b/>
          <w:bCs/>
          <w:u w:val="single"/>
        </w:rPr>
      </w:pPr>
      <w:r>
        <w:rPr>
          <w:rFonts w:ascii="Arial" w:hAnsi="Arial"/>
          <w:b/>
          <w:bCs/>
          <w:u w:val="single"/>
        </w:rPr>
        <w:t>Required Reading Materials</w:t>
      </w:r>
    </w:p>
    <w:p w14:paraId="3EB5625F" w14:textId="77777777" w:rsidR="00464EF3" w:rsidRDefault="00464EF3">
      <w:pPr>
        <w:pStyle w:val="Body"/>
        <w:jc w:val="both"/>
        <w:rPr>
          <w:rFonts w:ascii="Arial" w:eastAsia="Arial" w:hAnsi="Arial" w:cs="Arial"/>
          <w:b/>
          <w:bCs/>
          <w:u w:val="single"/>
        </w:rPr>
      </w:pPr>
    </w:p>
    <w:p w14:paraId="4F8BB84B" w14:textId="60C97C8E" w:rsidR="00F97C4C" w:rsidRPr="00E40199" w:rsidRDefault="005976EA" w:rsidP="00F97C4C">
      <w:pPr>
        <w:pStyle w:val="ListParagraph"/>
        <w:numPr>
          <w:ilvl w:val="0"/>
          <w:numId w:val="6"/>
        </w:numPr>
        <w:rPr>
          <w:rFonts w:ascii="Arial" w:hAnsi="Arial"/>
        </w:rPr>
      </w:pPr>
      <w:hyperlink r:id="rId22" w:history="1">
        <w:r w:rsidR="00710B84" w:rsidRPr="00E40199">
          <w:rPr>
            <w:rStyle w:val="Hyperlink"/>
            <w:rFonts w:ascii="Arial" w:hAnsi="Arial"/>
          </w:rPr>
          <w:t>Krell, Eric.</w:t>
        </w:r>
        <w:r w:rsidR="00710B84" w:rsidRPr="00E40199">
          <w:rPr>
            <w:rStyle w:val="Hyperlink"/>
            <w:rFonts w:ascii="Arial" w:hAnsi="Arial"/>
            <w:i/>
            <w:iCs/>
          </w:rPr>
          <w:t xml:space="preserve"> The 4</w:t>
        </w:r>
        <w:r w:rsidR="00710B84" w:rsidRPr="00E40199">
          <w:rPr>
            <w:rStyle w:val="Hyperlink"/>
            <w:rFonts w:ascii="Arial" w:hAnsi="Arial"/>
            <w:i/>
            <w:iCs/>
            <w:vertAlign w:val="superscript"/>
          </w:rPr>
          <w:t>th</w:t>
        </w:r>
        <w:r w:rsidR="00710B84" w:rsidRPr="00E40199">
          <w:rPr>
            <w:rStyle w:val="Hyperlink"/>
            <w:rFonts w:ascii="Arial" w:hAnsi="Arial"/>
            <w:i/>
            <w:iCs/>
          </w:rPr>
          <w:t xml:space="preserve"> Industrial Revolution Has Arrived,</w:t>
        </w:r>
        <w:r w:rsidR="00710B84" w:rsidRPr="00E40199">
          <w:rPr>
            <w:rStyle w:val="Hyperlink"/>
            <w:rFonts w:ascii="Arial" w:hAnsi="Arial"/>
          </w:rPr>
          <w:t xml:space="preserve"> 2019. Consulting Magazine</w:t>
        </w:r>
      </w:hyperlink>
    </w:p>
    <w:p w14:paraId="3E29F0A9" w14:textId="68EBFAC5" w:rsidR="00464EF3" w:rsidRPr="00F97C4C" w:rsidRDefault="005976EA" w:rsidP="00F97C4C">
      <w:pPr>
        <w:pStyle w:val="ListParagraph"/>
        <w:numPr>
          <w:ilvl w:val="0"/>
          <w:numId w:val="6"/>
        </w:numPr>
        <w:rPr>
          <w:rFonts w:ascii="Arial" w:hAnsi="Arial"/>
        </w:rPr>
      </w:pPr>
      <w:hyperlink r:id="rId23" w:history="1">
        <w:r w:rsidR="00710B84" w:rsidRPr="00B70849">
          <w:rPr>
            <w:rStyle w:val="Hyperlink"/>
            <w:rFonts w:ascii="Arial" w:hAnsi="Arial"/>
          </w:rPr>
          <w:t xml:space="preserve">Christensen, Clayton M., Wang, Dina, van Bever, Eric. </w:t>
        </w:r>
        <w:r w:rsidR="00710B84" w:rsidRPr="00B70849">
          <w:rPr>
            <w:rStyle w:val="Hyperlink"/>
            <w:rFonts w:ascii="Arial" w:hAnsi="Arial"/>
            <w:i/>
            <w:iCs/>
          </w:rPr>
          <w:t>Consulting on the Cusp of Disruption,</w:t>
        </w:r>
        <w:r w:rsidR="00710B84" w:rsidRPr="00B70849">
          <w:rPr>
            <w:rStyle w:val="Hyperlink"/>
            <w:rFonts w:ascii="Arial" w:hAnsi="Arial"/>
          </w:rPr>
          <w:t xml:space="preserve"> 2013. Harvard Business Review</w:t>
        </w:r>
      </w:hyperlink>
    </w:p>
    <w:p w14:paraId="6A024DF2" w14:textId="5587FA56" w:rsidR="00464EF3" w:rsidRDefault="005976EA">
      <w:pPr>
        <w:pStyle w:val="ListParagraph"/>
        <w:numPr>
          <w:ilvl w:val="0"/>
          <w:numId w:val="6"/>
        </w:numPr>
        <w:rPr>
          <w:rFonts w:ascii="Arial" w:hAnsi="Arial"/>
        </w:rPr>
      </w:pPr>
      <w:hyperlink r:id="rId24" w:history="1">
        <w:r w:rsidR="00710B84" w:rsidRPr="00B70849">
          <w:rPr>
            <w:rStyle w:val="Hyperlink"/>
            <w:rFonts w:ascii="Arial" w:hAnsi="Arial"/>
          </w:rPr>
          <w:t>Kotter, John.</w:t>
        </w:r>
        <w:r w:rsidR="00710B84" w:rsidRPr="00B70849">
          <w:rPr>
            <w:rStyle w:val="Hyperlink"/>
            <w:rFonts w:ascii="Arial" w:hAnsi="Arial"/>
            <w:i/>
            <w:iCs/>
          </w:rPr>
          <w:t xml:space="preserve"> Leading Change: Why Transformation Efforts Fail</w:t>
        </w:r>
        <w:r w:rsidR="00710B84" w:rsidRPr="00B70849">
          <w:rPr>
            <w:rStyle w:val="Hyperlink"/>
            <w:rFonts w:ascii="Arial" w:hAnsi="Arial"/>
          </w:rPr>
          <w:t>. 1995. Harvard Business Review</w:t>
        </w:r>
      </w:hyperlink>
    </w:p>
    <w:p w14:paraId="757532D9" w14:textId="348468CD" w:rsidR="00464EF3" w:rsidRPr="00E40199" w:rsidRDefault="005976EA">
      <w:pPr>
        <w:pStyle w:val="ListParagraph"/>
        <w:numPr>
          <w:ilvl w:val="0"/>
          <w:numId w:val="6"/>
        </w:numPr>
        <w:rPr>
          <w:rFonts w:ascii="Arial" w:hAnsi="Arial"/>
        </w:rPr>
      </w:pPr>
      <w:hyperlink r:id="rId25" w:history="1">
        <w:r w:rsidR="00710B84" w:rsidRPr="00E40199">
          <w:rPr>
            <w:rStyle w:val="Hyperlink"/>
            <w:rFonts w:ascii="Arial" w:hAnsi="Arial"/>
            <w:i/>
            <w:iCs/>
          </w:rPr>
          <w:t>Boyatzis, Richard. An overview of Intentional Change from a Complexity Perspective. Case Western Reserve University</w:t>
        </w:r>
      </w:hyperlink>
    </w:p>
    <w:p w14:paraId="2C2CAB4A" w14:textId="20E76035" w:rsidR="00464EF3" w:rsidRDefault="005976EA">
      <w:pPr>
        <w:pStyle w:val="ListParagraph"/>
        <w:numPr>
          <w:ilvl w:val="0"/>
          <w:numId w:val="6"/>
        </w:numPr>
        <w:rPr>
          <w:rFonts w:ascii="Arial" w:hAnsi="Arial"/>
        </w:rPr>
      </w:pPr>
      <w:hyperlink r:id="rId26" w:history="1">
        <w:r w:rsidR="00710B84" w:rsidRPr="00B70849">
          <w:rPr>
            <w:rStyle w:val="Hyperlink"/>
            <w:rFonts w:ascii="Arial" w:hAnsi="Arial"/>
          </w:rPr>
          <w:t xml:space="preserve">Kelly, Robert E. </w:t>
        </w:r>
        <w:r w:rsidR="00710B84" w:rsidRPr="00B70849">
          <w:rPr>
            <w:rStyle w:val="Hyperlink"/>
            <w:rFonts w:ascii="Arial" w:hAnsi="Arial"/>
            <w:i/>
            <w:iCs/>
          </w:rPr>
          <w:t>In Praise of Followers,</w:t>
        </w:r>
        <w:r w:rsidR="00710B84" w:rsidRPr="00B70849">
          <w:rPr>
            <w:rStyle w:val="Hyperlink"/>
            <w:rFonts w:ascii="Arial" w:hAnsi="Arial"/>
          </w:rPr>
          <w:t xml:space="preserve"> 1988. Harvard Business Review</w:t>
        </w:r>
      </w:hyperlink>
      <w:r w:rsidR="00710B84">
        <w:rPr>
          <w:rFonts w:ascii="Helvetica Neue" w:hAnsi="Helvetica Neue"/>
        </w:rPr>
        <w:t xml:space="preserve"> </w:t>
      </w:r>
    </w:p>
    <w:p w14:paraId="48B4047B" w14:textId="1AD9A986" w:rsidR="00464EF3" w:rsidRPr="00FF690A" w:rsidRDefault="00710B84">
      <w:pPr>
        <w:pStyle w:val="ListParagraph"/>
        <w:numPr>
          <w:ilvl w:val="0"/>
          <w:numId w:val="6"/>
        </w:numPr>
        <w:rPr>
          <w:rFonts w:ascii="Arial" w:hAnsi="Arial"/>
        </w:rPr>
      </w:pPr>
      <w:r w:rsidRPr="00FF690A">
        <w:rPr>
          <w:rFonts w:ascii="Arial" w:hAnsi="Arial"/>
        </w:rPr>
        <w:t>Gladwell, Malcom</w:t>
      </w:r>
      <w:r w:rsidRPr="00FF690A">
        <w:rPr>
          <w:rFonts w:ascii="Arial" w:hAnsi="Arial"/>
          <w:i/>
          <w:iCs/>
        </w:rPr>
        <w:t xml:space="preserve">. Outliers </w:t>
      </w:r>
      <w:r w:rsidRPr="00FF690A">
        <w:rPr>
          <w:rFonts w:ascii="Arial" w:hAnsi="Arial"/>
        </w:rPr>
        <w:t>Little, Brown and Company.</w:t>
      </w:r>
      <w:r w:rsidR="00FF690A" w:rsidRPr="00FF690A">
        <w:rPr>
          <w:rFonts w:ascii="Arial" w:hAnsi="Arial"/>
        </w:rPr>
        <w:t xml:space="preserve"> </w:t>
      </w:r>
      <w:r w:rsidR="00FF690A" w:rsidRPr="00FF690A">
        <w:rPr>
          <w:rFonts w:ascii="Arial" w:hAnsi="Arial"/>
          <w:i/>
          <w:iCs/>
          <w:sz w:val="20"/>
          <w:szCs w:val="20"/>
        </w:rPr>
        <w:t>*</w:t>
      </w:r>
      <w:r w:rsidR="00FF690A" w:rsidRPr="00FF690A">
        <w:rPr>
          <w:rFonts w:ascii="Arial" w:hAnsi="Arial"/>
          <w:b/>
          <w:bCs/>
          <w:i/>
          <w:iCs/>
          <w:sz w:val="20"/>
          <w:szCs w:val="20"/>
        </w:rPr>
        <w:t>Available via CLIO Columbia</w:t>
      </w:r>
      <w:r w:rsidR="00FF690A" w:rsidRPr="00FF690A">
        <w:rPr>
          <w:rFonts w:ascii="Arial" w:hAnsi="Arial"/>
          <w:i/>
          <w:iCs/>
          <w:sz w:val="20"/>
          <w:szCs w:val="20"/>
        </w:rPr>
        <w:t>*</w:t>
      </w:r>
    </w:p>
    <w:p w14:paraId="3D1CD147" w14:textId="6A3BB19A" w:rsidR="00464EF3" w:rsidRPr="00447F8C" w:rsidRDefault="005976EA">
      <w:pPr>
        <w:pStyle w:val="ListParagraph"/>
        <w:numPr>
          <w:ilvl w:val="0"/>
          <w:numId w:val="6"/>
        </w:numPr>
        <w:rPr>
          <w:rFonts w:ascii="Arial" w:hAnsi="Arial"/>
          <w:highlight w:val="yellow"/>
        </w:rPr>
      </w:pPr>
      <w:hyperlink r:id="rId27" w:history="1">
        <w:r w:rsidR="00710B84" w:rsidRPr="00FF690A">
          <w:rPr>
            <w:rStyle w:val="Hyperlink"/>
            <w:rFonts w:ascii="Arial" w:hAnsi="Arial"/>
            <w:i/>
            <w:iCs/>
          </w:rPr>
          <w:t xml:space="preserve">6Seconds.org. The Great Practice Myth: Debunking the </w:t>
        </w:r>
        <w:proofErr w:type="gramStart"/>
        <w:r w:rsidR="00710B84" w:rsidRPr="00FF690A">
          <w:rPr>
            <w:rStyle w:val="Hyperlink"/>
            <w:rFonts w:ascii="Arial" w:hAnsi="Arial"/>
            <w:i/>
            <w:iCs/>
          </w:rPr>
          <w:t>10,000 hour</w:t>
        </w:r>
        <w:proofErr w:type="gramEnd"/>
        <w:r w:rsidR="00710B84" w:rsidRPr="00FF690A">
          <w:rPr>
            <w:rStyle w:val="Hyperlink"/>
            <w:rFonts w:ascii="Arial" w:hAnsi="Arial"/>
            <w:i/>
            <w:iCs/>
          </w:rPr>
          <w:t xml:space="preserve"> rule.</w:t>
        </w:r>
      </w:hyperlink>
      <w:r w:rsidR="00710B84" w:rsidRPr="00FF690A">
        <w:rPr>
          <w:rFonts w:ascii="Arial" w:hAnsi="Arial"/>
          <w:i/>
          <w:iCs/>
        </w:rPr>
        <w:t xml:space="preserve"> </w:t>
      </w:r>
    </w:p>
    <w:p w14:paraId="15956E88" w14:textId="77777777" w:rsidR="00464EF3" w:rsidRPr="008F7A18" w:rsidRDefault="00710B84">
      <w:pPr>
        <w:pStyle w:val="ListParagraph"/>
        <w:numPr>
          <w:ilvl w:val="0"/>
          <w:numId w:val="6"/>
        </w:numPr>
        <w:rPr>
          <w:rFonts w:ascii="Arial" w:hAnsi="Arial"/>
        </w:rPr>
      </w:pPr>
      <w:proofErr w:type="spellStart"/>
      <w:r w:rsidRPr="008F7A18">
        <w:rPr>
          <w:rFonts w:ascii="Arial" w:hAnsi="Arial"/>
        </w:rPr>
        <w:t>Maister</w:t>
      </w:r>
      <w:proofErr w:type="spellEnd"/>
      <w:r w:rsidRPr="008F7A18">
        <w:rPr>
          <w:rFonts w:ascii="Arial" w:hAnsi="Arial"/>
        </w:rPr>
        <w:t xml:space="preserve">, David. </w:t>
      </w:r>
      <w:r w:rsidRPr="008F7A18">
        <w:rPr>
          <w:rFonts w:ascii="Arial" w:hAnsi="Arial"/>
          <w:i/>
          <w:iCs/>
        </w:rPr>
        <w:t>The Trusted Advisor</w:t>
      </w:r>
      <w:r w:rsidRPr="008F7A18">
        <w:rPr>
          <w:rFonts w:ascii="Arial" w:hAnsi="Arial"/>
        </w:rPr>
        <w:t>, 2001. Simon and Schuster.</w:t>
      </w:r>
    </w:p>
    <w:p w14:paraId="20BE13CD" w14:textId="4B360AD3" w:rsidR="00464EF3" w:rsidRDefault="00464EF3">
      <w:pPr>
        <w:pStyle w:val="Body"/>
        <w:rPr>
          <w:rFonts w:ascii="Arial" w:eastAsia="Arial" w:hAnsi="Arial" w:cs="Arial"/>
        </w:rPr>
      </w:pPr>
    </w:p>
    <w:p w14:paraId="0B4997C6" w14:textId="56C48F04" w:rsidR="00A81E3A" w:rsidRDefault="00827A43">
      <w:pPr>
        <w:pStyle w:val="Body"/>
        <w:rPr>
          <w:rFonts w:ascii="Arial" w:eastAsia="Arial" w:hAnsi="Arial" w:cs="Arial"/>
        </w:rPr>
      </w:pPr>
      <w:r w:rsidRPr="00827A43">
        <w:rPr>
          <w:rFonts w:ascii="Arial" w:eastAsia="Arial" w:hAnsi="Arial" w:cs="Arial"/>
        </w:rPr>
        <w:lastRenderedPageBreak/>
        <w:t>Required reading materials can be found on Canvas and are to be used only for the academic purposes of this class. Students are not permitted to share materials with anyone outside the class.</w:t>
      </w:r>
    </w:p>
    <w:p w14:paraId="4DAF743A" w14:textId="77777777" w:rsidR="00827A43" w:rsidRDefault="00827A43">
      <w:pPr>
        <w:pStyle w:val="Body"/>
        <w:rPr>
          <w:rFonts w:ascii="Arial" w:eastAsia="Arial" w:hAnsi="Arial" w:cs="Arial"/>
        </w:rPr>
      </w:pPr>
    </w:p>
    <w:p w14:paraId="370A6262" w14:textId="77777777" w:rsidR="00464EF3" w:rsidRDefault="00710B84">
      <w:pPr>
        <w:pStyle w:val="Body"/>
        <w:jc w:val="both"/>
        <w:rPr>
          <w:rFonts w:ascii="Arial" w:eastAsia="Arial" w:hAnsi="Arial" w:cs="Arial"/>
          <w:b/>
          <w:bCs/>
          <w:u w:val="single"/>
        </w:rPr>
      </w:pPr>
      <w:r>
        <w:rPr>
          <w:rFonts w:ascii="Arial" w:hAnsi="Arial"/>
          <w:b/>
          <w:bCs/>
          <w:u w:val="single"/>
        </w:rPr>
        <w:t>Other recommended reading materials</w:t>
      </w:r>
    </w:p>
    <w:p w14:paraId="246D2B4F" w14:textId="77777777" w:rsidR="00464EF3" w:rsidRDefault="00464EF3">
      <w:pPr>
        <w:pStyle w:val="Body"/>
        <w:rPr>
          <w:rFonts w:ascii="Arial" w:eastAsia="Arial" w:hAnsi="Arial" w:cs="Arial"/>
        </w:rPr>
      </w:pPr>
    </w:p>
    <w:p w14:paraId="0B234A26" w14:textId="5F0AC4DD" w:rsidR="00464EF3" w:rsidRDefault="00710B84">
      <w:pPr>
        <w:pStyle w:val="ListParagraph"/>
        <w:numPr>
          <w:ilvl w:val="0"/>
          <w:numId w:val="8"/>
        </w:numPr>
        <w:rPr>
          <w:rFonts w:ascii="Arial" w:hAnsi="Arial"/>
        </w:rPr>
      </w:pPr>
      <w:proofErr w:type="spellStart"/>
      <w:r>
        <w:rPr>
          <w:rFonts w:ascii="Arial" w:hAnsi="Arial"/>
        </w:rPr>
        <w:t>Rasiel</w:t>
      </w:r>
      <w:proofErr w:type="spellEnd"/>
      <w:r>
        <w:rPr>
          <w:rFonts w:ascii="Arial" w:hAnsi="Arial"/>
        </w:rPr>
        <w:t>, Ethan M. The McKinsey Way. 1999. McGraw-Hill</w:t>
      </w:r>
    </w:p>
    <w:p w14:paraId="63E03C1D" w14:textId="77777777" w:rsidR="00464EF3" w:rsidRDefault="00710B84">
      <w:pPr>
        <w:pStyle w:val="ListParagraph"/>
        <w:numPr>
          <w:ilvl w:val="0"/>
          <w:numId w:val="8"/>
        </w:numPr>
        <w:rPr>
          <w:rFonts w:ascii="Arial" w:hAnsi="Arial"/>
        </w:rPr>
      </w:pPr>
      <w:proofErr w:type="spellStart"/>
      <w:r>
        <w:rPr>
          <w:rFonts w:ascii="Arial" w:hAnsi="Arial"/>
        </w:rPr>
        <w:t>Kiechel</w:t>
      </w:r>
      <w:proofErr w:type="spellEnd"/>
      <w:r>
        <w:rPr>
          <w:rFonts w:ascii="Arial" w:hAnsi="Arial"/>
        </w:rPr>
        <w:t xml:space="preserve"> III, Walter. The Lords of Strategy: The Secret Intellectual History of the New Corporate World .2010. Harvard Business Press</w:t>
      </w:r>
    </w:p>
    <w:p w14:paraId="2C6F1A19" w14:textId="77777777" w:rsidR="00464EF3" w:rsidRDefault="00710B84">
      <w:pPr>
        <w:pStyle w:val="ListParagraph"/>
        <w:numPr>
          <w:ilvl w:val="0"/>
          <w:numId w:val="8"/>
        </w:numPr>
        <w:rPr>
          <w:rFonts w:ascii="Arial" w:hAnsi="Arial"/>
        </w:rPr>
      </w:pPr>
      <w:r>
        <w:rPr>
          <w:rFonts w:ascii="Arial" w:hAnsi="Arial"/>
        </w:rPr>
        <w:t xml:space="preserve">Minto, Barbara. </w:t>
      </w:r>
      <w:r>
        <w:rPr>
          <w:rFonts w:ascii="Arial" w:hAnsi="Arial"/>
          <w:i/>
          <w:iCs/>
        </w:rPr>
        <w:t>The Pyramid Principle: Logic in Writing and Thinking</w:t>
      </w:r>
      <w:r>
        <w:rPr>
          <w:rFonts w:ascii="Arial" w:hAnsi="Arial"/>
        </w:rPr>
        <w:t>. 1978. Pearson Education</w:t>
      </w:r>
    </w:p>
    <w:p w14:paraId="3D490AB2" w14:textId="77777777" w:rsidR="00464EF3" w:rsidRDefault="00710B84">
      <w:pPr>
        <w:pStyle w:val="ListParagraph"/>
        <w:numPr>
          <w:ilvl w:val="0"/>
          <w:numId w:val="8"/>
        </w:numPr>
        <w:rPr>
          <w:rFonts w:ascii="Arial" w:hAnsi="Arial"/>
        </w:rPr>
      </w:pPr>
      <w:r>
        <w:rPr>
          <w:rFonts w:ascii="Arial" w:hAnsi="Arial"/>
        </w:rPr>
        <w:t xml:space="preserve">Bradford, Tessa, </w:t>
      </w:r>
      <w:proofErr w:type="spellStart"/>
      <w:r>
        <w:rPr>
          <w:rFonts w:ascii="Arial" w:hAnsi="Arial"/>
        </w:rPr>
        <w:t>Schaninger</w:t>
      </w:r>
      <w:proofErr w:type="spellEnd"/>
      <w:r>
        <w:rPr>
          <w:rFonts w:ascii="Arial" w:hAnsi="Arial"/>
        </w:rPr>
        <w:t>, Bill.</w:t>
      </w:r>
      <w:r>
        <w:rPr>
          <w:rFonts w:ascii="Arial" w:hAnsi="Arial"/>
          <w:i/>
          <w:iCs/>
        </w:rPr>
        <w:t xml:space="preserve"> The Four Building Blocks of Change</w:t>
      </w:r>
      <w:r>
        <w:rPr>
          <w:rFonts w:ascii="Arial" w:hAnsi="Arial"/>
        </w:rPr>
        <w:t>, April 2016. McKinsey Quarterly</w:t>
      </w:r>
    </w:p>
    <w:p w14:paraId="362C31CC" w14:textId="77777777" w:rsidR="00464EF3" w:rsidRDefault="00710B84">
      <w:pPr>
        <w:pStyle w:val="ListParagraph"/>
        <w:numPr>
          <w:ilvl w:val="0"/>
          <w:numId w:val="8"/>
        </w:numPr>
        <w:rPr>
          <w:rFonts w:ascii="Arial" w:hAnsi="Arial"/>
        </w:rPr>
      </w:pPr>
      <w:proofErr w:type="spellStart"/>
      <w:r>
        <w:rPr>
          <w:rFonts w:ascii="Arial" w:hAnsi="Arial"/>
        </w:rPr>
        <w:t>Tilcsik</w:t>
      </w:r>
      <w:proofErr w:type="spellEnd"/>
      <w:r>
        <w:rPr>
          <w:rFonts w:ascii="Arial" w:hAnsi="Arial"/>
        </w:rPr>
        <w:t xml:space="preserve">, Andras, </w:t>
      </w:r>
      <w:proofErr w:type="spellStart"/>
      <w:r>
        <w:rPr>
          <w:rFonts w:ascii="Arial" w:hAnsi="Arial"/>
        </w:rPr>
        <w:t>Almandoz</w:t>
      </w:r>
      <w:proofErr w:type="spellEnd"/>
      <w:r>
        <w:rPr>
          <w:rFonts w:ascii="Arial" w:hAnsi="Arial"/>
        </w:rPr>
        <w:t xml:space="preserve">, Juan. </w:t>
      </w:r>
      <w:r>
        <w:rPr>
          <w:rFonts w:ascii="Arial" w:hAnsi="Arial"/>
          <w:i/>
          <w:iCs/>
        </w:rPr>
        <w:t>When Expertise becomes a Liability</w:t>
      </w:r>
      <w:r>
        <w:rPr>
          <w:rFonts w:ascii="Arial" w:hAnsi="Arial"/>
        </w:rPr>
        <w:t>. 2016. Rotman Management Magazine</w:t>
      </w:r>
    </w:p>
    <w:p w14:paraId="587F1E7F" w14:textId="77777777" w:rsidR="00464EF3" w:rsidRDefault="00710B84">
      <w:pPr>
        <w:pStyle w:val="ListParagraph"/>
        <w:numPr>
          <w:ilvl w:val="0"/>
          <w:numId w:val="8"/>
        </w:numPr>
        <w:rPr>
          <w:rFonts w:ascii="Arial" w:hAnsi="Arial"/>
        </w:rPr>
      </w:pPr>
      <w:r>
        <w:rPr>
          <w:rFonts w:ascii="Arial" w:hAnsi="Arial"/>
        </w:rPr>
        <w:t xml:space="preserve">Jones, Barry, Silverstein, Michael. </w:t>
      </w:r>
      <w:r>
        <w:rPr>
          <w:rFonts w:ascii="Arial" w:hAnsi="Arial"/>
          <w:i/>
          <w:iCs/>
        </w:rPr>
        <w:t>Opportunities for Action.</w:t>
      </w:r>
      <w:r>
        <w:rPr>
          <w:rFonts w:ascii="Arial" w:hAnsi="Arial"/>
        </w:rPr>
        <w:t xml:space="preserve"> 1997. Boston Consulting Group</w:t>
      </w:r>
    </w:p>
    <w:p w14:paraId="1FC1E19A" w14:textId="77777777" w:rsidR="00464EF3" w:rsidRDefault="00464EF3">
      <w:pPr>
        <w:pStyle w:val="Body"/>
        <w:rPr>
          <w:rFonts w:ascii="Arial" w:eastAsia="Arial" w:hAnsi="Arial" w:cs="Arial"/>
        </w:rPr>
      </w:pPr>
    </w:p>
    <w:p w14:paraId="6BF8A743" w14:textId="77777777" w:rsidR="00464EF3" w:rsidRDefault="00464EF3">
      <w:pPr>
        <w:pStyle w:val="Body"/>
        <w:rPr>
          <w:rFonts w:ascii="Arial" w:eastAsia="Arial" w:hAnsi="Arial" w:cs="Arial"/>
          <w:i/>
          <w:iCs/>
        </w:rPr>
      </w:pPr>
    </w:p>
    <w:p w14:paraId="3D3598C5" w14:textId="77777777" w:rsidR="00464EF3" w:rsidRDefault="00710B84">
      <w:pPr>
        <w:pStyle w:val="Body"/>
        <w:rPr>
          <w:rFonts w:ascii="Arial" w:eastAsia="Arial" w:hAnsi="Arial" w:cs="Arial"/>
          <w:b/>
          <w:bCs/>
          <w:u w:val="single"/>
        </w:rPr>
      </w:pPr>
      <w:r>
        <w:rPr>
          <w:rFonts w:ascii="Arial" w:hAnsi="Arial"/>
          <w:b/>
          <w:bCs/>
          <w:u w:val="single"/>
        </w:rPr>
        <w:t>Required Cases</w:t>
      </w:r>
    </w:p>
    <w:p w14:paraId="4C3298E7" w14:textId="77777777" w:rsidR="00464EF3" w:rsidRDefault="00464EF3">
      <w:pPr>
        <w:pStyle w:val="Body"/>
        <w:rPr>
          <w:rFonts w:ascii="Arial" w:eastAsia="Arial" w:hAnsi="Arial" w:cs="Arial"/>
          <w:b/>
          <w:bCs/>
          <w:u w:val="single"/>
        </w:rPr>
      </w:pPr>
    </w:p>
    <w:p w14:paraId="4C20BFDE" w14:textId="164D931F" w:rsidR="00464EF3" w:rsidRDefault="005976EA">
      <w:pPr>
        <w:pStyle w:val="ListParagraph"/>
        <w:numPr>
          <w:ilvl w:val="0"/>
          <w:numId w:val="10"/>
        </w:numPr>
        <w:rPr>
          <w:rFonts w:ascii="Arial" w:hAnsi="Arial"/>
        </w:rPr>
      </w:pPr>
      <w:hyperlink r:id="rId28" w:history="1">
        <w:r w:rsidR="00710B84" w:rsidRPr="00B70849">
          <w:rPr>
            <w:rStyle w:val="Hyperlink"/>
            <w:rFonts w:ascii="Arial" w:hAnsi="Arial"/>
          </w:rPr>
          <w:t xml:space="preserve">Nanda, Ashish, Morrell, Kelly. </w:t>
        </w:r>
        <w:r w:rsidR="00710B84" w:rsidRPr="00B70849">
          <w:rPr>
            <w:rStyle w:val="Hyperlink"/>
            <w:rFonts w:ascii="Arial" w:hAnsi="Arial"/>
            <w:i/>
            <w:iCs/>
          </w:rPr>
          <w:t>Developing Professionals – The BCG Way (A</w:t>
        </w:r>
        <w:r w:rsidR="00710B84" w:rsidRPr="00B70849">
          <w:rPr>
            <w:rStyle w:val="Hyperlink"/>
            <w:rFonts w:ascii="Arial" w:hAnsi="Arial"/>
          </w:rPr>
          <w:t>). 2006. Harvard Business School.</w:t>
        </w:r>
      </w:hyperlink>
    </w:p>
    <w:p w14:paraId="1F6D7B58" w14:textId="41461E75" w:rsidR="00464EF3" w:rsidRDefault="005976EA">
      <w:pPr>
        <w:pStyle w:val="ListParagraph"/>
        <w:numPr>
          <w:ilvl w:val="0"/>
          <w:numId w:val="10"/>
        </w:numPr>
        <w:rPr>
          <w:rFonts w:ascii="Arial" w:hAnsi="Arial"/>
          <w:lang w:val="pt-PT"/>
        </w:rPr>
      </w:pPr>
      <w:hyperlink r:id="rId29" w:history="1">
        <w:r w:rsidR="00710B84" w:rsidRPr="00B70849">
          <w:rPr>
            <w:rStyle w:val="Hyperlink"/>
            <w:rFonts w:ascii="Arial" w:hAnsi="Arial"/>
            <w:lang w:val="pt-PT"/>
          </w:rPr>
          <w:t xml:space="preserve">Gujarathi, Mahendra R., Barua, Samir Kumar. </w:t>
        </w:r>
        <w:r w:rsidR="00710B84" w:rsidRPr="00B70849">
          <w:rPr>
            <w:rStyle w:val="Hyperlink"/>
            <w:rFonts w:ascii="Arial" w:hAnsi="Arial"/>
          </w:rPr>
          <w:t xml:space="preserve">2017. </w:t>
        </w:r>
        <w:r w:rsidR="00710B84" w:rsidRPr="00B70849">
          <w:rPr>
            <w:rStyle w:val="Hyperlink"/>
            <w:rFonts w:ascii="Arial" w:hAnsi="Arial"/>
            <w:i/>
            <w:iCs/>
          </w:rPr>
          <w:t>Wells Fargo – setting the stagecoach thundering again</w:t>
        </w:r>
        <w:r w:rsidR="00710B84" w:rsidRPr="00B70849">
          <w:rPr>
            <w:rStyle w:val="Hyperlink"/>
            <w:rFonts w:ascii="Arial" w:hAnsi="Arial"/>
          </w:rPr>
          <w:t>. North American Case Research Association</w:t>
        </w:r>
      </w:hyperlink>
      <w:r w:rsidR="00710B84">
        <w:rPr>
          <w:rFonts w:ascii="Arial" w:hAnsi="Arial"/>
        </w:rPr>
        <w:t>.</w:t>
      </w:r>
    </w:p>
    <w:sectPr w:rsidR="00464EF3">
      <w:headerReference w:type="default" r:id="rId30"/>
      <w:footerReference w:type="default" r:id="rId31"/>
      <w:pgSz w:w="12240" w:h="15840"/>
      <w:pgMar w:top="1710" w:right="900" w:bottom="1440" w:left="135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B7A93" w14:textId="77777777" w:rsidR="005976EA" w:rsidRDefault="005976EA">
      <w:r>
        <w:separator/>
      </w:r>
    </w:p>
  </w:endnote>
  <w:endnote w:type="continuationSeparator" w:id="0">
    <w:p w14:paraId="3D3E1E7C" w14:textId="77777777" w:rsidR="005976EA" w:rsidRDefault="0059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F1800" w14:textId="77777777" w:rsidR="00464EF3" w:rsidRDefault="00710B84">
    <w:pPr>
      <w:pStyle w:val="Footer"/>
      <w:jc w:val="center"/>
    </w:pPr>
    <w:r>
      <w:fldChar w:fldCharType="begin"/>
    </w:r>
    <w:r>
      <w:instrText xml:space="preserve"> PAGE </w:instrText>
    </w:r>
    <w:r>
      <w:fldChar w:fldCharType="separate"/>
    </w:r>
    <w:r w:rsidR="00BE0853">
      <w:rPr>
        <w:noProof/>
      </w:rPr>
      <w:t>9</w:t>
    </w:r>
    <w:r>
      <w:fldChar w:fldCharType="end"/>
    </w:r>
  </w:p>
  <w:p w14:paraId="5388767D" w14:textId="77777777" w:rsidR="00464EF3" w:rsidRDefault="00710B84">
    <w:pPr>
      <w:pStyle w:val="Footer"/>
      <w:jc w:val="right"/>
      <w:rPr>
        <w:rFonts w:ascii="Arial" w:eastAsia="Arial" w:hAnsi="Arial" w:cs="Arial"/>
        <w:b/>
        <w:bCs/>
      </w:rPr>
    </w:pPr>
    <w:r>
      <w:rPr>
        <w:rFonts w:ascii="Arial" w:hAnsi="Arial"/>
        <w:b/>
        <w:bCs/>
      </w:rPr>
      <w:tab/>
      <w:t xml:space="preserve">  </w:t>
    </w:r>
  </w:p>
  <w:p w14:paraId="353685FB" w14:textId="77777777" w:rsidR="00464EF3" w:rsidRDefault="00710B84">
    <w:pPr>
      <w:pStyle w:val="Footer"/>
      <w:tabs>
        <w:tab w:val="clear" w:pos="8640"/>
        <w:tab w:val="right" w:pos="9360"/>
      </w:tabs>
    </w:pPr>
    <w:r>
      <w:rPr>
        <w:rFonts w:ascii="Arial" w:eastAsia="Arial" w:hAnsi="Arial" w:cs="Arial"/>
        <w:b/>
        <w:bCs/>
      </w:rPr>
      <w:tab/>
      <w:t xml:space="preserve">      </w:t>
    </w:r>
    <w:r>
      <w:rPr>
        <w:rFonts w:ascii="Arial" w:eastAsia="Arial" w:hAnsi="Arial" w:cs="Arial"/>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5F9DE" w14:textId="77777777" w:rsidR="005976EA" w:rsidRDefault="005976EA">
      <w:r>
        <w:separator/>
      </w:r>
    </w:p>
  </w:footnote>
  <w:footnote w:type="continuationSeparator" w:id="0">
    <w:p w14:paraId="7CB47ACE" w14:textId="77777777" w:rsidR="005976EA" w:rsidRDefault="00597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F5544" w14:textId="77777777" w:rsidR="00464EF3" w:rsidRDefault="00710B84">
    <w:pPr>
      <w:pStyle w:val="Header"/>
    </w:pPr>
    <w:r>
      <w:rPr>
        <w:noProof/>
      </w:rPr>
      <w:drawing>
        <wp:anchor distT="152400" distB="152400" distL="152400" distR="152400" simplePos="0" relativeHeight="251658240" behindDoc="1" locked="0" layoutInCell="1" allowOverlap="1" wp14:anchorId="208DCE8B" wp14:editId="7B397832">
          <wp:simplePos x="0" y="0"/>
          <wp:positionH relativeFrom="page">
            <wp:posOffset>285750</wp:posOffset>
          </wp:positionH>
          <wp:positionV relativeFrom="page">
            <wp:posOffset>285750</wp:posOffset>
          </wp:positionV>
          <wp:extent cx="3565000" cy="520138"/>
          <wp:effectExtent l="0" t="0" r="0" b="0"/>
          <wp:wrapNone/>
          <wp:docPr id="1073741825" name="officeArt object" descr="CBS_Logo_lockup_728x90_black.jpg"/>
          <wp:cNvGraphicFramePr/>
          <a:graphic xmlns:a="http://schemas.openxmlformats.org/drawingml/2006/main">
            <a:graphicData uri="http://schemas.openxmlformats.org/drawingml/2006/picture">
              <pic:pic xmlns:pic="http://schemas.openxmlformats.org/drawingml/2006/picture">
                <pic:nvPicPr>
                  <pic:cNvPr id="1073741825" name="CBS_Logo_lockup_728x90_black.jpg" descr="CBS_Logo_lockup_728x90_black.jpg"/>
                  <pic:cNvPicPr>
                    <a:picLocks noChangeAspect="1"/>
                  </pic:cNvPicPr>
                </pic:nvPicPr>
                <pic:blipFill>
                  <a:blip r:embed="rId1"/>
                  <a:stretch>
                    <a:fillRect/>
                  </a:stretch>
                </pic:blipFill>
                <pic:spPr>
                  <a:xfrm>
                    <a:off x="0" y="0"/>
                    <a:ext cx="3565000" cy="52013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66C4FDDD" wp14:editId="2E4BF01C">
              <wp:simplePos x="0" y="0"/>
              <wp:positionH relativeFrom="page">
                <wp:posOffset>742950</wp:posOffset>
              </wp:positionH>
              <wp:positionV relativeFrom="page">
                <wp:posOffset>9602470</wp:posOffset>
              </wp:positionV>
              <wp:extent cx="6172200" cy="0"/>
              <wp:effectExtent l="0" t="0" r="0" b="0"/>
              <wp:wrapNone/>
              <wp:docPr id="1073741826" name="officeArt object" descr="Line 9"/>
              <wp:cNvGraphicFramePr/>
              <a:graphic xmlns:a="http://schemas.openxmlformats.org/drawingml/2006/main">
                <a:graphicData uri="http://schemas.microsoft.com/office/word/2010/wordprocessingShape">
                  <wps:wsp>
                    <wps:cNvCnPr/>
                    <wps:spPr>
                      <a:xfrm>
                        <a:off x="0" y="0"/>
                        <a:ext cx="6172200" cy="0"/>
                      </a:xfrm>
                      <a:prstGeom prst="line">
                        <a:avLst/>
                      </a:prstGeom>
                      <a:noFill/>
                      <a:ln w="25400" cap="flat">
                        <a:solidFill>
                          <a:srgbClr val="3366FF"/>
                        </a:solidFill>
                        <a:prstDash val="solid"/>
                        <a:round/>
                      </a:ln>
                      <a:effectLst/>
                    </wps:spPr>
                    <wps:bodyPr/>
                  </wps:wsp>
                </a:graphicData>
              </a:graphic>
            </wp:anchor>
          </w:drawing>
        </mc:Choice>
        <mc:Fallback>
          <w:pict>
            <v:line id="_x0000_s1026" style="visibility:visible;position:absolute;margin-left:58.5pt;margin-top:756.1pt;width:486.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366FF" opacity="100.0%" weight="2.0pt" dashstyle="solid" endcap="flat" joinstyle="round"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750"/>
    <w:multiLevelType w:val="hybridMultilevel"/>
    <w:tmpl w:val="559CDE12"/>
    <w:styleLink w:val="ImportedStyle5"/>
    <w:lvl w:ilvl="0" w:tplc="DE8C2F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FC2C0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64873AE">
      <w:start w:val="1"/>
      <w:numFmt w:val="lowerRoman"/>
      <w:lvlText w:val="%3."/>
      <w:lvlJc w:val="left"/>
      <w:pPr>
        <w:ind w:left="180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632045B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30E1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067BBC">
      <w:start w:val="1"/>
      <w:numFmt w:val="lowerRoman"/>
      <w:lvlText w:val="%6."/>
      <w:lvlJc w:val="left"/>
      <w:pPr>
        <w:ind w:left="396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33ED3A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0A84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3478CC">
      <w:start w:val="1"/>
      <w:numFmt w:val="lowerRoman"/>
      <w:lvlText w:val="%9."/>
      <w:lvlJc w:val="left"/>
      <w:pPr>
        <w:ind w:left="612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CE3738B"/>
    <w:multiLevelType w:val="hybridMultilevel"/>
    <w:tmpl w:val="FBAEFF0A"/>
    <w:styleLink w:val="ImportedStyle1"/>
    <w:lvl w:ilvl="0" w:tplc="B42A336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F42A3CE">
      <w:start w:val="1"/>
      <w:numFmt w:val="bullet"/>
      <w:lvlText w:val="o"/>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A0C66FC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F694452A">
      <w:start w:val="1"/>
      <w:numFmt w:val="bullet"/>
      <w:lvlText w:val="•"/>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3841C66">
      <w:start w:val="1"/>
      <w:numFmt w:val="bullet"/>
      <w:lvlText w:val="o"/>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B58133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AD52D34A">
      <w:start w:val="1"/>
      <w:numFmt w:val="bullet"/>
      <w:lvlText w:val="•"/>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AA2F864">
      <w:start w:val="1"/>
      <w:numFmt w:val="bullet"/>
      <w:lvlText w:val="o"/>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5EE0C3A">
      <w:start w:val="1"/>
      <w:numFmt w:val="bullet"/>
      <w:lvlText w:val="▪"/>
      <w:lvlJc w:val="left"/>
      <w:pPr>
        <w:ind w:left="72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57512C4"/>
    <w:multiLevelType w:val="hybridMultilevel"/>
    <w:tmpl w:val="3072DD40"/>
    <w:lvl w:ilvl="0" w:tplc="84E26A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DE83E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C807B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054AA6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5C951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F4832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A8180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D2A48B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8C0C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C0E194A"/>
    <w:multiLevelType w:val="hybridMultilevel"/>
    <w:tmpl w:val="D67029D6"/>
    <w:styleLink w:val="ImportedStyle7"/>
    <w:lvl w:ilvl="0" w:tplc="5DE2257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E8DA8594">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5FE9928">
      <w:start w:val="1"/>
      <w:numFmt w:val="lowerRoman"/>
      <w:lvlText w:val="%3."/>
      <w:lvlJc w:val="left"/>
      <w:pPr>
        <w:ind w:left="1724" w:hanging="237"/>
      </w:pPr>
      <w:rPr>
        <w:rFonts w:hAnsi="Arial Unicode MS"/>
        <w:caps w:val="0"/>
        <w:smallCaps w:val="0"/>
        <w:strike w:val="0"/>
        <w:dstrike w:val="0"/>
        <w:outline w:val="0"/>
        <w:emboss w:val="0"/>
        <w:imprint w:val="0"/>
        <w:spacing w:val="0"/>
        <w:w w:val="100"/>
        <w:kern w:val="0"/>
        <w:position w:val="0"/>
        <w:highlight w:val="none"/>
        <w:vertAlign w:val="baseline"/>
      </w:rPr>
    </w:lvl>
    <w:lvl w:ilvl="3" w:tplc="3334B970">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A267ABC">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E7FC3198">
      <w:start w:val="1"/>
      <w:numFmt w:val="lowerRoman"/>
      <w:lvlText w:val="%6."/>
      <w:lvlJc w:val="left"/>
      <w:pPr>
        <w:ind w:left="3884" w:hanging="237"/>
      </w:pPr>
      <w:rPr>
        <w:rFonts w:hAnsi="Arial Unicode MS"/>
        <w:caps w:val="0"/>
        <w:smallCaps w:val="0"/>
        <w:strike w:val="0"/>
        <w:dstrike w:val="0"/>
        <w:outline w:val="0"/>
        <w:emboss w:val="0"/>
        <w:imprint w:val="0"/>
        <w:spacing w:val="0"/>
        <w:w w:val="100"/>
        <w:kern w:val="0"/>
        <w:position w:val="0"/>
        <w:highlight w:val="none"/>
        <w:vertAlign w:val="baseline"/>
      </w:rPr>
    </w:lvl>
    <w:lvl w:ilvl="6" w:tplc="FB046370">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2F8462E">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B204DCF2">
      <w:start w:val="1"/>
      <w:numFmt w:val="lowerRoman"/>
      <w:lvlText w:val="%9."/>
      <w:lvlJc w:val="left"/>
      <w:pPr>
        <w:ind w:left="6044" w:hanging="2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8A769A9"/>
    <w:multiLevelType w:val="hybridMultilevel"/>
    <w:tmpl w:val="D67029D6"/>
    <w:numStyleLink w:val="ImportedStyle7"/>
  </w:abstractNum>
  <w:abstractNum w:abstractNumId="5" w15:restartNumberingAfterBreak="0">
    <w:nsid w:val="50754E93"/>
    <w:multiLevelType w:val="hybridMultilevel"/>
    <w:tmpl w:val="2378152C"/>
    <w:numStyleLink w:val="ImportedStyle6"/>
  </w:abstractNum>
  <w:abstractNum w:abstractNumId="6" w15:restartNumberingAfterBreak="0">
    <w:nsid w:val="5F8E25BF"/>
    <w:multiLevelType w:val="hybridMultilevel"/>
    <w:tmpl w:val="FBAEFF0A"/>
    <w:numStyleLink w:val="ImportedStyle1"/>
  </w:abstractNum>
  <w:abstractNum w:abstractNumId="7" w15:restartNumberingAfterBreak="0">
    <w:nsid w:val="69384C44"/>
    <w:multiLevelType w:val="hybridMultilevel"/>
    <w:tmpl w:val="2378152C"/>
    <w:styleLink w:val="ImportedStyle6"/>
    <w:lvl w:ilvl="0" w:tplc="9C644816">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0552902C">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08A7586">
      <w:start w:val="1"/>
      <w:numFmt w:val="lowerRoman"/>
      <w:lvlText w:val="%3."/>
      <w:lvlJc w:val="left"/>
      <w:pPr>
        <w:ind w:left="1866" w:hanging="379"/>
      </w:pPr>
      <w:rPr>
        <w:rFonts w:hAnsi="Arial Unicode MS"/>
        <w:caps w:val="0"/>
        <w:smallCaps w:val="0"/>
        <w:strike w:val="0"/>
        <w:dstrike w:val="0"/>
        <w:outline w:val="0"/>
        <w:emboss w:val="0"/>
        <w:imprint w:val="0"/>
        <w:spacing w:val="0"/>
        <w:w w:val="100"/>
        <w:kern w:val="0"/>
        <w:position w:val="0"/>
        <w:highlight w:val="none"/>
        <w:vertAlign w:val="baseline"/>
      </w:rPr>
    </w:lvl>
    <w:lvl w:ilvl="3" w:tplc="11067C16">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588163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A72D692">
      <w:start w:val="1"/>
      <w:numFmt w:val="lowerRoman"/>
      <w:lvlText w:val="%6."/>
      <w:lvlJc w:val="left"/>
      <w:pPr>
        <w:ind w:left="4026" w:hanging="379"/>
      </w:pPr>
      <w:rPr>
        <w:rFonts w:hAnsi="Arial Unicode MS"/>
        <w:caps w:val="0"/>
        <w:smallCaps w:val="0"/>
        <w:strike w:val="0"/>
        <w:dstrike w:val="0"/>
        <w:outline w:val="0"/>
        <w:emboss w:val="0"/>
        <w:imprint w:val="0"/>
        <w:spacing w:val="0"/>
        <w:w w:val="100"/>
        <w:kern w:val="0"/>
        <w:position w:val="0"/>
        <w:highlight w:val="none"/>
        <w:vertAlign w:val="baseline"/>
      </w:rPr>
    </w:lvl>
    <w:lvl w:ilvl="6" w:tplc="53847278">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F325F74">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568A8742">
      <w:start w:val="1"/>
      <w:numFmt w:val="lowerRoman"/>
      <w:lvlText w:val="%9."/>
      <w:lvlJc w:val="left"/>
      <w:pPr>
        <w:ind w:left="6186" w:hanging="37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AC317E5"/>
    <w:multiLevelType w:val="hybridMultilevel"/>
    <w:tmpl w:val="559CDE12"/>
    <w:numStyleLink w:val="ImportedStyle5"/>
  </w:abstractNum>
  <w:abstractNum w:abstractNumId="9" w15:restartNumberingAfterBreak="0">
    <w:nsid w:val="6E574205"/>
    <w:multiLevelType w:val="hybridMultilevel"/>
    <w:tmpl w:val="D7E6097E"/>
    <w:lvl w:ilvl="0" w:tplc="6FE63C22">
      <w:start w:val="1"/>
      <w:numFmt w:val="decimal"/>
      <w:lvlText w:val="%1."/>
      <w:lvlJc w:val="left"/>
      <w:pPr>
        <w:tabs>
          <w:tab w:val="num" w:pos="720"/>
        </w:tabs>
        <w:ind w:left="36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655867AE">
      <w:start w:val="1"/>
      <w:numFmt w:val="decimal"/>
      <w:lvlText w:val="%2."/>
      <w:lvlJc w:val="left"/>
      <w:pPr>
        <w:tabs>
          <w:tab w:val="left" w:pos="720"/>
          <w:tab w:val="num" w:pos="1440"/>
        </w:tabs>
        <w:ind w:left="108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E6D06532">
      <w:start w:val="1"/>
      <w:numFmt w:val="decimal"/>
      <w:lvlText w:val="%3."/>
      <w:lvlJc w:val="left"/>
      <w:pPr>
        <w:tabs>
          <w:tab w:val="left" w:pos="720"/>
          <w:tab w:val="num" w:pos="2160"/>
        </w:tabs>
        <w:ind w:left="1800" w:firstLine="0"/>
      </w:pPr>
      <w:rPr>
        <w:rFonts w:hAnsi="Arial Unicode MS"/>
        <w:caps w:val="0"/>
        <w:smallCaps w:val="0"/>
        <w:strike w:val="0"/>
        <w:dstrike w:val="0"/>
        <w:outline w:val="0"/>
        <w:emboss w:val="0"/>
        <w:imprint w:val="0"/>
        <w:spacing w:val="0"/>
        <w:w w:val="100"/>
        <w:kern w:val="0"/>
        <w:position w:val="0"/>
        <w:highlight w:val="none"/>
        <w:vertAlign w:val="baseline"/>
      </w:rPr>
    </w:lvl>
    <w:lvl w:ilvl="3" w:tplc="BC581DEE">
      <w:start w:val="1"/>
      <w:numFmt w:val="decimal"/>
      <w:lvlText w:val="%4."/>
      <w:lvlJc w:val="left"/>
      <w:pPr>
        <w:tabs>
          <w:tab w:val="left" w:pos="720"/>
          <w:tab w:val="num" w:pos="2880"/>
        </w:tabs>
        <w:ind w:left="252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A288DA36">
      <w:start w:val="1"/>
      <w:numFmt w:val="decimal"/>
      <w:lvlText w:val="%5."/>
      <w:lvlJc w:val="left"/>
      <w:pPr>
        <w:tabs>
          <w:tab w:val="left" w:pos="720"/>
          <w:tab w:val="num" w:pos="3600"/>
        </w:tabs>
        <w:ind w:left="324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F698A9E8">
      <w:start w:val="1"/>
      <w:numFmt w:val="decimal"/>
      <w:lvlText w:val="%6."/>
      <w:lvlJc w:val="left"/>
      <w:pPr>
        <w:tabs>
          <w:tab w:val="left" w:pos="720"/>
          <w:tab w:val="num" w:pos="4320"/>
        </w:tabs>
        <w:ind w:left="3960" w:firstLine="0"/>
      </w:pPr>
      <w:rPr>
        <w:rFonts w:hAnsi="Arial Unicode MS"/>
        <w:caps w:val="0"/>
        <w:smallCaps w:val="0"/>
        <w:strike w:val="0"/>
        <w:dstrike w:val="0"/>
        <w:outline w:val="0"/>
        <w:emboss w:val="0"/>
        <w:imprint w:val="0"/>
        <w:spacing w:val="0"/>
        <w:w w:val="100"/>
        <w:kern w:val="0"/>
        <w:position w:val="0"/>
        <w:highlight w:val="none"/>
        <w:vertAlign w:val="baseline"/>
      </w:rPr>
    </w:lvl>
    <w:lvl w:ilvl="6" w:tplc="B3CE896A">
      <w:start w:val="1"/>
      <w:numFmt w:val="decimal"/>
      <w:lvlText w:val="%7."/>
      <w:lvlJc w:val="left"/>
      <w:pPr>
        <w:tabs>
          <w:tab w:val="left" w:pos="720"/>
          <w:tab w:val="num" w:pos="5040"/>
        </w:tabs>
        <w:ind w:left="468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2DC0A65E">
      <w:start w:val="1"/>
      <w:numFmt w:val="decimal"/>
      <w:lvlText w:val="%8."/>
      <w:lvlJc w:val="left"/>
      <w:pPr>
        <w:tabs>
          <w:tab w:val="left" w:pos="720"/>
          <w:tab w:val="num" w:pos="5760"/>
        </w:tabs>
        <w:ind w:left="540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FB9A0046">
      <w:start w:val="1"/>
      <w:numFmt w:val="decimal"/>
      <w:lvlText w:val="%9."/>
      <w:lvlJc w:val="left"/>
      <w:pPr>
        <w:tabs>
          <w:tab w:val="left" w:pos="720"/>
          <w:tab w:val="num" w:pos="6480"/>
        </w:tabs>
        <w:ind w:left="6120" w:firstLine="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6"/>
  </w:num>
  <w:num w:numId="3">
    <w:abstractNumId w:val="2"/>
  </w:num>
  <w:num w:numId="4">
    <w:abstractNumId w:val="9"/>
  </w:num>
  <w:num w:numId="5">
    <w:abstractNumId w:val="0"/>
  </w:num>
  <w:num w:numId="6">
    <w:abstractNumId w:val="8"/>
  </w:num>
  <w:num w:numId="7">
    <w:abstractNumId w:val="7"/>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EF3"/>
    <w:rsid w:val="0000676D"/>
    <w:rsid w:val="00116F2A"/>
    <w:rsid w:val="001B0BC8"/>
    <w:rsid w:val="00256E74"/>
    <w:rsid w:val="00281510"/>
    <w:rsid w:val="003A4AA4"/>
    <w:rsid w:val="00413580"/>
    <w:rsid w:val="00447F8C"/>
    <w:rsid w:val="00464EF3"/>
    <w:rsid w:val="00484720"/>
    <w:rsid w:val="004E2D77"/>
    <w:rsid w:val="005976EA"/>
    <w:rsid w:val="005A2667"/>
    <w:rsid w:val="005F3FB0"/>
    <w:rsid w:val="006B685B"/>
    <w:rsid w:val="00710B84"/>
    <w:rsid w:val="00827A43"/>
    <w:rsid w:val="008A51F4"/>
    <w:rsid w:val="008F7A18"/>
    <w:rsid w:val="00946CF1"/>
    <w:rsid w:val="009918C0"/>
    <w:rsid w:val="00A702D3"/>
    <w:rsid w:val="00A81E3A"/>
    <w:rsid w:val="00B20E52"/>
    <w:rsid w:val="00B70849"/>
    <w:rsid w:val="00BE0853"/>
    <w:rsid w:val="00BF71D9"/>
    <w:rsid w:val="00C51726"/>
    <w:rsid w:val="00C621E7"/>
    <w:rsid w:val="00D15E96"/>
    <w:rsid w:val="00DA1501"/>
    <w:rsid w:val="00E40199"/>
    <w:rsid w:val="00F929C1"/>
    <w:rsid w:val="00F97C4C"/>
    <w:rsid w:val="00FD3EB7"/>
    <w:rsid w:val="00FF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FA921"/>
  <w15:docId w15:val="{AB5C1130-490E-4342-853A-CB1AC16F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rPr>
  </w:style>
  <w:style w:type="paragraph" w:styleId="Footer">
    <w:name w:val="footer"/>
    <w:pPr>
      <w:tabs>
        <w:tab w:val="center" w:pos="4320"/>
        <w:tab w:val="right" w:pos="8640"/>
      </w:tabs>
    </w:pPr>
    <w:rPr>
      <w:rFont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styleId="NormalWeb">
    <w:name w:val="Normal (Web)"/>
    <w:pPr>
      <w:spacing w:before="100" w:after="100"/>
    </w:pPr>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character" w:customStyle="1" w:styleId="Hyperlink1">
    <w:name w:val="Hyperlink.1"/>
    <w:basedOn w:val="Link"/>
    <w:rPr>
      <w:rFonts w:ascii="Arial" w:eastAsia="Arial" w:hAnsi="Arial" w:cs="Arial"/>
      <w:color w:val="0000FF"/>
      <w:u w:val="single" w:color="0000FF"/>
      <w:lang w:val="es-ES_tradnl"/>
    </w:rPr>
  </w:style>
  <w:style w:type="character" w:customStyle="1" w:styleId="Hyperlink2">
    <w:name w:val="Hyperlink.2"/>
    <w:basedOn w:val="Link"/>
    <w:rPr>
      <w:rFonts w:ascii="Arial" w:eastAsia="Arial" w:hAnsi="Arial" w:cs="Arial"/>
      <w:color w:val="0000FF"/>
      <w:u w:val="single" w:color="0000FF"/>
      <w:lang w:val="pt-PT"/>
    </w:rPr>
  </w:style>
  <w:style w:type="character" w:customStyle="1" w:styleId="Hyperlink3">
    <w:name w:val="Hyperlink.3"/>
    <w:basedOn w:val="Link"/>
    <w:rPr>
      <w:rFonts w:ascii="Arial" w:eastAsia="Arial" w:hAnsi="Arial" w:cs="Arial"/>
      <w:b/>
      <w:bCs/>
      <w:color w:val="0000FF"/>
      <w:u w:val="single" w:color="0000FF"/>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5">
    <w:name w:val="Imported Style 5"/>
    <w:pPr>
      <w:numPr>
        <w:numId w:val="5"/>
      </w:numPr>
    </w:pPr>
  </w:style>
  <w:style w:type="numbering" w:customStyle="1" w:styleId="ImportedStyle6">
    <w:name w:val="Imported Style 6"/>
    <w:pPr>
      <w:numPr>
        <w:numId w:val="7"/>
      </w:numPr>
    </w:pPr>
  </w:style>
  <w:style w:type="numbering" w:customStyle="1" w:styleId="ImportedStyle7">
    <w:name w:val="Imported Style 7"/>
    <w:pPr>
      <w:numPr>
        <w:numId w:val="9"/>
      </w:numPr>
    </w:pPr>
  </w:style>
  <w:style w:type="character" w:customStyle="1" w:styleId="il">
    <w:name w:val="il"/>
    <w:basedOn w:val="DefaultParagraphFont"/>
    <w:rsid w:val="00116F2A"/>
  </w:style>
  <w:style w:type="character" w:customStyle="1" w:styleId="UnresolvedMention1">
    <w:name w:val="Unresolved Mention1"/>
    <w:basedOn w:val="DefaultParagraphFont"/>
    <w:uiPriority w:val="99"/>
    <w:semiHidden/>
    <w:unhideWhenUsed/>
    <w:rsid w:val="009918C0"/>
    <w:rPr>
      <w:color w:val="605E5C"/>
      <w:shd w:val="clear" w:color="auto" w:fill="E1DFDD"/>
    </w:rPr>
  </w:style>
  <w:style w:type="character" w:styleId="FollowedHyperlink">
    <w:name w:val="FollowedHyperlink"/>
    <w:basedOn w:val="DefaultParagraphFont"/>
    <w:uiPriority w:val="99"/>
    <w:semiHidden/>
    <w:unhideWhenUsed/>
    <w:rsid w:val="009918C0"/>
    <w:rPr>
      <w:color w:val="FF00FF" w:themeColor="followedHyperlink"/>
      <w:u w:val="single"/>
    </w:rPr>
  </w:style>
  <w:style w:type="character" w:styleId="UnresolvedMention">
    <w:name w:val="Unresolved Mention"/>
    <w:basedOn w:val="DefaultParagraphFont"/>
    <w:uiPriority w:val="99"/>
    <w:semiHidden/>
    <w:unhideWhenUsed/>
    <w:rsid w:val="00A81E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410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bsp.harvard.edu/tu/42690c0f" TargetMode="External"/><Relationship Id="rId18" Type="http://schemas.openxmlformats.org/officeDocument/2006/relationships/hyperlink" Target="http://citeseerx.ist.psu.edu/viewdoc/download?doi=10.1.1.465.3613&amp;rep=rep1&amp;type=pdf" TargetMode="External"/><Relationship Id="rId26" Type="http://schemas.openxmlformats.org/officeDocument/2006/relationships/hyperlink" Target="https://hbsp.harvard.edu/tu/8c45ec91" TargetMode="External"/><Relationship Id="rId3" Type="http://schemas.openxmlformats.org/officeDocument/2006/relationships/styles" Target="styles.xml"/><Relationship Id="rId21" Type="http://schemas.openxmlformats.org/officeDocument/2006/relationships/hyperlink" Target="https://hbsp.harvard.edu/tu/40458aa0" TargetMode="External"/><Relationship Id="rId7" Type="http://schemas.openxmlformats.org/officeDocument/2006/relationships/endnotes" Target="endnotes.xml"/><Relationship Id="rId12" Type="http://schemas.openxmlformats.org/officeDocument/2006/relationships/hyperlink" Target="https://forms.gle/pxyepmRSEojD34F76" TargetMode="External"/><Relationship Id="rId17" Type="http://schemas.openxmlformats.org/officeDocument/2006/relationships/hyperlink" Target="https://hbsp.harvard.edu/tu/d2a177ba" TargetMode="External"/><Relationship Id="rId25" Type="http://schemas.openxmlformats.org/officeDocument/2006/relationships/hyperlink" Target="http://citeseerx.ist.psu.edu/viewdoc/download?doi=10.1.1.465.3613&amp;rep=rep1&amp;type=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hbsp.harvard.edu/tu/40458aa0" TargetMode="External"/><Relationship Id="rId20" Type="http://schemas.openxmlformats.org/officeDocument/2006/relationships/hyperlink" Target="https://www.6seconds.org/2018/02/09/the-great-practice-myth-debunking-the-10000-hour-rule-and-what-you-actually-need-to-know-about-practice/" TargetMode="External"/><Relationship Id="rId29" Type="http://schemas.openxmlformats.org/officeDocument/2006/relationships/hyperlink" Target="https://hbsp.harvard.edu/tu/40458aa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hbsp.harvard.edu/tu/d2a177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bsp.harvard.edu/tu/b8fc8021" TargetMode="External"/><Relationship Id="rId23" Type="http://schemas.openxmlformats.org/officeDocument/2006/relationships/hyperlink" Target="https://hbsp.harvard.edu/tu/42690c0f" TargetMode="External"/><Relationship Id="rId28" Type="http://schemas.openxmlformats.org/officeDocument/2006/relationships/hyperlink" Target="https://hbsp.harvard.edu/tu/b8fc8021" TargetMode="External"/><Relationship Id="rId10" Type="http://schemas.openxmlformats.org/officeDocument/2006/relationships/image" Target="media/image1.jpeg"/><Relationship Id="rId19" Type="http://schemas.openxmlformats.org/officeDocument/2006/relationships/hyperlink" Target="https://hbsp.harvard.edu/tu/8c45ec91"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jt2997@columbia.edu" TargetMode="External"/><Relationship Id="rId14" Type="http://schemas.openxmlformats.org/officeDocument/2006/relationships/hyperlink" Target="https://www.consultingmag.com/2019/11/14/4ir-the-fourth-industrial-revolution-has-arrived/?slreturn=20200902170023" TargetMode="External"/><Relationship Id="rId22" Type="http://schemas.openxmlformats.org/officeDocument/2006/relationships/hyperlink" Target="https://www.consultingmag.com/2019/11/14/4ir-the-fourth-industrial-revolution-has-arrived/?slreturn=20200902170023" TargetMode="External"/><Relationship Id="rId27" Type="http://schemas.openxmlformats.org/officeDocument/2006/relationships/hyperlink" Target="https://www.6seconds.org/2018/02/09/the-great-practice-myth-debunking-the-10000-hour-rule-and-what-you-actually-need-to-know-about-practice/" TargetMode="External"/><Relationship Id="rId30" Type="http://schemas.openxmlformats.org/officeDocument/2006/relationships/header" Target="header1.xml"/><Relationship Id="rId8" Type="http://schemas.openxmlformats.org/officeDocument/2006/relationships/hyperlink" Target="mailto:td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B2395-C05E-4688-BFF8-5469D20D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2631</Words>
  <Characters>14999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Miguel Marques</dc:creator>
  <cp:lastModifiedBy>Joseph H Timko</cp:lastModifiedBy>
  <cp:revision>2</cp:revision>
  <cp:lastPrinted>2020-07-27T14:23:00Z</cp:lastPrinted>
  <dcterms:created xsi:type="dcterms:W3CDTF">2021-03-11T22:22:00Z</dcterms:created>
  <dcterms:modified xsi:type="dcterms:W3CDTF">2021-03-11T22:22:00Z</dcterms:modified>
</cp:coreProperties>
</file>